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eastAsia="zh-CN"/>
        </w:rPr>
        <w:t>印刷品采购</w:t>
      </w:r>
      <w:r>
        <w:rPr>
          <w:rFonts w:hint="eastAsia" w:ascii="宋体" w:hAnsi="宋体" w:eastAsia="宋体" w:cs="宋体"/>
          <w:b/>
          <w:bCs/>
          <w:spacing w:val="4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spacing w:val="30"/>
          <w:sz w:val="30"/>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五年四</w:t>
      </w:r>
      <w:r>
        <w:rPr>
          <w:rFonts w:hint="eastAsia" w:ascii="新宋体" w:hAnsi="新宋体" w:eastAsia="新宋体"/>
          <w:b/>
          <w:bCs/>
          <w:spacing w:val="40"/>
          <w:sz w:val="32"/>
          <w:szCs w:val="28"/>
          <w:highlight w:val="none"/>
        </w:rPr>
        <w:t>月</w:t>
      </w: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印刷品采购项目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印刷品采购项目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50000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16</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bookmarkStart w:id="6" w:name="_GoBack"/>
      <w:bookmarkEnd w:id="6"/>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7FDD0609">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印刷品采购项目项目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50000</w:t>
      </w:r>
      <w:r>
        <w:rPr>
          <w:rFonts w:hint="eastAsia" w:ascii="宋体" w:hAnsi="宋体"/>
          <w:sz w:val="28"/>
          <w:szCs w:val="28"/>
          <w:highlight w:val="none"/>
        </w:rPr>
        <w:t>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color w:val="auto"/>
          <w:sz w:val="28"/>
          <w:szCs w:val="28"/>
          <w:highlight w:val="none"/>
        </w:rPr>
        <w:t>本次竞价是印刷品服务采购，竞价人的竞价产品必须是合格的产品须符合相应的国家标准和行业标准的要求。</w:t>
      </w:r>
    </w:p>
    <w:p w14:paraId="33741B72">
      <w:pPr>
        <w:numPr>
          <w:ilvl w:val="0"/>
          <w:numId w:val="2"/>
        </w:numPr>
        <w:spacing w:line="360" w:lineRule="auto"/>
        <w:rPr>
          <w:rFonts w:hint="eastAsia" w:ascii="Times New Roman" w:hAnsi="Times New Roman" w:eastAsia="宋体" w:cs="Times New Roman"/>
          <w:b/>
          <w:bCs/>
          <w:color w:val="auto"/>
          <w:kern w:val="2"/>
          <w:sz w:val="28"/>
          <w:szCs w:val="28"/>
          <w:highlight w:val="none"/>
          <w:lang w:val="en-US" w:eastAsia="zh-CN" w:bidi="ar-SA"/>
        </w:rPr>
      </w:pPr>
      <w:r>
        <w:rPr>
          <w:rFonts w:hint="eastAsia"/>
          <w:b/>
          <w:bCs/>
          <w:color w:val="auto"/>
          <w:sz w:val="28"/>
          <w:szCs w:val="28"/>
          <w:highlight w:val="none"/>
          <w:lang w:eastAsia="zh-CN"/>
        </w:rPr>
        <w:t>采购需求及数量</w:t>
      </w:r>
    </w:p>
    <w:tbl>
      <w:tblPr>
        <w:tblStyle w:val="18"/>
        <w:tblW w:w="97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3"/>
        <w:gridCol w:w="1941"/>
        <w:gridCol w:w="1288"/>
        <w:gridCol w:w="2487"/>
        <w:gridCol w:w="473"/>
        <w:gridCol w:w="842"/>
        <w:gridCol w:w="2218"/>
      </w:tblGrid>
      <w:tr w14:paraId="71071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jc w:val="center"/>
        </w:trPr>
        <w:tc>
          <w:tcPr>
            <w:tcW w:w="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CBC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1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AD0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名称</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712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规格大小</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5C4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工艺</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BA9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832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2DA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参考图片</w:t>
            </w:r>
          </w:p>
        </w:tc>
      </w:tr>
      <w:tr w14:paraId="08D0E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862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194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值班交接班本</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23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w:t>
            </w:r>
            <w:r>
              <w:rPr>
                <w:rStyle w:val="31"/>
                <w:color w:val="auto"/>
                <w:lang w:val="en-US" w:eastAsia="zh-CN" w:bidi="ar"/>
              </w:rPr>
              <w:t>4</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806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双胶纸，70克</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00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BF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AFAC">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inline distT="0" distB="0" distL="114300" distR="114300">
                  <wp:extent cx="1285875" cy="914400"/>
                  <wp:effectExtent l="0" t="0" r="9525" b="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5"/>
                          <a:stretch>
                            <a:fillRect/>
                          </a:stretch>
                        </pic:blipFill>
                        <pic:spPr>
                          <a:xfrm>
                            <a:off x="0" y="0"/>
                            <a:ext cx="1285875" cy="914400"/>
                          </a:xfrm>
                          <a:prstGeom prst="rect">
                            <a:avLst/>
                          </a:prstGeom>
                          <a:noFill/>
                          <a:ln w="9525">
                            <a:noFill/>
                          </a:ln>
                        </pic:spPr>
                      </pic:pic>
                    </a:graphicData>
                  </a:graphic>
                </wp:inline>
              </w:drawing>
            </w:r>
          </w:p>
        </w:tc>
      </w:tr>
      <w:tr w14:paraId="7AD56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F8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00C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加号单</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CD4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r>
              <w:rPr>
                <w:rStyle w:val="31"/>
                <w:color w:val="auto"/>
                <w:lang w:val="en-US" w:eastAsia="zh-CN" w:bidi="ar"/>
              </w:rPr>
              <w:t>28开</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205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双胶纸，70克</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D36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E50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E9DD">
            <w:pPr>
              <w:rPr>
                <w:rFonts w:hint="eastAsia" w:ascii="宋体" w:hAnsi="宋体" w:eastAsia="宋体" w:cs="宋体"/>
                <w:i w:val="0"/>
                <w:iCs w:val="0"/>
                <w:color w:val="auto"/>
                <w:sz w:val="24"/>
                <w:szCs w:val="24"/>
                <w:u w:val="none"/>
              </w:rPr>
            </w:pPr>
          </w:p>
        </w:tc>
      </w:tr>
      <w:tr w14:paraId="4E9C3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95F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BB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护理交班本</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1A2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w:t>
            </w:r>
            <w:r>
              <w:rPr>
                <w:rStyle w:val="31"/>
                <w:color w:val="auto"/>
                <w:lang w:val="en-US" w:eastAsia="zh-CN" w:bidi="ar"/>
              </w:rPr>
              <w:t>4</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66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双胶纸，70克</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9C2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BCB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D88B1">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inline distT="0" distB="0" distL="114300" distR="114300">
                  <wp:extent cx="895350" cy="62865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tretch>
                            <a:fillRect/>
                          </a:stretch>
                        </pic:blipFill>
                        <pic:spPr>
                          <a:xfrm>
                            <a:off x="0" y="0"/>
                            <a:ext cx="895350" cy="628650"/>
                          </a:xfrm>
                          <a:prstGeom prst="rect">
                            <a:avLst/>
                          </a:prstGeom>
                          <a:noFill/>
                          <a:ln w="9525">
                            <a:noFill/>
                          </a:ln>
                        </pic:spPr>
                      </pic:pic>
                    </a:graphicData>
                  </a:graphic>
                </wp:inline>
              </w:drawing>
            </w:r>
          </w:p>
        </w:tc>
      </w:tr>
      <w:tr w14:paraId="2A161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29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1CA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交接班登记本</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CB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A4</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2C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双胶纸，70克</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CCD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987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EC98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inline distT="0" distB="0" distL="114300" distR="114300">
                  <wp:extent cx="1076325" cy="762000"/>
                  <wp:effectExtent l="0" t="0" r="9525"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7"/>
                          <a:stretch>
                            <a:fillRect/>
                          </a:stretch>
                        </pic:blipFill>
                        <pic:spPr>
                          <a:xfrm>
                            <a:off x="0" y="0"/>
                            <a:ext cx="1076325" cy="762000"/>
                          </a:xfrm>
                          <a:prstGeom prst="rect">
                            <a:avLst/>
                          </a:prstGeom>
                          <a:noFill/>
                          <a:ln w="9525">
                            <a:noFill/>
                          </a:ln>
                        </pic:spPr>
                      </pic:pic>
                    </a:graphicData>
                  </a:graphic>
                </wp:inline>
              </w:drawing>
            </w:r>
          </w:p>
        </w:tc>
      </w:tr>
      <w:tr w14:paraId="739BD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9"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E58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D9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设施维修申请单</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39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r>
              <w:rPr>
                <w:rStyle w:val="31"/>
                <w:color w:val="auto"/>
                <w:lang w:val="en-US" w:eastAsia="zh-CN" w:bidi="ar"/>
              </w:rPr>
              <w:t>2开</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55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双胶纸，70克</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037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315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46090">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inline distT="0" distB="0" distL="114300" distR="114300">
                  <wp:extent cx="647700" cy="457200"/>
                  <wp:effectExtent l="0" t="0" r="0"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8"/>
                          <a:stretch>
                            <a:fillRect/>
                          </a:stretch>
                        </pic:blipFill>
                        <pic:spPr>
                          <a:xfrm>
                            <a:off x="0" y="0"/>
                            <a:ext cx="647700" cy="457200"/>
                          </a:xfrm>
                          <a:prstGeom prst="rect">
                            <a:avLst/>
                          </a:prstGeom>
                          <a:noFill/>
                          <a:ln w="9525">
                            <a:noFill/>
                          </a:ln>
                        </pic:spPr>
                      </pic:pic>
                    </a:graphicData>
                  </a:graphic>
                </wp:inline>
              </w:drawing>
            </w:r>
          </w:p>
        </w:tc>
      </w:tr>
      <w:tr w14:paraId="54BAB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819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61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记录表</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EF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8开</w:t>
            </w: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EAA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双胶纸，80克</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F1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00D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0.3</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AD9C0">
            <w:pPr>
              <w:rPr>
                <w:rFonts w:hint="eastAsia" w:ascii="宋体" w:hAnsi="宋体" w:eastAsia="宋体" w:cs="宋体"/>
                <w:i w:val="0"/>
                <w:iCs w:val="0"/>
                <w:color w:val="auto"/>
                <w:sz w:val="24"/>
                <w:szCs w:val="24"/>
                <w:u w:val="none"/>
              </w:rPr>
            </w:pPr>
          </w:p>
        </w:tc>
      </w:tr>
      <w:tr w14:paraId="4CF2B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CF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72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沟通本</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13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21x14.5cm</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77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封面157g铜版纸 内页70g双胶纸双面彩色打印50p</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F300">
            <w:pPr>
              <w:jc w:val="center"/>
              <w:rPr>
                <w:rFonts w:hint="eastAsia" w:ascii="宋体" w:hAnsi="宋体" w:eastAsia="宋体" w:cs="宋体"/>
                <w:i w:val="0"/>
                <w:iCs w:val="0"/>
                <w:color w:val="auto"/>
                <w:sz w:val="24"/>
                <w:szCs w:val="24"/>
                <w:u w:val="none"/>
                <w:lang w:val="en-US" w:eastAsia="zh-CN"/>
              </w:rPr>
            </w:pPr>
            <w:r>
              <w:rPr>
                <w:rFonts w:hint="eastAsia" w:ascii="宋体" w:hAnsi="宋体" w:cs="宋体"/>
                <w:i w:val="0"/>
                <w:iCs w:val="0"/>
                <w:color w:val="auto"/>
                <w:sz w:val="24"/>
                <w:szCs w:val="24"/>
                <w:u w:val="none"/>
                <w:lang w:val="en-US" w:eastAsia="zh-CN"/>
              </w:rPr>
              <w:t>本</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B107">
            <w:pPr>
              <w:jc w:val="center"/>
              <w:rPr>
                <w:rFonts w:hint="default" w:ascii="宋体" w:hAnsi="宋体" w:eastAsia="宋体" w:cs="宋体"/>
                <w:i w:val="0"/>
                <w:iCs w:val="0"/>
                <w:color w:val="auto"/>
                <w:sz w:val="24"/>
                <w:szCs w:val="24"/>
                <w:u w:val="none"/>
                <w:lang w:val="en-US" w:eastAsia="zh-CN"/>
              </w:rPr>
            </w:pPr>
            <w:r>
              <w:rPr>
                <w:rFonts w:hint="eastAsia" w:ascii="宋体" w:hAnsi="宋体" w:cs="宋体"/>
                <w:i w:val="0"/>
                <w:iCs w:val="0"/>
                <w:color w:val="auto"/>
                <w:sz w:val="24"/>
                <w:szCs w:val="24"/>
                <w:u w:val="none"/>
                <w:lang w:val="en-US" w:eastAsia="zh-CN"/>
              </w:rPr>
              <w:t>9.5</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A88D">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inline distT="0" distB="0" distL="114300" distR="114300">
                  <wp:extent cx="1295400" cy="333375"/>
                  <wp:effectExtent l="0" t="0" r="0" b="952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9"/>
                          <a:stretch>
                            <a:fillRect/>
                          </a:stretch>
                        </pic:blipFill>
                        <pic:spPr>
                          <a:xfrm>
                            <a:off x="0" y="0"/>
                            <a:ext cx="1295400" cy="333375"/>
                          </a:xfrm>
                          <a:prstGeom prst="rect">
                            <a:avLst/>
                          </a:prstGeom>
                          <a:noFill/>
                          <a:ln w="9525">
                            <a:noFill/>
                          </a:ln>
                        </pic:spPr>
                      </pic:pic>
                    </a:graphicData>
                  </a:graphic>
                </wp:inline>
              </w:drawing>
            </w:r>
          </w:p>
        </w:tc>
      </w:tr>
      <w:tr w14:paraId="4E2A4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6439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949" w:type="dxa"/>
            <w:tcBorders>
              <w:top w:val="nil"/>
              <w:left w:val="single" w:color="000000" w:sz="4" w:space="0"/>
              <w:bottom w:val="single" w:color="000000" w:sz="4" w:space="0"/>
              <w:right w:val="single" w:color="000000" w:sz="4" w:space="0"/>
            </w:tcBorders>
            <w:shd w:val="clear" w:color="auto" w:fill="auto"/>
            <w:vAlign w:val="center"/>
          </w:tcPr>
          <w:p w14:paraId="12F609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名片</w:t>
            </w:r>
          </w:p>
        </w:tc>
        <w:tc>
          <w:tcPr>
            <w:tcW w:w="1289" w:type="dxa"/>
            <w:tcBorders>
              <w:top w:val="nil"/>
              <w:left w:val="single" w:color="000000" w:sz="4" w:space="0"/>
              <w:bottom w:val="single" w:color="000000" w:sz="4" w:space="0"/>
              <w:right w:val="single" w:color="000000" w:sz="4" w:space="0"/>
            </w:tcBorders>
            <w:shd w:val="clear" w:color="auto" w:fill="auto"/>
            <w:vAlign w:val="center"/>
          </w:tcPr>
          <w:p w14:paraId="5FC330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9*5.4cm</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B3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300g铜版纸</w:t>
            </w:r>
          </w:p>
        </w:tc>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F1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w:t>
            </w:r>
          </w:p>
        </w:tc>
        <w:tc>
          <w:tcPr>
            <w:tcW w:w="836" w:type="dxa"/>
            <w:tcBorders>
              <w:top w:val="nil"/>
              <w:left w:val="single" w:color="000000" w:sz="4" w:space="0"/>
              <w:bottom w:val="single" w:color="000000" w:sz="4" w:space="0"/>
              <w:right w:val="single" w:color="000000" w:sz="4" w:space="0"/>
            </w:tcBorders>
            <w:shd w:val="clear" w:color="auto" w:fill="auto"/>
            <w:vAlign w:val="center"/>
          </w:tcPr>
          <w:p w14:paraId="248797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C163D">
            <w:pPr>
              <w:rPr>
                <w:rFonts w:hint="eastAsia" w:ascii="宋体" w:hAnsi="宋体" w:eastAsia="宋体" w:cs="宋体"/>
                <w:i w:val="0"/>
                <w:iCs w:val="0"/>
                <w:color w:val="auto"/>
                <w:sz w:val="24"/>
                <w:szCs w:val="24"/>
                <w:u w:val="none"/>
              </w:rPr>
            </w:pPr>
          </w:p>
        </w:tc>
      </w:tr>
      <w:tr w14:paraId="17ABF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D5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949" w:type="dxa"/>
            <w:tcBorders>
              <w:top w:val="nil"/>
              <w:left w:val="single" w:color="000000" w:sz="4" w:space="0"/>
              <w:bottom w:val="single" w:color="000000" w:sz="4" w:space="0"/>
              <w:right w:val="single" w:color="000000" w:sz="4" w:space="0"/>
            </w:tcBorders>
            <w:shd w:val="clear" w:color="auto" w:fill="auto"/>
            <w:vAlign w:val="center"/>
          </w:tcPr>
          <w:p w14:paraId="54F70A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三折页（含设计）</w:t>
            </w:r>
          </w:p>
        </w:tc>
        <w:tc>
          <w:tcPr>
            <w:tcW w:w="1289" w:type="dxa"/>
            <w:tcBorders>
              <w:top w:val="nil"/>
              <w:left w:val="single" w:color="000000" w:sz="4" w:space="0"/>
              <w:bottom w:val="single" w:color="000000" w:sz="4" w:space="0"/>
              <w:right w:val="single" w:color="000000" w:sz="4" w:space="0"/>
            </w:tcBorders>
            <w:shd w:val="clear" w:color="auto" w:fill="auto"/>
            <w:vAlign w:val="center"/>
          </w:tcPr>
          <w:p w14:paraId="6AAC1E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a4</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A0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157g铜版纸双面彩打，中间压痕2道</w:t>
            </w:r>
          </w:p>
        </w:tc>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A4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9D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0.4</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1591">
            <w:pPr>
              <w:rPr>
                <w:rFonts w:hint="eastAsia" w:ascii="宋体" w:hAnsi="宋体" w:eastAsia="宋体" w:cs="宋体"/>
                <w:i w:val="0"/>
                <w:iCs w:val="0"/>
                <w:color w:val="auto"/>
                <w:sz w:val="24"/>
                <w:szCs w:val="24"/>
                <w:u w:val="none"/>
              </w:rPr>
            </w:pPr>
          </w:p>
        </w:tc>
      </w:tr>
      <w:tr w14:paraId="64DAA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974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26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登记卡片</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B6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21*14cm</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03C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300g铜版纸双面彩打+中间压痕一道</w:t>
            </w:r>
          </w:p>
        </w:tc>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B9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w:t>
            </w:r>
          </w:p>
        </w:tc>
        <w:tc>
          <w:tcPr>
            <w:tcW w:w="836" w:type="dxa"/>
            <w:tcBorders>
              <w:top w:val="nil"/>
              <w:left w:val="single" w:color="000000" w:sz="4" w:space="0"/>
              <w:bottom w:val="single" w:color="000000" w:sz="4" w:space="0"/>
              <w:right w:val="single" w:color="000000" w:sz="4" w:space="0"/>
            </w:tcBorders>
            <w:shd w:val="clear" w:color="auto" w:fill="auto"/>
            <w:vAlign w:val="center"/>
          </w:tcPr>
          <w:p w14:paraId="2D081A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0.45</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00DC8">
            <w:pPr>
              <w:rPr>
                <w:rFonts w:hint="eastAsia" w:ascii="宋体" w:hAnsi="宋体" w:eastAsia="宋体" w:cs="宋体"/>
                <w:i w:val="0"/>
                <w:iCs w:val="0"/>
                <w:color w:val="auto"/>
                <w:sz w:val="24"/>
                <w:szCs w:val="24"/>
                <w:u w:val="none"/>
              </w:rPr>
            </w:pPr>
          </w:p>
        </w:tc>
      </w:tr>
      <w:tr w14:paraId="6D4C1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C9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949" w:type="dxa"/>
            <w:tcBorders>
              <w:top w:val="single" w:color="000000" w:sz="4" w:space="0"/>
              <w:left w:val="single" w:color="000000" w:sz="4" w:space="0"/>
              <w:bottom w:val="nil"/>
              <w:right w:val="single" w:color="000000" w:sz="4" w:space="0"/>
            </w:tcBorders>
            <w:shd w:val="clear" w:color="auto" w:fill="auto"/>
            <w:vAlign w:val="center"/>
          </w:tcPr>
          <w:p w14:paraId="6E23FE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会议资料</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E0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a4</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72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封面300g铜版纸，内页80g双胶纸双面黑白打印</w:t>
            </w:r>
            <w:r>
              <w:rPr>
                <w:rFonts w:hint="eastAsia" w:ascii="宋体" w:hAnsi="宋体" w:cs="宋体"/>
                <w:i w:val="0"/>
                <w:iCs w:val="0"/>
                <w:color w:val="auto"/>
                <w:kern w:val="0"/>
                <w:sz w:val="24"/>
                <w:szCs w:val="24"/>
                <w:u w:val="none"/>
                <w:lang w:val="en-US" w:eastAsia="zh-CN" w:bidi="ar"/>
              </w:rPr>
              <w:t>，100张一本</w:t>
            </w:r>
          </w:p>
        </w:tc>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1C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836" w:type="dxa"/>
            <w:tcBorders>
              <w:top w:val="nil"/>
              <w:left w:val="single" w:color="000000" w:sz="4" w:space="0"/>
              <w:bottom w:val="single" w:color="000000" w:sz="4" w:space="0"/>
              <w:right w:val="single" w:color="000000" w:sz="4" w:space="0"/>
            </w:tcBorders>
            <w:shd w:val="clear" w:color="auto" w:fill="auto"/>
            <w:vAlign w:val="center"/>
          </w:tcPr>
          <w:p w14:paraId="03675A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1D9D">
            <w:pPr>
              <w:rPr>
                <w:rFonts w:hint="eastAsia" w:ascii="宋体" w:hAnsi="宋体" w:eastAsia="宋体" w:cs="宋体"/>
                <w:i w:val="0"/>
                <w:iCs w:val="0"/>
                <w:color w:val="auto"/>
                <w:sz w:val="24"/>
                <w:szCs w:val="24"/>
                <w:u w:val="none"/>
              </w:rPr>
            </w:pPr>
          </w:p>
        </w:tc>
      </w:tr>
      <w:tr w14:paraId="2A5E4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5C1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A17A">
            <w:pPr>
              <w:jc w:val="center"/>
              <w:rPr>
                <w:rFonts w:hint="eastAsia" w:ascii="宋体" w:hAnsi="宋体" w:eastAsia="宋体" w:cs="宋体"/>
                <w:i w:val="0"/>
                <w:iCs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A7F3">
            <w:pPr>
              <w:jc w:val="center"/>
              <w:rPr>
                <w:rFonts w:hint="eastAsia" w:ascii="宋体" w:hAnsi="宋体" w:eastAsia="宋体" w:cs="宋体"/>
                <w:i w:val="0"/>
                <w:iCs w:val="0"/>
                <w:color w:val="auto"/>
                <w:sz w:val="24"/>
                <w:szCs w:val="24"/>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13F1">
            <w:pPr>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C97B">
            <w:pPr>
              <w:jc w:val="center"/>
              <w:rPr>
                <w:rFonts w:hint="eastAsia" w:ascii="宋体" w:hAnsi="宋体" w:eastAsia="宋体" w:cs="宋体"/>
                <w:i w:val="0"/>
                <w:iCs w:val="0"/>
                <w:color w:val="auto"/>
                <w:sz w:val="24"/>
                <w:szCs w:val="24"/>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6859F">
            <w:pPr>
              <w:jc w:val="center"/>
              <w:rPr>
                <w:rFonts w:hint="eastAsia" w:ascii="宋体" w:hAnsi="宋体" w:eastAsia="宋体" w:cs="宋体"/>
                <w:i w:val="0"/>
                <w:iCs w:val="0"/>
                <w:color w:val="auto"/>
                <w:sz w:val="24"/>
                <w:szCs w:val="24"/>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2478">
            <w:pPr>
              <w:rPr>
                <w:rFonts w:hint="eastAsia" w:ascii="宋体" w:hAnsi="宋体" w:eastAsia="宋体" w:cs="宋体"/>
                <w:i w:val="0"/>
                <w:iCs w:val="0"/>
                <w:color w:val="auto"/>
                <w:sz w:val="24"/>
                <w:szCs w:val="24"/>
                <w:u w:val="none"/>
              </w:rPr>
            </w:pPr>
          </w:p>
        </w:tc>
      </w:tr>
      <w:tr w14:paraId="1FFAB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515" w:type="dxa"/>
            <w:tcBorders>
              <w:top w:val="single" w:color="000000" w:sz="4" w:space="0"/>
              <w:left w:val="single" w:color="000000" w:sz="4" w:space="0"/>
              <w:bottom w:val="nil"/>
              <w:right w:val="single" w:color="000000" w:sz="4" w:space="0"/>
            </w:tcBorders>
            <w:shd w:val="clear" w:color="auto" w:fill="auto"/>
            <w:noWrap/>
            <w:vAlign w:val="center"/>
          </w:tcPr>
          <w:p w14:paraId="01D41E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总价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14:paraId="23F06994">
            <w:pPr>
              <w:jc w:val="center"/>
              <w:rPr>
                <w:rFonts w:hint="eastAsia" w:ascii="宋体" w:hAnsi="宋体" w:eastAsia="宋体" w:cs="宋体"/>
                <w:i w:val="0"/>
                <w:iCs w:val="0"/>
                <w:color w:val="auto"/>
                <w:sz w:val="24"/>
                <w:szCs w:val="24"/>
                <w:u w:val="none"/>
              </w:rPr>
            </w:pPr>
          </w:p>
        </w:tc>
        <w:tc>
          <w:tcPr>
            <w:tcW w:w="1293" w:type="dxa"/>
            <w:tcBorders>
              <w:top w:val="single" w:color="000000" w:sz="4" w:space="0"/>
              <w:left w:val="single" w:color="000000" w:sz="4" w:space="0"/>
              <w:bottom w:val="nil"/>
              <w:right w:val="single" w:color="000000" w:sz="4" w:space="0"/>
            </w:tcBorders>
            <w:shd w:val="clear" w:color="auto" w:fill="auto"/>
            <w:noWrap/>
            <w:vAlign w:val="center"/>
          </w:tcPr>
          <w:p w14:paraId="493F5B7B">
            <w:pPr>
              <w:jc w:val="center"/>
              <w:rPr>
                <w:rFonts w:hint="eastAsia" w:ascii="宋体" w:hAnsi="宋体" w:eastAsia="宋体" w:cs="宋体"/>
                <w:i w:val="0"/>
                <w:iCs w:val="0"/>
                <w:color w:val="auto"/>
                <w:sz w:val="24"/>
                <w:szCs w:val="24"/>
                <w:u w:val="none"/>
              </w:rPr>
            </w:pPr>
          </w:p>
        </w:tc>
        <w:tc>
          <w:tcPr>
            <w:tcW w:w="2497" w:type="dxa"/>
            <w:tcBorders>
              <w:top w:val="single" w:color="000000" w:sz="4" w:space="0"/>
              <w:left w:val="single" w:color="000000" w:sz="4" w:space="0"/>
              <w:bottom w:val="nil"/>
              <w:right w:val="single" w:color="000000" w:sz="4" w:space="0"/>
            </w:tcBorders>
            <w:shd w:val="clear" w:color="auto" w:fill="auto"/>
            <w:noWrap/>
            <w:vAlign w:val="center"/>
          </w:tcPr>
          <w:p w14:paraId="77998676">
            <w:pPr>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nil"/>
              <w:right w:val="single" w:color="000000" w:sz="4" w:space="0"/>
            </w:tcBorders>
            <w:shd w:val="clear" w:color="auto" w:fill="auto"/>
            <w:noWrap/>
            <w:vAlign w:val="center"/>
          </w:tcPr>
          <w:p w14:paraId="255A8B42">
            <w:pPr>
              <w:jc w:val="center"/>
              <w:rPr>
                <w:rFonts w:hint="eastAsia" w:ascii="宋体" w:hAnsi="宋体" w:eastAsia="宋体" w:cs="宋体"/>
                <w:i w:val="0"/>
                <w:iCs w:val="0"/>
                <w:color w:val="auto"/>
                <w:sz w:val="24"/>
                <w:szCs w:val="24"/>
                <w:u w:val="none"/>
              </w:rPr>
            </w:pPr>
          </w:p>
        </w:tc>
        <w:tc>
          <w:tcPr>
            <w:tcW w:w="845" w:type="dxa"/>
            <w:tcBorders>
              <w:top w:val="single" w:color="000000" w:sz="4" w:space="0"/>
              <w:left w:val="single" w:color="000000" w:sz="4" w:space="0"/>
              <w:bottom w:val="nil"/>
              <w:right w:val="single" w:color="000000" w:sz="4" w:space="0"/>
            </w:tcBorders>
            <w:shd w:val="clear" w:color="auto" w:fill="auto"/>
            <w:noWrap/>
            <w:vAlign w:val="center"/>
          </w:tcPr>
          <w:p w14:paraId="7A647E80">
            <w:pPr>
              <w:jc w:val="center"/>
              <w:rPr>
                <w:rFonts w:hint="eastAsia" w:ascii="宋体" w:hAnsi="宋体" w:eastAsia="宋体" w:cs="宋体"/>
                <w:i w:val="0"/>
                <w:iCs w:val="0"/>
                <w:color w:val="auto"/>
                <w:sz w:val="24"/>
                <w:szCs w:val="24"/>
                <w:u w:val="none"/>
              </w:rPr>
            </w:pPr>
          </w:p>
        </w:tc>
        <w:tc>
          <w:tcPr>
            <w:tcW w:w="2227" w:type="dxa"/>
            <w:tcBorders>
              <w:top w:val="single" w:color="000000" w:sz="4" w:space="0"/>
              <w:left w:val="single" w:color="000000" w:sz="4" w:space="0"/>
              <w:bottom w:val="nil"/>
              <w:right w:val="single" w:color="000000" w:sz="4" w:space="0"/>
            </w:tcBorders>
            <w:shd w:val="clear" w:color="auto" w:fill="auto"/>
            <w:noWrap/>
            <w:vAlign w:val="center"/>
          </w:tcPr>
          <w:p w14:paraId="78469879">
            <w:pPr>
              <w:rPr>
                <w:rFonts w:hint="eastAsia" w:ascii="宋体" w:hAnsi="宋体" w:eastAsia="宋体" w:cs="宋体"/>
                <w:i w:val="0"/>
                <w:iCs w:val="0"/>
                <w:color w:val="auto"/>
                <w:sz w:val="24"/>
                <w:szCs w:val="24"/>
                <w:u w:val="none"/>
              </w:rPr>
            </w:pPr>
          </w:p>
        </w:tc>
      </w:tr>
      <w:tr w14:paraId="21546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jc w:val="center"/>
        </w:trPr>
        <w:tc>
          <w:tcPr>
            <w:tcW w:w="976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1243C">
            <w:pPr>
              <w:keepNext w:val="0"/>
              <w:keepLines w:val="0"/>
              <w:widowControl/>
              <w:suppressLineNumbers w:val="0"/>
              <w:jc w:val="left"/>
              <w:textAlignment w:val="center"/>
              <w:rPr>
                <w:rFonts w:hint="default"/>
                <w:color w:val="auto"/>
                <w:lang w:val="en-US" w:eastAsia="zh-CN"/>
              </w:rPr>
            </w:pPr>
            <w:r>
              <w:rPr>
                <w:rFonts w:hint="eastAsia" w:ascii="宋体" w:hAnsi="宋体" w:eastAsia="宋体" w:cs="宋体"/>
                <w:b/>
                <w:bCs/>
                <w:i w:val="0"/>
                <w:iCs w:val="0"/>
                <w:color w:val="auto"/>
                <w:kern w:val="0"/>
                <w:sz w:val="22"/>
                <w:szCs w:val="22"/>
                <w:u w:val="none"/>
                <w:lang w:val="en-US" w:eastAsia="zh-CN" w:bidi="ar"/>
              </w:rPr>
              <w:t>备注：</w:t>
            </w:r>
            <w:r>
              <w:rPr>
                <w:rFonts w:hint="eastAsia" w:ascii="宋体" w:hAnsi="宋体" w:cs="宋体"/>
                <w:b/>
                <w:bCs/>
                <w:i w:val="0"/>
                <w:iCs w:val="0"/>
                <w:color w:val="auto"/>
                <w:kern w:val="0"/>
                <w:sz w:val="22"/>
                <w:szCs w:val="22"/>
                <w:u w:val="none"/>
                <w:lang w:val="en-US" w:eastAsia="zh-CN" w:bidi="ar"/>
              </w:rPr>
              <w:t>1.报价单上的报价请根据单价进行填报，单一种印刷品价格不得高于清单上的单价，高于清单单价的视为无效投标。2.以上报价包含运送费、印刷费、税金、利润等所有费用。</w:t>
            </w:r>
          </w:p>
        </w:tc>
      </w:tr>
    </w:tbl>
    <w:p w14:paraId="165D110A">
      <w:pPr>
        <w:numPr>
          <w:ilvl w:val="0"/>
          <w:numId w:val="0"/>
        </w:numPr>
        <w:ind w:leftChars="0"/>
        <w:jc w:val="center"/>
        <w:outlineLvl w:val="1"/>
        <w:rPr>
          <w:rFonts w:hint="eastAsia"/>
          <w:color w:val="auto"/>
          <w:lang w:val="en-US" w:eastAsia="zh-CN"/>
        </w:rPr>
      </w:pPr>
      <w:r>
        <w:rPr>
          <w:rFonts w:hint="eastAsia" w:ascii="Times New Roman" w:hAnsi="Times New Roman" w:eastAsia="宋体" w:cs="Times New Roman"/>
          <w:b/>
          <w:bCs/>
          <w:color w:val="auto"/>
          <w:kern w:val="2"/>
          <w:sz w:val="28"/>
          <w:szCs w:val="28"/>
          <w:highlight w:val="none"/>
          <w:lang w:val="en-US" w:eastAsia="zh-CN" w:bidi="ar-SA"/>
        </w:rPr>
        <w:t>服务要求</w:t>
      </w:r>
    </w:p>
    <w:p w14:paraId="254F1E4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1、供应商需按甲方要求运送至交货地点（潘桥院区、西山院区、龙湾院区及培训、活动等指定地点）。</w:t>
      </w:r>
    </w:p>
    <w:p w14:paraId="114E354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2、投标人应在投标文件中增加的承印品种，按中标同类品种套价保证条款。</w:t>
      </w:r>
    </w:p>
    <w:p w14:paraId="485980B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3、本项目所有内容均按实际数量结算，医院对年度业务量不保证。</w:t>
      </w:r>
    </w:p>
    <w:p w14:paraId="2774F9D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4、本次采购需要在浙江政府采购云平台上进行（提供如商家主页截图、资质证明等）。</w:t>
      </w:r>
    </w:p>
    <w:p w14:paraId="510AF88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5、不在此清单上的其余印刷品根据实际需求协商报价然后进行结算。</w:t>
      </w:r>
    </w:p>
    <w:p w14:paraId="4DA4EC5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6、医院不保证单次采购的数量及金额，不论需求量多少，供应商均需印刷并按要求送至指定地点。</w:t>
      </w:r>
    </w:p>
    <w:p w14:paraId="38E66A2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color w:val="auto"/>
                <w:sz w:val="24"/>
                <w:szCs w:val="24"/>
                <w:highlight w:val="none"/>
                <w:lang w:val="en-US" w:eastAsia="zh-CN"/>
              </w:rPr>
              <w:t>如</w:t>
            </w:r>
            <w:r>
              <w:rPr>
                <w:rFonts w:ascii="Segoe UI" w:hAnsi="Segoe UI" w:eastAsia="Segoe UI" w:cs="Segoe UI"/>
                <w:i w:val="0"/>
                <w:iCs w:val="0"/>
                <w:caps w:val="0"/>
                <w:color w:val="auto"/>
                <w:spacing w:val="0"/>
                <w:sz w:val="24"/>
                <w:szCs w:val="24"/>
              </w:rPr>
              <w:t>印刷经营许可证</w:t>
            </w:r>
            <w:r>
              <w:rPr>
                <w:rFonts w:hint="eastAsia" w:ascii="Segoe UI" w:hAnsi="Segoe UI" w:eastAsia="宋体" w:cs="Segoe UI"/>
                <w:i w:val="0"/>
                <w:iCs w:val="0"/>
                <w:caps w:val="0"/>
                <w:color w:val="auto"/>
                <w:spacing w:val="0"/>
                <w:sz w:val="24"/>
                <w:szCs w:val="24"/>
                <w:lang w:eastAsia="zh-CN"/>
              </w:rPr>
              <w:t>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6E3E5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EA3F8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2.5</w:t>
            </w:r>
          </w:p>
        </w:tc>
        <w:tc>
          <w:tcPr>
            <w:tcW w:w="7193" w:type="dxa"/>
            <w:noWrap w:val="0"/>
            <w:vAlign w:val="center"/>
          </w:tcPr>
          <w:p w14:paraId="23CB53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需具备浙江政府采购云平台卖家账户证明资料（如商家主页截图、资质证明等）</w:t>
            </w:r>
          </w:p>
        </w:tc>
        <w:tc>
          <w:tcPr>
            <w:tcW w:w="1717" w:type="dxa"/>
            <w:noWrap w:val="0"/>
            <w:vAlign w:val="center"/>
          </w:tcPr>
          <w:p w14:paraId="62A70E2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34BCEBA3">
      <w:pPr>
        <w:spacing w:line="360" w:lineRule="auto"/>
        <w:rPr>
          <w:b/>
          <w:bCs w:val="0"/>
          <w:color w:val="auto"/>
          <w:kern w:val="0"/>
          <w:sz w:val="24"/>
        </w:rPr>
      </w:pPr>
      <w:r>
        <w:rPr>
          <w:rFonts w:hint="eastAsia" w:asciiTheme="majorEastAsia" w:hAnsiTheme="majorEastAsia" w:eastAsiaTheme="majorEastAsia" w:cstheme="majorEastAsia"/>
          <w:b/>
          <w:bCs w:val="0"/>
          <w:color w:val="auto"/>
          <w:sz w:val="24"/>
          <w:szCs w:val="24"/>
          <w:highlight w:val="none"/>
          <w:lang w:eastAsia="zh-CN"/>
        </w:rPr>
        <w:t>说明：</w:t>
      </w:r>
      <w:r>
        <w:rPr>
          <w:rFonts w:hAnsi="宋体"/>
          <w:b/>
          <w:bCs w:val="0"/>
          <w:color w:val="auto"/>
          <w:kern w:val="0"/>
          <w:sz w:val="24"/>
        </w:rPr>
        <w:t>发生下列情况之一的遴选响应文件被视为无效：</w:t>
      </w:r>
    </w:p>
    <w:p w14:paraId="376855B2">
      <w:pPr>
        <w:numPr>
          <w:ilvl w:val="0"/>
          <w:numId w:val="3"/>
        </w:numPr>
        <w:spacing w:line="360" w:lineRule="auto"/>
        <w:rPr>
          <w:rFonts w:hAnsi="宋体"/>
          <w:b/>
          <w:bCs w:val="0"/>
          <w:color w:val="auto"/>
          <w:kern w:val="0"/>
          <w:sz w:val="24"/>
        </w:rPr>
      </w:pPr>
      <w:r>
        <w:rPr>
          <w:rFonts w:hint="eastAsia" w:hAnsi="宋体"/>
          <w:b/>
          <w:bCs w:val="0"/>
          <w:color w:val="auto"/>
          <w:kern w:val="0"/>
          <w:sz w:val="24"/>
        </w:rPr>
        <w:t>文件递交</w:t>
      </w:r>
      <w:r>
        <w:rPr>
          <w:rFonts w:hAnsi="宋体"/>
          <w:b/>
          <w:bCs w:val="0"/>
          <w:color w:val="auto"/>
          <w:kern w:val="0"/>
          <w:sz w:val="24"/>
        </w:rPr>
        <w:t>截止时间以后送达的</w:t>
      </w:r>
      <w:r>
        <w:rPr>
          <w:rFonts w:hint="eastAsia" w:hAnsi="宋体"/>
          <w:b/>
          <w:bCs w:val="0"/>
          <w:color w:val="auto"/>
          <w:kern w:val="0"/>
          <w:sz w:val="24"/>
          <w:lang w:eastAsia="zh-CN"/>
        </w:rPr>
        <w:t>比</w:t>
      </w:r>
      <w:r>
        <w:rPr>
          <w:rFonts w:hAnsi="宋体"/>
          <w:b/>
          <w:bCs w:val="0"/>
          <w:color w:val="auto"/>
          <w:kern w:val="0"/>
          <w:sz w:val="24"/>
        </w:rPr>
        <w:t>选响应文件；</w:t>
      </w:r>
    </w:p>
    <w:p w14:paraId="6018EB58">
      <w:pPr>
        <w:numPr>
          <w:ilvl w:val="0"/>
          <w:numId w:val="3"/>
        </w:numPr>
        <w:spacing w:line="360" w:lineRule="auto"/>
        <w:rPr>
          <w:rFonts w:hAnsi="宋体"/>
          <w:b/>
          <w:bCs w:val="0"/>
          <w:color w:val="auto"/>
          <w:kern w:val="0"/>
          <w:sz w:val="24"/>
        </w:rPr>
      </w:pPr>
      <w:r>
        <w:rPr>
          <w:rFonts w:hint="eastAsia" w:hAnsi="宋体"/>
          <w:b/>
          <w:bCs w:val="0"/>
          <w:color w:val="auto"/>
          <w:kern w:val="0"/>
          <w:sz w:val="24"/>
        </w:rPr>
        <w:t>以电讯形式投标的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47ED3050">
      <w:pPr>
        <w:numPr>
          <w:ilvl w:val="0"/>
          <w:numId w:val="3"/>
        </w:numPr>
        <w:spacing w:line="360" w:lineRule="auto"/>
        <w:rPr>
          <w:rFonts w:hAnsi="宋体"/>
          <w:b/>
          <w:bCs w:val="0"/>
          <w:color w:val="auto"/>
          <w:kern w:val="0"/>
          <w:sz w:val="24"/>
        </w:rPr>
      </w:pPr>
      <w:r>
        <w:rPr>
          <w:rFonts w:hint="eastAsia" w:hAnsi="宋体"/>
          <w:b/>
          <w:bCs w:val="0"/>
          <w:color w:val="auto"/>
          <w:kern w:val="0"/>
          <w:sz w:val="24"/>
        </w:rPr>
        <w:t>与</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文件有重大偏离的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3D386E27">
      <w:pPr>
        <w:numPr>
          <w:ilvl w:val="0"/>
          <w:numId w:val="3"/>
        </w:numPr>
        <w:spacing w:line="360" w:lineRule="auto"/>
        <w:rPr>
          <w:rFonts w:hAnsi="宋体"/>
          <w:b/>
          <w:bCs w:val="0"/>
          <w:color w:val="auto"/>
          <w:kern w:val="0"/>
          <w:sz w:val="24"/>
        </w:rPr>
      </w:pPr>
      <w:r>
        <w:rPr>
          <w:rFonts w:hint="eastAsia" w:hAnsi="宋体"/>
          <w:b/>
          <w:bCs w:val="0"/>
          <w:color w:val="auto"/>
          <w:kern w:val="0"/>
          <w:sz w:val="24"/>
        </w:rPr>
        <w:t>存在“▲”条款的负偏离或不满足要求；</w:t>
      </w:r>
    </w:p>
    <w:p w14:paraId="11E89B86">
      <w:pPr>
        <w:numPr>
          <w:ilvl w:val="0"/>
          <w:numId w:val="3"/>
        </w:numPr>
        <w:spacing w:line="360" w:lineRule="auto"/>
        <w:rPr>
          <w:rFonts w:hAnsi="宋体"/>
          <w:b/>
          <w:bCs w:val="0"/>
          <w:color w:val="auto"/>
          <w:kern w:val="0"/>
          <w:sz w:val="24"/>
        </w:rPr>
      </w:pPr>
      <w:r>
        <w:rPr>
          <w:rFonts w:hint="eastAsia" w:hAnsi="宋体"/>
          <w:b/>
          <w:bCs w:val="0"/>
          <w:color w:val="auto"/>
          <w:kern w:val="0"/>
          <w:sz w:val="24"/>
        </w:rPr>
        <w:t>资格证明文件不全，致使无法确认</w:t>
      </w:r>
      <w:r>
        <w:rPr>
          <w:rFonts w:hint="eastAsia" w:hAnsi="宋体"/>
          <w:b/>
          <w:bCs w:val="0"/>
          <w:color w:val="auto"/>
          <w:kern w:val="0"/>
          <w:sz w:val="24"/>
          <w:lang w:eastAsia="zh-CN"/>
        </w:rPr>
        <w:t>供应商</w:t>
      </w:r>
      <w:r>
        <w:rPr>
          <w:rFonts w:hint="eastAsia" w:hAnsi="宋体"/>
          <w:b/>
          <w:bCs w:val="0"/>
          <w:color w:val="auto"/>
          <w:kern w:val="0"/>
          <w:sz w:val="24"/>
        </w:rPr>
        <w:t>的资格的；</w:t>
      </w:r>
    </w:p>
    <w:p w14:paraId="38DF0683">
      <w:pPr>
        <w:numPr>
          <w:ilvl w:val="0"/>
          <w:numId w:val="3"/>
        </w:numPr>
        <w:spacing w:line="360" w:lineRule="auto"/>
        <w:rPr>
          <w:rStyle w:val="21"/>
          <w:rFonts w:hint="eastAsia" w:asciiTheme="majorEastAsia" w:hAnsiTheme="majorEastAsia" w:eastAsiaTheme="majorEastAsia" w:cstheme="majorEastAsia"/>
          <w:b/>
          <w:bCs w:val="0"/>
          <w:color w:val="auto"/>
          <w:sz w:val="24"/>
          <w:szCs w:val="24"/>
          <w:highlight w:val="none"/>
          <w:shd w:val="clear" w:color="auto" w:fill="FFFFFF"/>
          <w:lang w:val="en-US" w:eastAsia="zh-CN"/>
        </w:rPr>
      </w:pPr>
      <w:r>
        <w:rPr>
          <w:rFonts w:hint="eastAsia" w:hAnsi="宋体"/>
          <w:b/>
          <w:bCs w:val="0"/>
          <w:color w:val="auto"/>
          <w:kern w:val="0"/>
          <w:sz w:val="24"/>
        </w:rPr>
        <w:t>超出经营范围响应的；</w:t>
      </w:r>
    </w:p>
    <w:p w14:paraId="563A6DE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15153"/>
      <w:bookmarkStart w:id="1" w:name="_Toc67"/>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061"/>
        <w:gridCol w:w="1323"/>
        <w:gridCol w:w="5018"/>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序号</w:t>
            </w:r>
          </w:p>
        </w:tc>
        <w:tc>
          <w:tcPr>
            <w:tcW w:w="3061" w:type="dxa"/>
            <w:noWrap w:val="0"/>
            <w:vAlign w:val="center"/>
          </w:tcPr>
          <w:p w14:paraId="49DE39B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评定项目</w:t>
            </w:r>
          </w:p>
        </w:tc>
        <w:tc>
          <w:tcPr>
            <w:tcW w:w="1323" w:type="dxa"/>
            <w:noWrap w:val="0"/>
            <w:vAlign w:val="center"/>
          </w:tcPr>
          <w:p w14:paraId="29E6740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分值</w:t>
            </w:r>
          </w:p>
        </w:tc>
        <w:tc>
          <w:tcPr>
            <w:tcW w:w="5018" w:type="dxa"/>
            <w:noWrap w:val="0"/>
            <w:vAlign w:val="center"/>
          </w:tcPr>
          <w:p w14:paraId="1E12FDF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评分细则</w:t>
            </w:r>
          </w:p>
        </w:tc>
      </w:tr>
      <w:tr w14:paraId="23F9A6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0C7459E8">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w:t>
            </w:r>
          </w:p>
        </w:tc>
        <w:tc>
          <w:tcPr>
            <w:tcW w:w="3061" w:type="dxa"/>
            <w:noWrap w:val="0"/>
            <w:vAlign w:val="center"/>
          </w:tcPr>
          <w:p w14:paraId="0B3CC1E1">
            <w:pPr>
              <w:jc w:val="center"/>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服务响应</w:t>
            </w:r>
          </w:p>
        </w:tc>
        <w:tc>
          <w:tcPr>
            <w:tcW w:w="1323" w:type="dxa"/>
            <w:noWrap w:val="0"/>
            <w:vAlign w:val="center"/>
          </w:tcPr>
          <w:p w14:paraId="2E27CEE1">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701D3C5">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对比选文件第二章</w:t>
            </w:r>
            <w:r>
              <w:rPr>
                <w:rFonts w:hint="eastAsia" w:eastAsia="宋体" w:cs="Times New Roman" w:asciiTheme="minorEastAsia" w:hAnsiTheme="minorEastAsia"/>
                <w:b w:val="0"/>
                <w:bCs/>
                <w:color w:val="auto"/>
                <w:sz w:val="24"/>
                <w:szCs w:val="24"/>
                <w:highlight w:val="none"/>
                <w:lang w:eastAsia="zh-CN"/>
              </w:rPr>
              <w:t>采购需求及数量中，服务要求的响应情况。</w:t>
            </w:r>
            <w:r>
              <w:rPr>
                <w:rFonts w:hint="eastAsia" w:eastAsia="宋体" w:cs="Times New Roman" w:asciiTheme="minorEastAsia" w:hAnsiTheme="minorEastAsia"/>
                <w:b w:val="0"/>
                <w:bCs/>
                <w:color w:val="auto"/>
                <w:sz w:val="24"/>
                <w:szCs w:val="24"/>
                <w:highlight w:val="none"/>
                <w:lang w:val="en-US" w:eastAsia="zh-CN"/>
              </w:rPr>
              <w:t>如不能满足要求，每条参数扣2分，扣完为止。招标人有权对存在虚假、恶意响应情形的投标人进行处罚及取消其中选资格。</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4884A5F6">
            <w:pPr>
              <w:jc w:val="center"/>
              <w:rPr>
                <w:rFonts w:hint="eastAsia"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3061" w:type="dxa"/>
            <w:noWrap w:val="0"/>
            <w:vAlign w:val="center"/>
          </w:tcPr>
          <w:p w14:paraId="017FD806">
            <w:pPr>
              <w:jc w:val="center"/>
              <w:rPr>
                <w:rFonts w:hint="eastAsia" w:eastAsia="宋体"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服务</w:t>
            </w:r>
            <w:r>
              <w:rPr>
                <w:rFonts w:hint="eastAsia" w:eastAsia="宋体" w:cs="Times New Roman" w:asciiTheme="minorEastAsia" w:hAnsiTheme="minorEastAsia"/>
                <w:b w:val="0"/>
                <w:bCs/>
                <w:color w:val="auto"/>
                <w:sz w:val="24"/>
                <w:szCs w:val="24"/>
                <w:highlight w:val="none"/>
                <w:lang w:eastAsia="zh-CN"/>
              </w:rPr>
              <w:t>方案</w:t>
            </w:r>
          </w:p>
        </w:tc>
        <w:tc>
          <w:tcPr>
            <w:tcW w:w="1323" w:type="dxa"/>
            <w:noWrap w:val="0"/>
            <w:vAlign w:val="center"/>
          </w:tcPr>
          <w:p w14:paraId="37448FA4">
            <w:pPr>
              <w:jc w:val="center"/>
              <w:rPr>
                <w:rFonts w:hint="default"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ABC31A5">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相关印刷品需满足采购清单上的工艺要求，提供清晰的服务流程图（明确响应时间、</w:t>
            </w:r>
            <w:r>
              <w:rPr>
                <w:rFonts w:hint="eastAsia" w:eastAsia="宋体" w:cs="Times New Roman" w:asciiTheme="minorEastAsia" w:hAnsiTheme="minorEastAsia"/>
                <w:b w:val="0"/>
                <w:bCs/>
                <w:color w:val="auto"/>
                <w:sz w:val="24"/>
                <w:szCs w:val="24"/>
                <w:highlight w:val="none"/>
                <w:lang w:val="en-US" w:eastAsia="zh-CN"/>
              </w:rPr>
              <w:t>生产周期</w:t>
            </w:r>
            <w:r>
              <w:rPr>
                <w:rFonts w:hint="eastAsia" w:cs="Times New Roman" w:asciiTheme="minorEastAsia" w:hAnsiTheme="minorEastAsia"/>
                <w:b w:val="0"/>
                <w:bCs/>
                <w:color w:val="auto"/>
                <w:sz w:val="24"/>
                <w:szCs w:val="24"/>
                <w:highlight w:val="none"/>
                <w:lang w:eastAsia="zh-CN"/>
              </w:rPr>
              <w:t>、交付运输时间等），</w:t>
            </w:r>
            <w:r>
              <w:rPr>
                <w:rFonts w:hint="eastAsia" w:eastAsia="宋体" w:cs="Times New Roman" w:asciiTheme="minorEastAsia" w:hAnsiTheme="minorEastAsia"/>
                <w:b w:val="0"/>
                <w:bCs/>
                <w:color w:val="auto"/>
                <w:sz w:val="24"/>
                <w:szCs w:val="24"/>
                <w:highlight w:val="none"/>
                <w:lang w:val="en-US" w:eastAsia="zh-CN"/>
              </w:rPr>
              <w:t>应急补印方案</w:t>
            </w:r>
            <w:r>
              <w:rPr>
                <w:rFonts w:hint="eastAsia" w:cs="Times New Roman" w:asciiTheme="minorEastAsia" w:hAnsiTheme="minorEastAsia"/>
                <w:b w:val="0"/>
                <w:bCs/>
                <w:color w:val="auto"/>
                <w:sz w:val="24"/>
                <w:szCs w:val="24"/>
                <w:highlight w:val="none"/>
                <w:lang w:eastAsia="zh-CN"/>
              </w:rPr>
              <w:t>等。</w:t>
            </w:r>
          </w:p>
          <w:p w14:paraId="4EFF48B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A档：</w:t>
            </w:r>
            <w:r>
              <w:rPr>
                <w:rFonts w:hint="eastAsia" w:cs="Times New Roman" w:asciiTheme="minorEastAsia" w:hAnsiTheme="minorEastAsia"/>
                <w:b w:val="0"/>
                <w:bCs/>
                <w:color w:val="auto"/>
                <w:sz w:val="24"/>
                <w:szCs w:val="24"/>
                <w:highlight w:val="none"/>
                <w:lang w:val="en-US" w:eastAsia="zh-CN"/>
              </w:rPr>
              <w:t>10</w:t>
            </w:r>
            <w:r>
              <w:rPr>
                <w:rFonts w:hint="eastAsia" w:eastAsia="宋体" w:cs="Times New Roman" w:asciiTheme="minorEastAsia" w:hAnsiTheme="minorEastAsia"/>
                <w:b w:val="0"/>
                <w:bCs/>
                <w:color w:val="auto"/>
                <w:sz w:val="24"/>
                <w:szCs w:val="24"/>
                <w:highlight w:val="none"/>
                <w:lang w:eastAsia="zh-CN"/>
              </w:rPr>
              <w:t>-</w:t>
            </w:r>
            <w:r>
              <w:rPr>
                <w:rFonts w:hint="eastAsia" w:cs="Times New Roman" w:asciiTheme="minorEastAsia" w:hAnsiTheme="minorEastAsia"/>
                <w:b w:val="0"/>
                <w:bCs/>
                <w:color w:val="auto"/>
                <w:sz w:val="24"/>
                <w:szCs w:val="24"/>
                <w:highlight w:val="none"/>
                <w:lang w:val="en-US" w:eastAsia="zh-CN"/>
              </w:rPr>
              <w:t>7</w:t>
            </w:r>
            <w:r>
              <w:rPr>
                <w:rFonts w:hint="eastAsia" w:eastAsia="宋体" w:cs="Times New Roman" w:asciiTheme="minorEastAsia" w:hAnsiTheme="minorEastAsia"/>
                <w:b w:val="0"/>
                <w:bCs/>
                <w:color w:val="auto"/>
                <w:sz w:val="24"/>
                <w:szCs w:val="24"/>
                <w:highlight w:val="none"/>
                <w:lang w:eastAsia="zh-CN"/>
              </w:rPr>
              <w:t>分，B档：</w:t>
            </w:r>
            <w:r>
              <w:rPr>
                <w:rFonts w:hint="eastAsia" w:cs="Times New Roman" w:asciiTheme="minorEastAsia" w:hAnsiTheme="minorEastAsia"/>
                <w:b w:val="0"/>
                <w:bCs/>
                <w:color w:val="auto"/>
                <w:sz w:val="24"/>
                <w:szCs w:val="24"/>
                <w:highlight w:val="none"/>
                <w:lang w:val="en-US" w:eastAsia="zh-CN"/>
              </w:rPr>
              <w:t>6</w:t>
            </w:r>
            <w:r>
              <w:rPr>
                <w:rFonts w:hint="eastAsia" w:eastAsia="宋体" w:cs="Times New Roman" w:asciiTheme="minorEastAsia" w:hAnsiTheme="minorEastAsia"/>
                <w:b w:val="0"/>
                <w:bCs/>
                <w:color w:val="auto"/>
                <w:sz w:val="24"/>
                <w:szCs w:val="24"/>
                <w:highlight w:val="none"/>
                <w:lang w:eastAsia="zh-CN"/>
              </w:rPr>
              <w:t>-</w:t>
            </w:r>
            <w:r>
              <w:rPr>
                <w:rFonts w:hint="eastAsia"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eastAsia="zh-CN"/>
              </w:rPr>
              <w:t>分，C档：</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-0分</w:t>
            </w:r>
            <w:r>
              <w:rPr>
                <w:rFonts w:hint="eastAsia" w:cs="Times New Roman" w:asciiTheme="minorEastAsia" w:hAnsiTheme="minorEastAsia"/>
                <w:b w:val="0"/>
                <w:bCs/>
                <w:color w:val="auto"/>
                <w:sz w:val="24"/>
                <w:szCs w:val="24"/>
                <w:highlight w:val="none"/>
                <w:lang w:eastAsia="zh-CN"/>
              </w:rPr>
              <w:t>。</w:t>
            </w:r>
          </w:p>
        </w:tc>
      </w:tr>
      <w:tr w14:paraId="303498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6F0A9EBB">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3061" w:type="dxa"/>
            <w:noWrap w:val="0"/>
            <w:vAlign w:val="center"/>
          </w:tcPr>
          <w:p w14:paraId="4B8559A7">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质量保障措施</w:t>
            </w:r>
          </w:p>
        </w:tc>
        <w:tc>
          <w:tcPr>
            <w:tcW w:w="1323" w:type="dxa"/>
            <w:noWrap w:val="0"/>
            <w:vAlign w:val="center"/>
          </w:tcPr>
          <w:p w14:paraId="5AAE561E">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7</w:t>
            </w:r>
          </w:p>
        </w:tc>
        <w:tc>
          <w:tcPr>
            <w:tcW w:w="5018" w:type="dxa"/>
            <w:noWrap w:val="0"/>
            <w:vAlign w:val="center"/>
          </w:tcPr>
          <w:p w14:paraId="63529EFF">
            <w:pPr>
              <w:jc w:val="left"/>
              <w:rPr>
                <w:rFonts w:hint="eastAsia" w:eastAsia="宋体" w:cs="Times New Roman" w:asciiTheme="minorEastAsia" w:hAnsiTheme="minorEastAsia"/>
                <w:b w:val="0"/>
                <w:bCs/>
                <w:color w:val="auto"/>
                <w:sz w:val="24"/>
                <w:szCs w:val="24"/>
                <w:highlight w:val="none"/>
                <w:lang w:eastAsia="zh-CN"/>
              </w:rPr>
            </w:pPr>
            <w:r>
              <w:rPr>
                <w:rFonts w:hint="eastAsia" w:ascii="宋体" w:hAnsi="宋体" w:eastAsia="宋体" w:cs="宋体"/>
                <w:color w:val="auto"/>
                <w:kern w:val="0"/>
                <w:sz w:val="22"/>
                <w:lang w:val="en-US" w:eastAsia="zh-CN"/>
              </w:rPr>
              <w:t>针</w:t>
            </w:r>
            <w:r>
              <w:rPr>
                <w:rFonts w:hint="default" w:ascii="宋体" w:hAnsi="宋体" w:eastAsia="宋体" w:cs="宋体"/>
                <w:color w:val="auto"/>
                <w:kern w:val="0"/>
                <w:sz w:val="22"/>
                <w:lang w:val="en-US" w:eastAsia="zh-CN"/>
              </w:rPr>
              <w:t>对</w:t>
            </w:r>
            <w:r>
              <w:rPr>
                <w:rFonts w:hint="eastAsia" w:ascii="宋体" w:hAnsi="宋体" w:eastAsia="宋体" w:cs="宋体"/>
                <w:color w:val="auto"/>
                <w:kern w:val="0"/>
                <w:sz w:val="22"/>
                <w:lang w:val="en-US" w:eastAsia="zh-CN"/>
              </w:rPr>
              <w:t>质量问题的退换货承诺</w:t>
            </w:r>
            <w:r>
              <w:rPr>
                <w:rFonts w:hint="default" w:ascii="宋体" w:hAnsi="宋体" w:eastAsia="宋体" w:cs="宋体"/>
                <w:color w:val="auto"/>
                <w:kern w:val="0"/>
                <w:sz w:val="22"/>
                <w:lang w:val="en-US" w:eastAsia="zh-CN"/>
              </w:rPr>
              <w:t>有妥善的处理能力和详尽的技术预案</w:t>
            </w:r>
            <w:r>
              <w:rPr>
                <w:rFonts w:hint="eastAsia" w:ascii="宋体" w:hAnsi="宋体" w:eastAsia="宋体" w:cs="宋体"/>
                <w:color w:val="auto"/>
                <w:kern w:val="0"/>
                <w:sz w:val="22"/>
                <w:lang w:val="en-US" w:eastAsia="zh-CN"/>
              </w:rPr>
              <w:t>等进行综合比较打分，A档:</w:t>
            </w:r>
            <w:r>
              <w:rPr>
                <w:rFonts w:hint="eastAsia" w:ascii="宋体" w:hAnsi="宋体" w:cs="宋体"/>
                <w:color w:val="auto"/>
                <w:kern w:val="0"/>
                <w:sz w:val="22"/>
                <w:lang w:val="en-US" w:eastAsia="zh-CN"/>
              </w:rPr>
              <w:t>7</w:t>
            </w:r>
            <w:r>
              <w:rPr>
                <w:rFonts w:hint="eastAsia" w:ascii="宋体" w:hAnsi="宋体" w:eastAsia="宋体" w:cs="宋体"/>
                <w:color w:val="auto"/>
                <w:kern w:val="0"/>
                <w:sz w:val="22"/>
                <w:lang w:val="en-US" w:eastAsia="zh-CN"/>
              </w:rPr>
              <w:t>-</w:t>
            </w:r>
            <w:r>
              <w:rPr>
                <w:rFonts w:hint="eastAsia" w:ascii="宋体" w:hAnsi="宋体" w:cs="宋体"/>
                <w:color w:val="auto"/>
                <w:kern w:val="0"/>
                <w:sz w:val="22"/>
                <w:lang w:val="en-US" w:eastAsia="zh-CN"/>
              </w:rPr>
              <w:t>5</w:t>
            </w:r>
            <w:r>
              <w:rPr>
                <w:rFonts w:hint="eastAsia" w:ascii="宋体" w:hAnsi="宋体" w:eastAsia="宋体" w:cs="宋体"/>
                <w:color w:val="auto"/>
                <w:kern w:val="0"/>
                <w:sz w:val="22"/>
                <w:lang w:val="en-US" w:eastAsia="zh-CN"/>
              </w:rPr>
              <w:t>分；B档：</w:t>
            </w:r>
            <w:r>
              <w:rPr>
                <w:rFonts w:hint="eastAsia" w:ascii="宋体" w:hAnsi="宋体" w:cs="宋体"/>
                <w:color w:val="auto"/>
                <w:kern w:val="0"/>
                <w:sz w:val="22"/>
                <w:lang w:val="en-US" w:eastAsia="zh-CN"/>
              </w:rPr>
              <w:t>5</w:t>
            </w:r>
            <w:r>
              <w:rPr>
                <w:rFonts w:hint="eastAsia" w:ascii="宋体" w:hAnsi="宋体" w:eastAsia="宋体" w:cs="宋体"/>
                <w:color w:val="auto"/>
                <w:kern w:val="0"/>
                <w:sz w:val="22"/>
                <w:lang w:val="en-US" w:eastAsia="zh-CN"/>
              </w:rPr>
              <w:t>-</w:t>
            </w:r>
            <w:r>
              <w:rPr>
                <w:rFonts w:hint="eastAsia" w:ascii="宋体" w:hAnsi="宋体" w:cs="宋体"/>
                <w:color w:val="auto"/>
                <w:kern w:val="0"/>
                <w:sz w:val="22"/>
                <w:lang w:val="en-US" w:eastAsia="zh-CN"/>
              </w:rPr>
              <w:t>3</w:t>
            </w:r>
            <w:r>
              <w:rPr>
                <w:rFonts w:hint="eastAsia" w:ascii="宋体" w:hAnsi="宋体" w:eastAsia="宋体" w:cs="宋体"/>
                <w:color w:val="auto"/>
                <w:kern w:val="0"/>
                <w:sz w:val="22"/>
                <w:lang w:val="en-US" w:eastAsia="zh-CN"/>
              </w:rPr>
              <w:t>分 ；C档：</w:t>
            </w:r>
            <w:r>
              <w:rPr>
                <w:rFonts w:hint="eastAsia" w:ascii="宋体" w:hAnsi="宋体" w:cs="宋体"/>
                <w:color w:val="auto"/>
                <w:kern w:val="0"/>
                <w:sz w:val="22"/>
                <w:lang w:val="en-US" w:eastAsia="zh-CN"/>
              </w:rPr>
              <w:t>2</w:t>
            </w:r>
            <w:r>
              <w:rPr>
                <w:rFonts w:hint="eastAsia" w:ascii="宋体" w:hAnsi="宋体" w:eastAsia="宋体" w:cs="宋体"/>
                <w:color w:val="auto"/>
                <w:kern w:val="0"/>
                <w:sz w:val="22"/>
                <w:lang w:val="en-US" w:eastAsia="zh-CN"/>
              </w:rPr>
              <w:t>-0分。</w:t>
            </w:r>
          </w:p>
        </w:tc>
      </w:tr>
      <w:tr w14:paraId="11340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47E92F30">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3061" w:type="dxa"/>
            <w:noWrap w:val="0"/>
            <w:vAlign w:val="center"/>
          </w:tcPr>
          <w:p w14:paraId="6979DCF1">
            <w:pPr>
              <w:jc w:val="center"/>
              <w:rPr>
                <w:rFonts w:hint="eastAsia" w:cs="Times New Roman" w:asciiTheme="minorEastAsia" w:hAnsiTheme="minorEastAsia"/>
                <w:b w:val="0"/>
                <w:bCs/>
                <w:color w:val="auto"/>
                <w:sz w:val="24"/>
                <w:szCs w:val="24"/>
                <w:highlight w:val="none"/>
                <w:lang w:eastAsia="zh-CN"/>
              </w:rPr>
            </w:pPr>
            <w:r>
              <w:rPr>
                <w:rFonts w:hint="eastAsia" w:ascii="新宋体" w:hAnsi="新宋体" w:eastAsia="新宋体" w:cs="新宋体"/>
                <w:color w:val="auto"/>
                <w:sz w:val="22"/>
                <w:szCs w:val="22"/>
                <w:highlight w:val="none"/>
                <w:lang w:val="en-US" w:eastAsia="zh-CN"/>
              </w:rPr>
              <w:t>服务能力</w:t>
            </w:r>
          </w:p>
        </w:tc>
        <w:tc>
          <w:tcPr>
            <w:tcW w:w="1323" w:type="dxa"/>
            <w:noWrap w:val="0"/>
            <w:vAlign w:val="center"/>
          </w:tcPr>
          <w:p w14:paraId="0118FFA4">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07D15E1">
            <w:pPr>
              <w:widowControl/>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针对本项目能按要求的时间供货的有关承诺、配送人员的配备情况、供应商配送时效、营业时间等</w:t>
            </w:r>
            <w:r>
              <w:rPr>
                <w:rFonts w:hint="eastAsia" w:ascii="新宋体" w:hAnsi="新宋体" w:eastAsia="新宋体" w:cs="新宋体"/>
                <w:color w:val="auto"/>
                <w:sz w:val="22"/>
                <w:szCs w:val="22"/>
                <w:highlight w:val="none"/>
                <w:lang w:val="zh-CN" w:eastAsia="zh-CN"/>
              </w:rPr>
              <w:t>等情况的服务优劣程度</w:t>
            </w:r>
            <w:r>
              <w:rPr>
                <w:rFonts w:hint="eastAsia" w:ascii="宋体" w:hAnsi="宋体" w:eastAsia="宋体" w:cs="宋体"/>
                <w:color w:val="auto"/>
                <w:kern w:val="0"/>
                <w:sz w:val="22"/>
                <w:lang w:val="en-US" w:eastAsia="zh-CN"/>
              </w:rPr>
              <w:t>。</w:t>
            </w:r>
          </w:p>
          <w:p w14:paraId="41F3D0AA">
            <w:pPr>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A档:10-7分；B档：7-4分 ；C档：3-0分。</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061"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val="en-US" w:eastAsia="zh-CN"/>
              </w:rPr>
              <w:t>类似业绩</w:t>
            </w:r>
          </w:p>
        </w:tc>
        <w:tc>
          <w:tcPr>
            <w:tcW w:w="132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5018" w:type="dxa"/>
            <w:noWrap w:val="0"/>
            <w:vAlign w:val="center"/>
          </w:tcPr>
          <w:p w14:paraId="4D27855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提供内202</w:t>
            </w:r>
            <w:r>
              <w:rPr>
                <w:rFonts w:hint="eastAsia" w:eastAsia="宋体" w:cs="Times New Roman" w:asciiTheme="minorEastAsia" w:hAnsiTheme="minorEastAsia"/>
                <w:b w:val="0"/>
                <w:bCs/>
                <w:color w:val="auto"/>
                <w:sz w:val="24"/>
                <w:szCs w:val="24"/>
                <w:highlight w:val="none"/>
                <w:lang w:val="en-US" w:eastAsia="zh-CN"/>
              </w:rPr>
              <w:t>2</w:t>
            </w:r>
            <w:r>
              <w:rPr>
                <w:rFonts w:hint="eastAsia" w:eastAsia="宋体" w:cs="Times New Roman" w:asciiTheme="minorEastAsia" w:hAnsiTheme="minorEastAsia"/>
                <w:b w:val="0"/>
                <w:bCs/>
                <w:color w:val="auto"/>
                <w:sz w:val="24"/>
                <w:szCs w:val="24"/>
                <w:highlight w:val="none"/>
                <w:lang w:eastAsia="zh-CN"/>
              </w:rPr>
              <w:t>年1月1日起至今与最终用户签订的</w:t>
            </w:r>
            <w:r>
              <w:rPr>
                <w:rFonts w:hint="eastAsia" w:ascii="宋体" w:hAnsi="宋体" w:eastAsia="宋体" w:cs="宋体"/>
                <w:color w:val="auto"/>
                <w:kern w:val="0"/>
                <w:sz w:val="22"/>
                <w:lang w:val="en-US" w:eastAsia="zh-CN"/>
              </w:rPr>
              <w:t>办公印刷品</w:t>
            </w:r>
            <w:r>
              <w:rPr>
                <w:rFonts w:hint="eastAsia" w:eastAsia="宋体" w:cs="Times New Roman" w:asciiTheme="minorEastAsia" w:hAnsiTheme="minorEastAsia"/>
                <w:b w:val="0"/>
                <w:bCs/>
                <w:color w:val="auto"/>
                <w:sz w:val="24"/>
                <w:szCs w:val="24"/>
                <w:highlight w:val="none"/>
                <w:lang w:eastAsia="zh-CN"/>
              </w:rPr>
              <w:t>合同复印件，每份有效合同得</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分，最多</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分。（与同一采购人签订的多份合同或协议视为一个业绩）</w:t>
            </w:r>
            <w:r>
              <w:rPr>
                <w:rFonts w:hint="eastAsia" w:cs="Times New Roman" w:asciiTheme="minorEastAsia" w:hAnsiTheme="minorEastAsia"/>
                <w:b w:val="0"/>
                <w:bCs/>
                <w:color w:val="auto"/>
                <w:sz w:val="24"/>
                <w:szCs w:val="24"/>
                <w:highlight w:val="none"/>
                <w:lang w:eastAsia="zh-CN"/>
              </w:rPr>
              <w:t>。</w:t>
            </w:r>
          </w:p>
        </w:tc>
      </w:tr>
    </w:tbl>
    <w:p w14:paraId="444CBECD">
      <w:pPr>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w:t>
      </w:r>
      <w:r>
        <w:rPr>
          <w:rFonts w:hint="eastAsia" w:asciiTheme="minorEastAsia" w:hAnsiTheme="minorEastAsia"/>
          <w:b/>
          <w:bCs/>
          <w:color w:val="FF0000"/>
          <w:sz w:val="24"/>
          <w:szCs w:val="24"/>
          <w:u w:val="single"/>
        </w:rPr>
        <w:t>如报价低于</w:t>
      </w:r>
      <w:r>
        <w:rPr>
          <w:rFonts w:hint="eastAsia" w:asciiTheme="minorEastAsia" w:hAnsiTheme="minorEastAsia"/>
          <w:b/>
          <w:bCs/>
          <w:color w:val="FF0000"/>
          <w:sz w:val="24"/>
          <w:szCs w:val="24"/>
          <w:u w:val="single"/>
          <w:lang w:eastAsia="zh-CN"/>
        </w:rPr>
        <w:t>所有投标人</w:t>
      </w:r>
      <w:r>
        <w:rPr>
          <w:rFonts w:hint="eastAsia" w:asciiTheme="minorEastAsia" w:hAnsiTheme="minorEastAsia"/>
          <w:b/>
          <w:bCs/>
          <w:color w:val="FF0000"/>
          <w:sz w:val="24"/>
          <w:szCs w:val="24"/>
          <w:u w:val="single"/>
        </w:rPr>
        <w:t>平均</w:t>
      </w:r>
      <w:r>
        <w:rPr>
          <w:rFonts w:hint="eastAsia" w:asciiTheme="minorEastAsia" w:hAnsiTheme="minorEastAsia"/>
          <w:b/>
          <w:bCs/>
          <w:color w:val="FF0000"/>
          <w:sz w:val="24"/>
          <w:szCs w:val="24"/>
          <w:u w:val="single"/>
          <w:lang w:eastAsia="zh-CN"/>
        </w:rPr>
        <w:t>报</w:t>
      </w:r>
      <w:r>
        <w:rPr>
          <w:rFonts w:hint="eastAsia" w:asciiTheme="minorEastAsia" w:hAnsiTheme="minorEastAsia"/>
          <w:b/>
          <w:bCs/>
          <w:color w:val="FF0000"/>
          <w:sz w:val="24"/>
          <w:szCs w:val="24"/>
          <w:u w:val="single"/>
        </w:rPr>
        <w:t>价</w:t>
      </w:r>
      <w:r>
        <w:rPr>
          <w:rFonts w:hint="eastAsia" w:asciiTheme="minorEastAsia" w:hAnsiTheme="minorEastAsia"/>
          <w:b/>
          <w:bCs/>
          <w:color w:val="FF0000"/>
          <w:sz w:val="24"/>
          <w:szCs w:val="24"/>
          <w:u w:val="single"/>
          <w:lang w:eastAsia="zh-CN"/>
        </w:rPr>
        <w:t>的</w:t>
      </w:r>
      <w:r>
        <w:rPr>
          <w:rFonts w:hint="eastAsia" w:asciiTheme="minorEastAsia" w:hAnsiTheme="minorEastAsia"/>
          <w:b/>
          <w:bCs/>
          <w:color w:val="FF0000"/>
          <w:sz w:val="24"/>
          <w:szCs w:val="24"/>
          <w:u w:val="single"/>
          <w:lang w:val="en-US" w:eastAsia="zh-CN"/>
        </w:rPr>
        <w:t>50%</w:t>
      </w:r>
      <w:r>
        <w:rPr>
          <w:rFonts w:hint="eastAsia" w:asciiTheme="minorEastAsia" w:hAnsiTheme="minorEastAsia"/>
          <w:b/>
          <w:bCs/>
          <w:color w:val="FF0000"/>
          <w:sz w:val="24"/>
          <w:szCs w:val="24"/>
          <w:u w:val="single"/>
        </w:rPr>
        <w:t>时，需提供成本说明，否则视为无效投标</w:t>
      </w:r>
      <w:r>
        <w:rPr>
          <w:rFonts w:hint="eastAsia" w:asciiTheme="minorEastAsia" w:hAnsiTheme="minorEastAsia"/>
          <w:b/>
          <w:bCs/>
          <w:color w:val="FF0000"/>
          <w:sz w:val="24"/>
          <w:szCs w:val="24"/>
          <w:u w:val="singl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60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28CF6C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712B17B5">
      <w:pPr>
        <w:spacing w:line="360" w:lineRule="auto"/>
        <w:rPr>
          <w:rFonts w:hint="default"/>
          <w:color w:val="auto"/>
          <w:highlight w:val="none"/>
          <w:lang w:val="en-US" w:eastAsia="zh-CN"/>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6FBA034">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4B487F35">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1FD654B4">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auto"/>
    <w:pitch w:val="default"/>
    <w:sig w:usb0="E10022FF" w:usb1="C000E47F" w:usb2="00000029" w:usb3="00000000" w:csb0="200001DF" w:csb1="2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63437DC"/>
    <w:rsid w:val="063F15D1"/>
    <w:rsid w:val="0663284C"/>
    <w:rsid w:val="06770E4D"/>
    <w:rsid w:val="07B40FAC"/>
    <w:rsid w:val="07F608F1"/>
    <w:rsid w:val="084367D4"/>
    <w:rsid w:val="08A43261"/>
    <w:rsid w:val="09181A0E"/>
    <w:rsid w:val="09414AC1"/>
    <w:rsid w:val="09682EB8"/>
    <w:rsid w:val="09701596"/>
    <w:rsid w:val="09B01196"/>
    <w:rsid w:val="09EF276F"/>
    <w:rsid w:val="0A992AC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FC6104D"/>
    <w:rsid w:val="0FD86205"/>
    <w:rsid w:val="102D3FF1"/>
    <w:rsid w:val="107C5C0E"/>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6B13D0"/>
    <w:rsid w:val="16B234A2"/>
    <w:rsid w:val="16BF796D"/>
    <w:rsid w:val="16E70179"/>
    <w:rsid w:val="173845ED"/>
    <w:rsid w:val="17856145"/>
    <w:rsid w:val="17FD24FB"/>
    <w:rsid w:val="182201B4"/>
    <w:rsid w:val="184E706F"/>
    <w:rsid w:val="187B02C7"/>
    <w:rsid w:val="18F00A8A"/>
    <w:rsid w:val="196C08F1"/>
    <w:rsid w:val="1A2521DD"/>
    <w:rsid w:val="1A846F04"/>
    <w:rsid w:val="1A935399"/>
    <w:rsid w:val="1AAF0E80"/>
    <w:rsid w:val="1AC51655"/>
    <w:rsid w:val="1ADA6B24"/>
    <w:rsid w:val="1B4D379A"/>
    <w:rsid w:val="1B676A58"/>
    <w:rsid w:val="1B6D2EC4"/>
    <w:rsid w:val="1B943177"/>
    <w:rsid w:val="1B9969DF"/>
    <w:rsid w:val="1BCD3B84"/>
    <w:rsid w:val="1BD532AE"/>
    <w:rsid w:val="1C275729"/>
    <w:rsid w:val="1C8431EB"/>
    <w:rsid w:val="1CCE26B8"/>
    <w:rsid w:val="1CDE389D"/>
    <w:rsid w:val="1D525097"/>
    <w:rsid w:val="1DDC2BB3"/>
    <w:rsid w:val="1DF63C75"/>
    <w:rsid w:val="1E01086B"/>
    <w:rsid w:val="1E05197A"/>
    <w:rsid w:val="1E6432D4"/>
    <w:rsid w:val="1E82375A"/>
    <w:rsid w:val="1E960FB4"/>
    <w:rsid w:val="1EEA7AC6"/>
    <w:rsid w:val="1F090697"/>
    <w:rsid w:val="1F7B5265"/>
    <w:rsid w:val="1FD92A7D"/>
    <w:rsid w:val="20140D2A"/>
    <w:rsid w:val="203B6D03"/>
    <w:rsid w:val="206A26F8"/>
    <w:rsid w:val="207215AC"/>
    <w:rsid w:val="20825C93"/>
    <w:rsid w:val="20AC4ABE"/>
    <w:rsid w:val="20B300B6"/>
    <w:rsid w:val="20BE4494"/>
    <w:rsid w:val="210B5C89"/>
    <w:rsid w:val="213056EF"/>
    <w:rsid w:val="214B19AF"/>
    <w:rsid w:val="219C2D85"/>
    <w:rsid w:val="21E30D42"/>
    <w:rsid w:val="22201238"/>
    <w:rsid w:val="22617B2B"/>
    <w:rsid w:val="226A4C31"/>
    <w:rsid w:val="226B2757"/>
    <w:rsid w:val="22B74B50"/>
    <w:rsid w:val="22C500B9"/>
    <w:rsid w:val="22F4274D"/>
    <w:rsid w:val="23086FED"/>
    <w:rsid w:val="23696C97"/>
    <w:rsid w:val="23CB5BA3"/>
    <w:rsid w:val="23DD5975"/>
    <w:rsid w:val="23FA2DFB"/>
    <w:rsid w:val="242D0576"/>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B0D5F6D"/>
    <w:rsid w:val="2B683928"/>
    <w:rsid w:val="2C025EDA"/>
    <w:rsid w:val="2C273B93"/>
    <w:rsid w:val="2C412EA7"/>
    <w:rsid w:val="2C8402CC"/>
    <w:rsid w:val="2C8965FC"/>
    <w:rsid w:val="2C9F3729"/>
    <w:rsid w:val="2CD25DAF"/>
    <w:rsid w:val="2D381852"/>
    <w:rsid w:val="2D511CA4"/>
    <w:rsid w:val="2DAF3E40"/>
    <w:rsid w:val="2DDA4C9A"/>
    <w:rsid w:val="2DE55AB4"/>
    <w:rsid w:val="2DFA155F"/>
    <w:rsid w:val="2E0C3A22"/>
    <w:rsid w:val="2E0D1483"/>
    <w:rsid w:val="2E3D7EEF"/>
    <w:rsid w:val="2EBB4BEE"/>
    <w:rsid w:val="2F137233"/>
    <w:rsid w:val="2FEF49C8"/>
    <w:rsid w:val="30393E95"/>
    <w:rsid w:val="309B0E6F"/>
    <w:rsid w:val="319C6045"/>
    <w:rsid w:val="31B41C0A"/>
    <w:rsid w:val="31B45EC9"/>
    <w:rsid w:val="31D54EF7"/>
    <w:rsid w:val="31EB11BF"/>
    <w:rsid w:val="32351D06"/>
    <w:rsid w:val="324B2329"/>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A6160E"/>
    <w:rsid w:val="38C34C43"/>
    <w:rsid w:val="38C43CA9"/>
    <w:rsid w:val="39826B31"/>
    <w:rsid w:val="39A6259B"/>
    <w:rsid w:val="3B781D15"/>
    <w:rsid w:val="3B9052B1"/>
    <w:rsid w:val="3BE55E13"/>
    <w:rsid w:val="3C2D2B00"/>
    <w:rsid w:val="3C4B3FC2"/>
    <w:rsid w:val="3C990FCB"/>
    <w:rsid w:val="3D7E46A8"/>
    <w:rsid w:val="3DF81D2A"/>
    <w:rsid w:val="3E1A70B4"/>
    <w:rsid w:val="3E4A79FC"/>
    <w:rsid w:val="3E5E1BF9"/>
    <w:rsid w:val="3E75078E"/>
    <w:rsid w:val="3EA03A5D"/>
    <w:rsid w:val="3ECF1148"/>
    <w:rsid w:val="3EDC25BB"/>
    <w:rsid w:val="3F1F65DD"/>
    <w:rsid w:val="3FB757CD"/>
    <w:rsid w:val="3FBD724F"/>
    <w:rsid w:val="3FEE56D0"/>
    <w:rsid w:val="3FFD4EDF"/>
    <w:rsid w:val="40034CE0"/>
    <w:rsid w:val="4045722C"/>
    <w:rsid w:val="40D7128C"/>
    <w:rsid w:val="40EB11DB"/>
    <w:rsid w:val="41272213"/>
    <w:rsid w:val="413F4786"/>
    <w:rsid w:val="41DF2AEE"/>
    <w:rsid w:val="42162BD2"/>
    <w:rsid w:val="42186000"/>
    <w:rsid w:val="423A5616"/>
    <w:rsid w:val="426923B8"/>
    <w:rsid w:val="42CE4911"/>
    <w:rsid w:val="42E12896"/>
    <w:rsid w:val="42E303BC"/>
    <w:rsid w:val="436B215F"/>
    <w:rsid w:val="43703F00"/>
    <w:rsid w:val="43F319C0"/>
    <w:rsid w:val="43F53D29"/>
    <w:rsid w:val="44052F6D"/>
    <w:rsid w:val="445C54F5"/>
    <w:rsid w:val="44867251"/>
    <w:rsid w:val="44CD4E80"/>
    <w:rsid w:val="44ED72D0"/>
    <w:rsid w:val="458A4B1F"/>
    <w:rsid w:val="45B84D5C"/>
    <w:rsid w:val="461C6516"/>
    <w:rsid w:val="46217054"/>
    <w:rsid w:val="46226C7C"/>
    <w:rsid w:val="46254F1A"/>
    <w:rsid w:val="47B02837"/>
    <w:rsid w:val="48485148"/>
    <w:rsid w:val="48861F15"/>
    <w:rsid w:val="48A905A4"/>
    <w:rsid w:val="48BB1493"/>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675B8D"/>
    <w:rsid w:val="52741FD4"/>
    <w:rsid w:val="52B43B6C"/>
    <w:rsid w:val="537E1A3B"/>
    <w:rsid w:val="54D73EC6"/>
    <w:rsid w:val="54ED444E"/>
    <w:rsid w:val="552D3719"/>
    <w:rsid w:val="55961CE5"/>
    <w:rsid w:val="55E55977"/>
    <w:rsid w:val="56B72E79"/>
    <w:rsid w:val="5730129E"/>
    <w:rsid w:val="57DF67F9"/>
    <w:rsid w:val="57F56770"/>
    <w:rsid w:val="582C415B"/>
    <w:rsid w:val="585039A6"/>
    <w:rsid w:val="58F702C5"/>
    <w:rsid w:val="58FD5F53"/>
    <w:rsid w:val="59883613"/>
    <w:rsid w:val="59D74F82"/>
    <w:rsid w:val="5A807902"/>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E117222"/>
    <w:rsid w:val="5E4775F9"/>
    <w:rsid w:val="5E5674C7"/>
    <w:rsid w:val="5E67480F"/>
    <w:rsid w:val="5EA17159"/>
    <w:rsid w:val="5EEB267A"/>
    <w:rsid w:val="5F8748DA"/>
    <w:rsid w:val="5FDE1234"/>
    <w:rsid w:val="60566219"/>
    <w:rsid w:val="607E12CC"/>
    <w:rsid w:val="60C21E5F"/>
    <w:rsid w:val="6171498D"/>
    <w:rsid w:val="61E6537B"/>
    <w:rsid w:val="621E2D67"/>
    <w:rsid w:val="628030DA"/>
    <w:rsid w:val="62AA45FB"/>
    <w:rsid w:val="62D33A10"/>
    <w:rsid w:val="62E775FD"/>
    <w:rsid w:val="63604C33"/>
    <w:rsid w:val="63653CAD"/>
    <w:rsid w:val="63F7532D"/>
    <w:rsid w:val="643407A7"/>
    <w:rsid w:val="64656A2B"/>
    <w:rsid w:val="647B1A55"/>
    <w:rsid w:val="64DB0A9B"/>
    <w:rsid w:val="65561E5B"/>
    <w:rsid w:val="6573295C"/>
    <w:rsid w:val="6582360D"/>
    <w:rsid w:val="65931DA1"/>
    <w:rsid w:val="65B5026D"/>
    <w:rsid w:val="65B50990"/>
    <w:rsid w:val="65C14135"/>
    <w:rsid w:val="65C23A09"/>
    <w:rsid w:val="65D17642"/>
    <w:rsid w:val="661701F9"/>
    <w:rsid w:val="66292968"/>
    <w:rsid w:val="667761EE"/>
    <w:rsid w:val="669D6869"/>
    <w:rsid w:val="66EB7B2A"/>
    <w:rsid w:val="67201A8D"/>
    <w:rsid w:val="673E0C66"/>
    <w:rsid w:val="675170DC"/>
    <w:rsid w:val="675F33B7"/>
    <w:rsid w:val="68103152"/>
    <w:rsid w:val="68A13DAA"/>
    <w:rsid w:val="68A25790"/>
    <w:rsid w:val="68CC52CB"/>
    <w:rsid w:val="69643755"/>
    <w:rsid w:val="69DC26B1"/>
    <w:rsid w:val="6A184540"/>
    <w:rsid w:val="6A2151A2"/>
    <w:rsid w:val="6A373075"/>
    <w:rsid w:val="6A665113"/>
    <w:rsid w:val="6AF74490"/>
    <w:rsid w:val="6B144E28"/>
    <w:rsid w:val="6BFF59B7"/>
    <w:rsid w:val="6C403671"/>
    <w:rsid w:val="6C6B4DFB"/>
    <w:rsid w:val="6C6D4A58"/>
    <w:rsid w:val="6CCD33BF"/>
    <w:rsid w:val="6D154D66"/>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312C11"/>
    <w:rsid w:val="76375D4D"/>
    <w:rsid w:val="76992E80"/>
    <w:rsid w:val="769E7490"/>
    <w:rsid w:val="76DE455C"/>
    <w:rsid w:val="77D00208"/>
    <w:rsid w:val="77D5581E"/>
    <w:rsid w:val="77D9530E"/>
    <w:rsid w:val="77F03ED5"/>
    <w:rsid w:val="77FC0FFD"/>
    <w:rsid w:val="78A44248"/>
    <w:rsid w:val="78C935D5"/>
    <w:rsid w:val="78C95383"/>
    <w:rsid w:val="794E57F6"/>
    <w:rsid w:val="79972073"/>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E25B31"/>
    <w:rsid w:val="7E1F77F3"/>
    <w:rsid w:val="7E9D2BEE"/>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0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4486</Words>
  <Characters>4770</Characters>
  <Lines>0</Lines>
  <Paragraphs>0</Paragraphs>
  <TotalTime>0</TotalTime>
  <ScaleCrop>false</ScaleCrop>
  <LinksUpToDate>false</LinksUpToDate>
  <CharactersWithSpaces>5523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2025-04-09T05:37:44Z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