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376D01E">
      <w:pPr>
        <w:jc w:val="distribute"/>
        <w:rPr>
          <w:rFonts w:hint="eastAsia" w:ascii="新宋体" w:hAnsi="新宋体" w:eastAsia="新宋体" w:cs="新宋体"/>
          <w:b/>
          <w:bCs/>
          <w:color w:val="auto"/>
          <w:sz w:val="96"/>
          <w:szCs w:val="96"/>
          <w:highlight w:val="none"/>
        </w:rPr>
      </w:pPr>
    </w:p>
    <w:p w14:paraId="2E177F96">
      <w:pPr>
        <w:jc w:val="distribute"/>
        <w:rPr>
          <w:rFonts w:hint="eastAsia" w:ascii="新宋体" w:hAnsi="新宋体" w:eastAsia="新宋体" w:cs="新宋体"/>
          <w:b/>
          <w:bCs/>
          <w:color w:val="auto"/>
          <w:sz w:val="96"/>
          <w:szCs w:val="96"/>
          <w:highlight w:val="none"/>
          <w:lang w:eastAsia="zh-CN"/>
        </w:rPr>
      </w:pPr>
      <w:r>
        <w:rPr>
          <w:rFonts w:hint="eastAsia" w:ascii="新宋体" w:hAnsi="新宋体" w:eastAsia="新宋体" w:cs="新宋体"/>
          <w:b/>
          <w:bCs/>
          <w:color w:val="auto"/>
          <w:sz w:val="96"/>
          <w:szCs w:val="96"/>
          <w:highlight w:val="none"/>
          <w:lang w:eastAsia="zh-CN"/>
        </w:rPr>
        <w:t>温州市第七人民医院</w:t>
      </w:r>
    </w:p>
    <w:p w14:paraId="331014FB">
      <w:pPr>
        <w:rPr>
          <w:rFonts w:hint="eastAsia" w:ascii="新宋体" w:hAnsi="新宋体" w:eastAsia="新宋体" w:cs="新宋体"/>
          <w:color w:val="auto"/>
          <w:spacing w:val="140"/>
          <w:sz w:val="72"/>
          <w:highlight w:val="none"/>
        </w:rPr>
      </w:pPr>
    </w:p>
    <w:p w14:paraId="6C82A33C">
      <w:pPr>
        <w:jc w:val="both"/>
        <w:rPr>
          <w:rFonts w:hint="eastAsia" w:ascii="新宋体" w:hAnsi="新宋体" w:eastAsia="新宋体" w:cs="新宋体"/>
          <w:color w:val="auto"/>
          <w:spacing w:val="140"/>
          <w:sz w:val="72"/>
          <w:highlight w:val="none"/>
        </w:rPr>
      </w:pPr>
    </w:p>
    <w:p w14:paraId="07B3347E">
      <w:pPr>
        <w:adjustRightInd w:val="0"/>
        <w:snapToGrid w:val="0"/>
        <w:spacing w:line="480" w:lineRule="auto"/>
        <w:ind w:right="361"/>
        <w:jc w:val="center"/>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72"/>
          <w:szCs w:val="72"/>
          <w:highlight w:val="none"/>
        </w:rPr>
        <w:t>招 标 文 件</w:t>
      </w:r>
    </w:p>
    <w:p w14:paraId="05984A73">
      <w:pPr>
        <w:spacing w:line="800" w:lineRule="exact"/>
        <w:ind w:firstLine="1500" w:firstLineChars="5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b w:val="0"/>
          <w:bCs w:val="0"/>
          <w:color w:val="auto"/>
          <w:sz w:val="30"/>
          <w:szCs w:val="30"/>
          <w:highlight w:val="none"/>
          <w:lang w:val="en-US" w:eastAsia="zh-CN"/>
        </w:rPr>
        <w:t>项目编号：</w:t>
      </w:r>
      <w:r>
        <w:rPr>
          <w:rFonts w:hint="eastAsia" w:ascii="新宋体" w:hAnsi="新宋体" w:eastAsia="新宋体" w:cs="新宋体"/>
          <w:b/>
          <w:bCs/>
          <w:color w:val="auto"/>
          <w:sz w:val="30"/>
          <w:szCs w:val="30"/>
          <w:highlight w:val="none"/>
          <w:lang w:val="en-US" w:eastAsia="zh-CN"/>
        </w:rPr>
        <w:t>WZLCZB（L）-2025-03065</w:t>
      </w:r>
    </w:p>
    <w:p w14:paraId="5348D1F4">
      <w:pPr>
        <w:keepNext w:val="0"/>
        <w:keepLines w:val="0"/>
        <w:pageBreakBefore w:val="0"/>
        <w:widowControl w:val="0"/>
        <w:kinsoku/>
        <w:wordWrap/>
        <w:overflowPunct/>
        <w:topLinePunct w:val="0"/>
        <w:autoSpaceDE/>
        <w:autoSpaceDN/>
        <w:bidi w:val="0"/>
        <w:adjustRightInd/>
        <w:snapToGrid/>
        <w:spacing w:line="800" w:lineRule="exact"/>
        <w:ind w:firstLine="1500" w:firstLineChars="500"/>
        <w:textAlignment w:val="auto"/>
        <w:rPr>
          <w:rFonts w:hint="eastAsia" w:ascii="新宋体" w:hAnsi="新宋体" w:eastAsia="新宋体" w:cs="新宋体"/>
          <w:color w:val="auto"/>
          <w:highlight w:val="none"/>
          <w:lang w:val="en-US" w:eastAsia="zh-CN"/>
        </w:rPr>
      </w:pPr>
      <w:r>
        <w:rPr>
          <w:rFonts w:hint="eastAsia" w:ascii="新宋体" w:hAnsi="新宋体" w:eastAsia="新宋体" w:cs="新宋体"/>
          <w:b w:val="0"/>
          <w:bCs w:val="0"/>
          <w:color w:val="auto"/>
          <w:sz w:val="30"/>
          <w:szCs w:val="30"/>
          <w:highlight w:val="none"/>
          <w:lang w:val="en-US" w:eastAsia="zh-CN"/>
        </w:rPr>
        <w:t>项目名称：</w:t>
      </w:r>
      <w:r>
        <w:rPr>
          <w:rFonts w:hint="eastAsia" w:ascii="新宋体" w:hAnsi="新宋体" w:eastAsia="新宋体" w:cs="新宋体"/>
          <w:b/>
          <w:bCs/>
          <w:color w:val="auto"/>
          <w:sz w:val="30"/>
          <w:szCs w:val="30"/>
          <w:highlight w:val="none"/>
          <w:lang w:val="en-US" w:eastAsia="zh-CN"/>
        </w:rPr>
        <w:t>中医定向透药治疗仪耗材采购及配套设备租赁</w:t>
      </w:r>
    </w:p>
    <w:p w14:paraId="1661C662">
      <w:pPr>
        <w:spacing w:line="800" w:lineRule="exact"/>
        <w:ind w:firstLine="1500" w:firstLineChars="500"/>
        <w:rPr>
          <w:rFonts w:hint="eastAsia" w:ascii="新宋体" w:hAnsi="新宋体" w:eastAsia="新宋体" w:cs="新宋体"/>
          <w:color w:val="auto"/>
          <w:spacing w:val="40"/>
          <w:sz w:val="30"/>
          <w:szCs w:val="30"/>
          <w:highlight w:val="none"/>
        </w:rPr>
      </w:pPr>
      <w:r>
        <w:rPr>
          <w:rFonts w:hint="eastAsia" w:ascii="新宋体" w:hAnsi="新宋体" w:eastAsia="新宋体" w:cs="新宋体"/>
          <w:b w:val="0"/>
          <w:bCs w:val="0"/>
          <w:color w:val="auto"/>
          <w:sz w:val="30"/>
          <w:szCs w:val="30"/>
          <w:highlight w:val="none"/>
          <w:lang w:val="en-US" w:eastAsia="zh-CN"/>
        </w:rPr>
        <w:t>采购方式：</w:t>
      </w:r>
      <w:r>
        <w:rPr>
          <w:rFonts w:hint="eastAsia" w:ascii="新宋体" w:hAnsi="新宋体" w:eastAsia="新宋体" w:cs="新宋体"/>
          <w:b/>
          <w:bCs/>
          <w:color w:val="auto"/>
          <w:sz w:val="30"/>
          <w:szCs w:val="30"/>
          <w:highlight w:val="none"/>
          <w:lang w:val="en-US" w:eastAsia="zh-CN"/>
        </w:rPr>
        <w:t>公开招标</w:t>
      </w:r>
    </w:p>
    <w:p w14:paraId="382C0CA5">
      <w:pPr>
        <w:spacing w:line="800" w:lineRule="exact"/>
        <w:ind w:firstLine="1500" w:firstLineChars="500"/>
        <w:rPr>
          <w:rFonts w:hint="eastAsia" w:ascii="新宋体" w:hAnsi="新宋体" w:eastAsia="新宋体" w:cs="新宋体"/>
          <w:color w:val="auto"/>
          <w:spacing w:val="40"/>
          <w:sz w:val="30"/>
          <w:szCs w:val="30"/>
          <w:highlight w:val="none"/>
        </w:rPr>
      </w:pPr>
      <w:r>
        <w:rPr>
          <w:rFonts w:hint="eastAsia" w:ascii="新宋体" w:hAnsi="新宋体" w:eastAsia="新宋体" w:cs="新宋体"/>
          <w:b w:val="0"/>
          <w:bCs w:val="0"/>
          <w:color w:val="auto"/>
          <w:sz w:val="30"/>
          <w:szCs w:val="30"/>
          <w:highlight w:val="none"/>
          <w:lang w:val="en-US" w:eastAsia="zh-CN"/>
        </w:rPr>
        <w:t>评审方式：</w:t>
      </w:r>
      <w:r>
        <w:rPr>
          <w:rFonts w:hint="eastAsia" w:ascii="新宋体" w:hAnsi="新宋体" w:eastAsia="新宋体" w:cs="新宋体"/>
          <w:b/>
          <w:bCs/>
          <w:color w:val="auto"/>
          <w:sz w:val="30"/>
          <w:szCs w:val="30"/>
          <w:highlight w:val="none"/>
          <w:lang w:val="en-US" w:eastAsia="zh-CN"/>
        </w:rPr>
        <w:t>线上电子招投标</w:t>
      </w:r>
    </w:p>
    <w:p w14:paraId="55F4889B">
      <w:pPr>
        <w:bidi w:val="0"/>
        <w:rPr>
          <w:rFonts w:hint="eastAsia" w:ascii="新宋体" w:hAnsi="新宋体" w:eastAsia="新宋体" w:cs="新宋体"/>
          <w:color w:val="auto"/>
          <w:highlight w:val="none"/>
        </w:rPr>
      </w:pPr>
    </w:p>
    <w:p w14:paraId="17CAE28A">
      <w:pPr>
        <w:bidi w:val="0"/>
        <w:rPr>
          <w:rFonts w:hint="eastAsia" w:ascii="新宋体" w:hAnsi="新宋体" w:eastAsia="新宋体" w:cs="新宋体"/>
          <w:color w:val="auto"/>
          <w:highlight w:val="none"/>
        </w:rPr>
      </w:pPr>
    </w:p>
    <w:p w14:paraId="485A6ACB">
      <w:pPr>
        <w:bidi w:val="0"/>
        <w:rPr>
          <w:rFonts w:hint="eastAsia" w:ascii="新宋体" w:hAnsi="新宋体" w:eastAsia="新宋体" w:cs="新宋体"/>
          <w:color w:val="auto"/>
          <w:highlight w:val="none"/>
        </w:rPr>
      </w:pPr>
    </w:p>
    <w:p w14:paraId="515A1CCA">
      <w:pPr>
        <w:bidi w:val="0"/>
        <w:rPr>
          <w:rFonts w:hint="eastAsia" w:ascii="新宋体" w:hAnsi="新宋体" w:eastAsia="新宋体" w:cs="新宋体"/>
          <w:color w:val="auto"/>
          <w:highlight w:val="none"/>
        </w:rPr>
      </w:pPr>
    </w:p>
    <w:p w14:paraId="3E56D92F">
      <w:pPr>
        <w:rPr>
          <w:rFonts w:hint="eastAsia" w:ascii="新宋体" w:hAnsi="新宋体" w:eastAsia="新宋体" w:cs="新宋体"/>
          <w:color w:val="auto"/>
          <w:highlight w:val="none"/>
        </w:rPr>
      </w:pPr>
    </w:p>
    <w:p w14:paraId="17309A3F">
      <w:pPr>
        <w:spacing w:line="600" w:lineRule="exact"/>
        <w:jc w:val="center"/>
        <w:rPr>
          <w:rFonts w:hint="eastAsia" w:ascii="新宋体" w:hAnsi="新宋体" w:eastAsia="新宋体" w:cs="新宋体"/>
          <w:color w:val="auto"/>
          <w:spacing w:val="30"/>
          <w:sz w:val="30"/>
          <w:highlight w:val="none"/>
          <w:lang w:val="en-US"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5E16640D">
      <w:pPr>
        <w:spacing w:line="600" w:lineRule="exact"/>
        <w:jc w:val="center"/>
        <w:rPr>
          <w:rFonts w:hint="eastAsia"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招标代理公司：温州历程招标有限公司</w:t>
      </w:r>
    </w:p>
    <w:p w14:paraId="6D0A8135">
      <w:pPr>
        <w:spacing w:line="600" w:lineRule="exact"/>
        <w:jc w:val="center"/>
        <w:rPr>
          <w:rFonts w:hint="default" w:ascii="新宋体" w:hAnsi="新宋体" w:eastAsia="新宋体" w:cs="新宋体"/>
          <w:b/>
          <w:color w:val="auto"/>
          <w:sz w:val="36"/>
          <w:szCs w:val="36"/>
          <w:highlight w:val="none"/>
          <w:lang w:val="en-US" w:eastAsia="zh-CN"/>
        </w:rPr>
      </w:pPr>
      <w:r>
        <w:rPr>
          <w:rFonts w:hint="eastAsia" w:ascii="新宋体" w:hAnsi="新宋体" w:eastAsia="新宋体" w:cs="新宋体"/>
          <w:color w:val="auto"/>
          <w:spacing w:val="30"/>
          <w:sz w:val="30"/>
          <w:highlight w:val="none"/>
        </w:rPr>
        <w:t>二〇二</w:t>
      </w:r>
      <w:r>
        <w:rPr>
          <w:rFonts w:hint="eastAsia" w:ascii="新宋体" w:hAnsi="新宋体" w:eastAsia="新宋体" w:cs="新宋体"/>
          <w:color w:val="auto"/>
          <w:spacing w:val="30"/>
          <w:sz w:val="30"/>
          <w:highlight w:val="none"/>
          <w:lang w:val="en-US" w:eastAsia="zh-CN"/>
        </w:rPr>
        <w:t>五</w:t>
      </w:r>
      <w:r>
        <w:rPr>
          <w:rFonts w:hint="eastAsia" w:ascii="新宋体" w:hAnsi="新宋体" w:eastAsia="新宋体" w:cs="新宋体"/>
          <w:color w:val="auto"/>
          <w:spacing w:val="30"/>
          <w:sz w:val="30"/>
          <w:highlight w:val="none"/>
        </w:rPr>
        <w:t>年</w:t>
      </w:r>
      <w:r>
        <w:rPr>
          <w:rFonts w:hint="eastAsia" w:ascii="新宋体" w:hAnsi="新宋体" w:eastAsia="新宋体" w:cs="新宋体"/>
          <w:color w:val="auto"/>
          <w:spacing w:val="30"/>
          <w:sz w:val="30"/>
          <w:highlight w:val="none"/>
          <w:lang w:val="en-US" w:eastAsia="zh-CN"/>
        </w:rPr>
        <w:t>三月</w:t>
      </w:r>
    </w:p>
    <w:p w14:paraId="509AD840">
      <w:pPr>
        <w:bidi w:val="0"/>
        <w:rPr>
          <w:rFonts w:hint="eastAsia" w:ascii="新宋体" w:hAnsi="新宋体" w:eastAsia="新宋体" w:cs="新宋体"/>
          <w:color w:val="auto"/>
          <w:highlight w:val="none"/>
        </w:rPr>
      </w:pPr>
    </w:p>
    <w:p w14:paraId="148C24F2">
      <w:pPr>
        <w:bidi w:val="0"/>
        <w:rPr>
          <w:rFonts w:hint="eastAsia" w:ascii="新宋体" w:hAnsi="新宋体" w:eastAsia="新宋体" w:cs="新宋体"/>
          <w:color w:val="auto"/>
          <w:highlight w:val="none"/>
        </w:rPr>
        <w:sectPr>
          <w:headerReference r:id="rId4" w:type="first"/>
          <w:footerReference r:id="rId6" w:type="first"/>
          <w:headerReference r:id="rId3" w:type="default"/>
          <w:footerReference r:id="rId5" w:type="default"/>
          <w:pgSz w:w="11907" w:h="16840"/>
          <w:pgMar w:top="1134" w:right="1134" w:bottom="1134" w:left="1134" w:header="851" w:footer="992" w:gutter="0"/>
          <w:cols w:space="720" w:num="1"/>
          <w:titlePg/>
          <w:docGrid w:linePitch="312" w:charSpace="0"/>
        </w:sectPr>
      </w:pPr>
    </w:p>
    <w:p w14:paraId="66A529CB">
      <w:pPr>
        <w:spacing w:before="100" w:beforeAutospacing="1" w:after="100" w:afterAutospacing="1" w:line="440" w:lineRule="exact"/>
        <w:jc w:val="center"/>
        <w:outlineLvl w:val="0"/>
        <w:rPr>
          <w:rFonts w:hint="eastAsia" w:ascii="新宋体" w:hAnsi="新宋体" w:eastAsia="新宋体" w:cs="新宋体"/>
          <w:b/>
          <w:bCs/>
          <w:color w:val="auto"/>
          <w:sz w:val="32"/>
          <w:szCs w:val="32"/>
          <w:highlight w:val="none"/>
        </w:rPr>
      </w:pPr>
      <w:bookmarkStart w:id="0" w:name="_Toc13563"/>
      <w:bookmarkStart w:id="1" w:name="_Toc5007"/>
      <w:bookmarkStart w:id="2" w:name="_Toc10415"/>
      <w:r>
        <w:rPr>
          <w:rFonts w:hint="eastAsia" w:ascii="新宋体" w:hAnsi="新宋体" w:eastAsia="新宋体" w:cs="新宋体"/>
          <w:b/>
          <w:bCs/>
          <w:color w:val="auto"/>
          <w:sz w:val="32"/>
          <w:szCs w:val="32"/>
          <w:highlight w:val="none"/>
        </w:rPr>
        <w:t>目    录</w:t>
      </w:r>
      <w:bookmarkEnd w:id="0"/>
      <w:bookmarkEnd w:id="1"/>
      <w:bookmarkEnd w:id="2"/>
    </w:p>
    <w:p w14:paraId="7C1D0FC1">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TOC \o "1-3" \h \u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_Toc13563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_Toc13563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BE5D1CE">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_Toc6838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招标公告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_Toc6838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90334B2">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_Toc18754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_Toc18754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FDCFB5">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_Toc11091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_Toc11091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2CD229E">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_Toc21811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_Toc21811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08A25F2">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_Toc23500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_Toc23500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34312DD">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_Toc7686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_Toc7686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E1698B3">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_Toc27959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_Toc27959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2DE67EB">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_Toc13876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_Toc13876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635054A">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_Toc3840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_Toc3840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857CBBC">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_Toc8964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_Toc8964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B94B7EE">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_Toc7857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_Toc7857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5E4E1E">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_Toc2993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_Toc2993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9E23490">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_Toc20233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lang w:val="zh-CN"/>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_Toc20233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867D6A">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_Toc9895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_Toc9895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F401BFE">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_Toc14538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_Toc14538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06A510F">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_Toc32157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_Toc32157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6054022">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_Toc10973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lang w:val="zh-CN"/>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_Toc10973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1C1E8CA">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_Toc10143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_Toc10143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1845F8E">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_Toc31941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_Toc31941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AD2A396">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_Toc20545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_Toc20545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EE368A8">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_Toc32117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二、评标组织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_Toc32117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6298C87">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_Toc23954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三、评标程序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_Toc23954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3704FCD">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_Toc10754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_Toc10754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6D605C3">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_Toc21132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五、评分细则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_Toc21132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8374D5C">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_Toc29392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_Toc29392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2BFFE84">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_Toc14862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_Toc14862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ED21975">
      <w:pPr>
        <w:keepNext w:val="0"/>
        <w:keepLines w:val="0"/>
        <w:pageBreakBefore w:val="0"/>
        <w:widowControl w:val="0"/>
        <w:kinsoku/>
        <w:wordWrap/>
        <w:overflowPunct/>
        <w:topLinePunct w:val="0"/>
        <w:autoSpaceDE/>
        <w:autoSpaceDN/>
        <w:bidi w:val="0"/>
        <w:adjustRightInd/>
        <w:snapToGrid/>
        <w:spacing w:line="460" w:lineRule="exact"/>
        <w:ind w:firstLine="550" w:firstLineChars="25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szCs w:val="22"/>
          <w:highlight w:val="none"/>
        </w:rPr>
        <w:fldChar w:fldCharType="end"/>
      </w:r>
    </w:p>
    <w:p w14:paraId="790E5928">
      <w:pPr>
        <w:pStyle w:val="23"/>
        <w:spacing w:line="460" w:lineRule="exact"/>
        <w:ind w:left="-2" w:firstLine="0" w:firstLine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3" w:name="_Toc12859"/>
      <w:bookmarkStart w:id="4" w:name="_Toc6838"/>
      <w:bookmarkStart w:id="5" w:name="_Toc32186"/>
      <w:r>
        <w:rPr>
          <w:rFonts w:hint="eastAsia" w:ascii="新宋体" w:hAnsi="新宋体" w:eastAsia="新宋体" w:cs="新宋体"/>
          <w:b/>
          <w:color w:val="auto"/>
          <w:sz w:val="30"/>
          <w:highlight w:val="none"/>
        </w:rPr>
        <w:t>温州历程招标有限公司关于</w:t>
      </w:r>
      <w:r>
        <w:rPr>
          <w:rFonts w:hint="eastAsia" w:ascii="新宋体" w:hAnsi="新宋体" w:eastAsia="新宋体" w:cs="新宋体"/>
          <w:b/>
          <w:color w:val="auto"/>
          <w:sz w:val="30"/>
          <w:highlight w:val="none"/>
          <w:lang w:eastAsia="zh-CN"/>
        </w:rPr>
        <w:t>温州市第七人民医院</w:t>
      </w:r>
      <w:r>
        <w:rPr>
          <w:rFonts w:hint="eastAsia" w:ascii="新宋体" w:hAnsi="新宋体" w:eastAsia="新宋体" w:cs="新宋体"/>
          <w:b/>
          <w:color w:val="auto"/>
          <w:sz w:val="30"/>
          <w:highlight w:val="none"/>
          <w:lang w:val="en-US" w:eastAsia="zh-CN"/>
        </w:rPr>
        <w:t>中医定向透药治疗仪耗材采购及配套设备租赁</w:t>
      </w:r>
      <w:r>
        <w:rPr>
          <w:rFonts w:hint="eastAsia" w:ascii="新宋体" w:hAnsi="新宋体" w:eastAsia="新宋体" w:cs="新宋体"/>
          <w:b/>
          <w:color w:val="auto"/>
          <w:sz w:val="30"/>
          <w:highlight w:val="none"/>
        </w:rPr>
        <w:t>项目的公开招标公告</w:t>
      </w:r>
      <w:bookmarkEnd w:id="3"/>
      <w:bookmarkEnd w:id="4"/>
      <w:bookmarkEnd w:id="5"/>
    </w:p>
    <w:tbl>
      <w:tblPr>
        <w:tblStyle w:val="5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14:paraId="6D00D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855" w:type="dxa"/>
          </w:tcPr>
          <w:p w14:paraId="6A918B3E">
            <w:pPr>
              <w:spacing w:line="460" w:lineRule="exact"/>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bCs/>
                <w:color w:val="auto"/>
                <w:sz w:val="22"/>
                <w:szCs w:val="22"/>
                <w:highlight w:val="none"/>
              </w:rPr>
              <w:t>项目概况</w:t>
            </w:r>
          </w:p>
          <w:p w14:paraId="0224EE8C">
            <w:pPr>
              <w:spacing w:line="460" w:lineRule="exact"/>
              <w:ind w:firstLine="440" w:firstLineChars="200"/>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eastAsia="zh-CN"/>
              </w:rPr>
              <w:t>中医定向透药治疗仪耗材采购及配套设备租赁</w:t>
            </w:r>
            <w:r>
              <w:rPr>
                <w:rFonts w:hint="eastAsia" w:ascii="新宋体" w:hAnsi="新宋体" w:eastAsia="新宋体" w:cs="新宋体"/>
                <w:b w:val="0"/>
                <w:bCs w:val="0"/>
                <w:color w:val="auto"/>
                <w:sz w:val="22"/>
                <w:szCs w:val="22"/>
                <w:highlight w:val="none"/>
              </w:rPr>
              <w:t>招标项目的潜在投标人应在乐采云平台(https://www.lecaiyun.com/)线上获取招标文件，并于</w:t>
            </w:r>
            <w:r>
              <w:rPr>
                <w:rFonts w:hint="eastAsia" w:ascii="新宋体" w:hAnsi="新宋体" w:eastAsia="新宋体" w:cs="新宋体"/>
                <w:b w:val="0"/>
                <w:bCs w:val="0"/>
                <w:color w:val="auto"/>
                <w:sz w:val="22"/>
                <w:szCs w:val="22"/>
                <w:highlight w:val="none"/>
                <w:lang w:eastAsia="zh-CN"/>
              </w:rPr>
              <w:t>2025年3月31日</w:t>
            </w:r>
            <w:r>
              <w:rPr>
                <w:rFonts w:hint="eastAsia" w:ascii="新宋体" w:hAnsi="新宋体" w:eastAsia="新宋体" w:cs="新宋体"/>
                <w:b w:val="0"/>
                <w:bCs w:val="0"/>
                <w:color w:val="auto"/>
                <w:sz w:val="22"/>
                <w:szCs w:val="22"/>
                <w:highlight w:val="none"/>
                <w:lang w:val="en-US" w:eastAsia="zh-CN"/>
              </w:rPr>
              <w:t>14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30</w:t>
            </w:r>
            <w:r>
              <w:rPr>
                <w:rFonts w:hint="eastAsia" w:ascii="新宋体" w:hAnsi="新宋体" w:eastAsia="新宋体" w:cs="新宋体"/>
                <w:b w:val="0"/>
                <w:bCs w:val="0"/>
                <w:color w:val="auto"/>
                <w:sz w:val="22"/>
                <w:szCs w:val="22"/>
                <w:highlight w:val="none"/>
              </w:rPr>
              <w:t>（北京时间）前递交投标文件。</w:t>
            </w:r>
          </w:p>
        </w:tc>
      </w:tr>
    </w:tbl>
    <w:p w14:paraId="63E53F4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一、项目基本情况</w:t>
      </w:r>
    </w:p>
    <w:p w14:paraId="755B329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WZLCZB（L）-2025-03065</w:t>
      </w:r>
    </w:p>
    <w:p w14:paraId="40C84D5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中医定向透药治疗仪耗材采购及配套设备租赁</w:t>
      </w:r>
    </w:p>
    <w:p w14:paraId="501984E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468000.00</w:t>
      </w:r>
    </w:p>
    <w:p w14:paraId="531EEBE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最高限价（元）：</w:t>
      </w:r>
      <w:r>
        <w:rPr>
          <w:rFonts w:hint="eastAsia" w:ascii="新宋体" w:hAnsi="新宋体" w:eastAsia="新宋体" w:cs="新宋体"/>
          <w:color w:val="auto"/>
          <w:sz w:val="22"/>
          <w:szCs w:val="22"/>
          <w:highlight w:val="none"/>
          <w:lang w:val="en-US" w:eastAsia="zh-CN"/>
        </w:rPr>
        <w:t>468000.00</w:t>
      </w:r>
    </w:p>
    <w:p w14:paraId="4DE2F4B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采购需求：</w:t>
      </w:r>
    </w:p>
    <w:p w14:paraId="7F8DE1D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标项名称</w:t>
      </w:r>
      <w:r>
        <w:rPr>
          <w:rFonts w:hint="eastAsia" w:ascii="新宋体" w:hAnsi="新宋体" w:eastAsia="新宋体" w:cs="新宋体"/>
          <w:b w:val="0"/>
          <w:bCs w:val="0"/>
          <w:color w:val="auto"/>
          <w:sz w:val="22"/>
          <w:szCs w:val="22"/>
          <w:highlight w:val="none"/>
          <w:lang w:eastAsia="zh-CN"/>
        </w:rPr>
        <w:t>：中医定向透药治疗仪耗材采购及配套设备租赁</w:t>
      </w:r>
    </w:p>
    <w:p w14:paraId="5D13FE5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数量</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1批</w:t>
      </w:r>
    </w:p>
    <w:p w14:paraId="2715259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468000.00</w:t>
      </w:r>
    </w:p>
    <w:p w14:paraId="06D0B23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简要规格描述或项目基本概况介绍、用途：</w:t>
      </w:r>
      <w:r>
        <w:rPr>
          <w:rFonts w:hint="eastAsia" w:ascii="新宋体" w:hAnsi="新宋体" w:eastAsia="新宋体" w:cs="新宋体"/>
          <w:b w:val="0"/>
          <w:bCs w:val="0"/>
          <w:color w:val="auto"/>
          <w:sz w:val="22"/>
          <w:szCs w:val="22"/>
          <w:highlight w:val="none"/>
          <w:lang w:val="en-US" w:eastAsia="zh-CN"/>
        </w:rPr>
        <w:t>耗材（电极片）</w:t>
      </w:r>
      <w:r>
        <w:rPr>
          <w:rStyle w:val="331"/>
          <w:rFonts w:hint="eastAsia" w:ascii="新宋体" w:hAnsi="新宋体" w:eastAsia="新宋体"/>
          <w:b w:val="0"/>
          <w:bCs/>
          <w:color w:val="auto"/>
          <w:sz w:val="22"/>
          <w:szCs w:val="22"/>
          <w:highlight w:val="none"/>
          <w:lang w:val="en-US"/>
        </w:rPr>
        <w:t>预估数量</w:t>
      </w:r>
      <w:r>
        <w:rPr>
          <w:rStyle w:val="331"/>
          <w:rFonts w:hint="eastAsia" w:ascii="新宋体" w:hAnsi="新宋体" w:eastAsia="新宋体"/>
          <w:b w:val="0"/>
          <w:bCs/>
          <w:color w:val="auto"/>
          <w:sz w:val="22"/>
          <w:szCs w:val="22"/>
          <w:highlight w:val="none"/>
          <w:lang w:val="en-US" w:eastAsia="zh-CN"/>
        </w:rPr>
        <w:t>77600片</w:t>
      </w:r>
      <w:r>
        <w:rPr>
          <w:rFonts w:hint="eastAsia" w:ascii="新宋体" w:hAnsi="新宋体" w:eastAsia="新宋体" w:cs="新宋体"/>
          <w:b w:val="0"/>
          <w:bCs/>
          <w:color w:val="auto"/>
          <w:sz w:val="22"/>
          <w:highlight w:val="none"/>
          <w:lang w:val="en-US" w:eastAsia="zh-CN"/>
        </w:rPr>
        <w:t>，</w:t>
      </w:r>
      <w:r>
        <w:rPr>
          <w:rFonts w:hint="eastAsia" w:ascii="新宋体" w:hAnsi="新宋体" w:eastAsia="新宋体" w:cs="新宋体"/>
          <w:b w:val="0"/>
          <w:bCs/>
          <w:color w:val="auto"/>
          <w:sz w:val="22"/>
          <w:szCs w:val="22"/>
          <w:highlight w:val="none"/>
          <w:lang w:val="en-US" w:eastAsia="zh-CN"/>
        </w:rPr>
        <w:t>设备租赁数量10台，具体</w:t>
      </w:r>
      <w:r>
        <w:rPr>
          <w:rFonts w:hint="eastAsia" w:ascii="新宋体" w:hAnsi="新宋体" w:eastAsia="新宋体" w:cs="新宋体"/>
          <w:b w:val="0"/>
          <w:bCs w:val="0"/>
          <w:color w:val="auto"/>
          <w:sz w:val="22"/>
          <w:szCs w:val="22"/>
          <w:highlight w:val="none"/>
        </w:rPr>
        <w:t>详见招标文件</w:t>
      </w:r>
    </w:p>
    <w:p w14:paraId="49E8C2B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备注：</w:t>
      </w:r>
      <w:r>
        <w:rPr>
          <w:rFonts w:hint="eastAsia" w:ascii="新宋体" w:hAnsi="新宋体" w:eastAsia="新宋体" w:cs="新宋体"/>
          <w:b/>
          <w:bCs/>
          <w:color w:val="auto"/>
          <w:sz w:val="22"/>
          <w:szCs w:val="22"/>
          <w:highlight w:val="none"/>
          <w:lang w:val="en-US" w:eastAsia="zh-CN"/>
        </w:rPr>
        <w:t>本项目不允许进口产品投标，</w:t>
      </w:r>
    </w:p>
    <w:p w14:paraId="39BD93D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合同履约期限：标项 1，详见招标文件</w:t>
      </w:r>
    </w:p>
    <w:p w14:paraId="2A312D8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本项目（</w:t>
      </w:r>
      <w:r>
        <w:rPr>
          <w:rFonts w:hint="eastAsia" w:ascii="新宋体" w:hAnsi="新宋体" w:eastAsia="新宋体" w:cs="新宋体"/>
          <w:b w:val="0"/>
          <w:bCs w:val="0"/>
          <w:color w:val="auto"/>
          <w:sz w:val="22"/>
          <w:szCs w:val="22"/>
          <w:highlight w:val="none"/>
          <w:lang w:val="en-US" w:eastAsia="zh-CN"/>
        </w:rPr>
        <w:t>是</w:t>
      </w:r>
      <w:r>
        <w:rPr>
          <w:rFonts w:hint="eastAsia" w:ascii="新宋体" w:hAnsi="新宋体" w:eastAsia="新宋体" w:cs="新宋体"/>
          <w:b w:val="0"/>
          <w:bCs w:val="0"/>
          <w:color w:val="auto"/>
          <w:sz w:val="22"/>
          <w:szCs w:val="22"/>
          <w:highlight w:val="none"/>
        </w:rPr>
        <w:t>）接受联合体投标。</w:t>
      </w:r>
    </w:p>
    <w:p w14:paraId="21E4A5A0">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二、申请人的资格要求</w:t>
      </w:r>
    </w:p>
    <w:p w14:paraId="2D7830B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14:paraId="5987E2C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2.落实政府采购政策需满足的资格要求：标项1：</w:t>
      </w:r>
      <w:r>
        <w:rPr>
          <w:rFonts w:hint="eastAsia" w:ascii="新宋体" w:hAnsi="新宋体" w:eastAsia="新宋体" w:cs="新宋体"/>
          <w:b w:val="0"/>
          <w:bCs w:val="0"/>
          <w:color w:val="auto"/>
          <w:sz w:val="22"/>
          <w:szCs w:val="22"/>
          <w:highlight w:val="none"/>
          <w:lang w:val="en-US" w:eastAsia="zh-CN"/>
        </w:rPr>
        <w:t>本项目专门面向中小企业，提供中小企业声明函</w:t>
      </w:r>
    </w:p>
    <w:p w14:paraId="43BE2A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3.本项目的特定资格要求：无</w:t>
      </w:r>
    </w:p>
    <w:p w14:paraId="6A58BD8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三、获取招标文件</w:t>
      </w:r>
    </w:p>
    <w:p w14:paraId="7AC51F0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时间：</w:t>
      </w:r>
      <w:r>
        <w:rPr>
          <w:rFonts w:hint="eastAsia" w:ascii="新宋体" w:hAnsi="新宋体" w:eastAsia="新宋体" w:cs="新宋体"/>
          <w:b w:val="0"/>
          <w:bCs w:val="0"/>
          <w:color w:val="auto"/>
          <w:sz w:val="22"/>
          <w:szCs w:val="22"/>
          <w:highlight w:val="none"/>
          <w:lang w:val="en-US" w:eastAsia="zh-CN"/>
        </w:rPr>
        <w:t>/</w:t>
      </w:r>
      <w:r>
        <w:rPr>
          <w:rFonts w:hint="eastAsia" w:ascii="新宋体" w:hAnsi="新宋体" w:eastAsia="新宋体" w:cs="新宋体"/>
          <w:b w:val="0"/>
          <w:bCs w:val="0"/>
          <w:color w:val="auto"/>
          <w:sz w:val="22"/>
          <w:szCs w:val="22"/>
          <w:highlight w:val="none"/>
        </w:rPr>
        <w:t>至</w:t>
      </w:r>
      <w:r>
        <w:rPr>
          <w:rFonts w:hint="eastAsia" w:ascii="新宋体" w:hAnsi="新宋体" w:eastAsia="新宋体" w:cs="新宋体"/>
          <w:b w:val="0"/>
          <w:bCs w:val="0"/>
          <w:color w:val="auto"/>
          <w:sz w:val="22"/>
          <w:szCs w:val="22"/>
          <w:highlight w:val="none"/>
          <w:lang w:eastAsia="zh-CN"/>
        </w:rPr>
        <w:t>2025年3月31日</w:t>
      </w:r>
      <w:r>
        <w:rPr>
          <w:rFonts w:hint="eastAsia" w:ascii="新宋体" w:hAnsi="新宋体" w:eastAsia="新宋体" w:cs="新宋体"/>
          <w:b w:val="0"/>
          <w:bCs w:val="0"/>
          <w:color w:val="auto"/>
          <w:sz w:val="22"/>
          <w:szCs w:val="22"/>
          <w:highlight w:val="none"/>
        </w:rPr>
        <w:t>，每天上午00</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00，下午12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00至23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59（北京时间，法定节假日除外）</w:t>
      </w:r>
    </w:p>
    <w:p w14:paraId="524F683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地点：乐采云平台(https://www.lecaiyun.com/)线上</w:t>
      </w:r>
    </w:p>
    <w:p w14:paraId="4CF6EE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方式：供应商乐采云平台https://www.lecaiyun.com/在线申请获取</w:t>
      </w:r>
      <w:r>
        <w:rPr>
          <w:rFonts w:hint="eastAsia" w:ascii="新宋体" w:hAnsi="新宋体" w:eastAsia="新宋体" w:cs="新宋体"/>
          <w:b w:val="0"/>
          <w:bCs w:val="0"/>
          <w:color w:val="auto"/>
          <w:sz w:val="22"/>
          <w:szCs w:val="22"/>
          <w:highlight w:val="none"/>
          <w:lang w:val="en-US" w:eastAsia="zh-CN"/>
        </w:rPr>
        <w:t>招标</w:t>
      </w:r>
      <w:r>
        <w:rPr>
          <w:rFonts w:hint="eastAsia" w:ascii="新宋体" w:hAnsi="新宋体" w:eastAsia="新宋体" w:cs="新宋体"/>
          <w:b w:val="0"/>
          <w:bCs w:val="0"/>
          <w:color w:val="auto"/>
          <w:sz w:val="22"/>
          <w:szCs w:val="22"/>
          <w:highlight w:val="none"/>
        </w:rPr>
        <w:t>文件</w:t>
      </w:r>
    </w:p>
    <w:p w14:paraId="1B6DA5AC">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售价（元）：0</w:t>
      </w:r>
    </w:p>
    <w:p w14:paraId="3E4716F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四、提交投标文件截止时间、开标时间和地点</w:t>
      </w:r>
    </w:p>
    <w:p w14:paraId="2485AA85">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提交投标文件截止时间：</w:t>
      </w:r>
      <w:r>
        <w:rPr>
          <w:rFonts w:hint="eastAsia" w:ascii="新宋体" w:hAnsi="新宋体" w:eastAsia="新宋体" w:cs="新宋体"/>
          <w:b w:val="0"/>
          <w:bCs w:val="0"/>
          <w:color w:val="auto"/>
          <w:sz w:val="22"/>
          <w:szCs w:val="22"/>
          <w:highlight w:val="none"/>
          <w:lang w:eastAsia="zh-CN"/>
        </w:rPr>
        <w:t>2025年3月31日</w:t>
      </w:r>
      <w:r>
        <w:rPr>
          <w:rFonts w:hint="eastAsia" w:ascii="新宋体" w:hAnsi="新宋体" w:eastAsia="新宋体" w:cs="新宋体"/>
          <w:b w:val="0"/>
          <w:bCs w:val="0"/>
          <w:color w:val="auto"/>
          <w:sz w:val="22"/>
          <w:szCs w:val="22"/>
          <w:highlight w:val="none"/>
          <w:lang w:val="en-US" w:eastAsia="zh-CN"/>
        </w:rPr>
        <w:t>14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30</w:t>
      </w:r>
      <w:r>
        <w:rPr>
          <w:rFonts w:hint="eastAsia" w:ascii="新宋体" w:hAnsi="新宋体" w:eastAsia="新宋体" w:cs="新宋体"/>
          <w:b w:val="0"/>
          <w:bCs w:val="0"/>
          <w:color w:val="auto"/>
          <w:sz w:val="22"/>
          <w:szCs w:val="22"/>
          <w:highlight w:val="none"/>
        </w:rPr>
        <w:t>（北京时间）</w:t>
      </w:r>
    </w:p>
    <w:p w14:paraId="323DD75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投标地点（网址）：请登录乐采云投标客户端投标</w:t>
      </w:r>
    </w:p>
    <w:p w14:paraId="54ABB3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开标时间：</w:t>
      </w:r>
      <w:r>
        <w:rPr>
          <w:rFonts w:hint="eastAsia" w:ascii="新宋体" w:hAnsi="新宋体" w:eastAsia="新宋体" w:cs="新宋体"/>
          <w:b w:val="0"/>
          <w:bCs w:val="0"/>
          <w:color w:val="auto"/>
          <w:sz w:val="22"/>
          <w:szCs w:val="22"/>
          <w:highlight w:val="none"/>
          <w:lang w:eastAsia="zh-CN"/>
        </w:rPr>
        <w:t>2025年3月31日</w:t>
      </w:r>
      <w:r>
        <w:rPr>
          <w:rFonts w:hint="eastAsia" w:ascii="新宋体" w:hAnsi="新宋体" w:eastAsia="新宋体" w:cs="新宋体"/>
          <w:b w:val="0"/>
          <w:bCs w:val="0"/>
          <w:color w:val="auto"/>
          <w:sz w:val="22"/>
          <w:szCs w:val="22"/>
          <w:highlight w:val="none"/>
          <w:lang w:val="en-US" w:eastAsia="zh-CN"/>
        </w:rPr>
        <w:t>14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30</w:t>
      </w:r>
    </w:p>
    <w:p w14:paraId="163160D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开标地点：</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w:t>
      </w:r>
    </w:p>
    <w:p w14:paraId="4CEF9FC7">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五、公告期限</w:t>
      </w:r>
    </w:p>
    <w:p w14:paraId="4BB43FA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自本公告发布之日起5个工作日。</w:t>
      </w:r>
    </w:p>
    <w:p w14:paraId="66D9CF63">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六、其他补充事宜</w:t>
      </w:r>
    </w:p>
    <w:p w14:paraId="3B32056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本项目通过“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https://www.lecaiyun.com/</w:t>
      </w:r>
      <w:r>
        <w:rPr>
          <w:rFonts w:hint="eastAsia" w:ascii="新宋体" w:hAnsi="新宋体" w:eastAsia="新宋体" w:cs="新宋体"/>
          <w:b w:val="0"/>
          <w:bCs w:val="0"/>
          <w:color w:val="auto"/>
          <w:sz w:val="22"/>
          <w:szCs w:val="22"/>
          <w:highlight w:val="none"/>
        </w:rPr>
        <w:t>）”实行在线投标响应（电子投标），供应商应先安装“</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电子交易客户端”，并按照本招标文件和“</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”的要求，通过“</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电子交易客户端”编制并加密投标文件。供应商未按规定加密的投标文件，“</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”将予以拒收。</w:t>
      </w:r>
    </w:p>
    <w:p w14:paraId="4677C5A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”进行下载；通过“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”参与在线投标时如遇平台技术问题详询95763。</w:t>
      </w:r>
    </w:p>
    <w:p w14:paraId="47C76D3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为确保网上操作合法、有效和安全，投标人应当在投标截止时间前完成在“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”的身份认证，确保在电子投标过程中能够对相关数据电文进行加密和使用电子签章。使用“</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电子交易客户端”需要提前申领CA数字证书，申领流程请自行前往“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”进行查阅；</w:t>
      </w:r>
    </w:p>
    <w:p w14:paraId="329218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投标人应当在投标截止时间前，将生成的“电子加密投标文件”上传递交至“</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”。投标截止时间以后上传递交的投标文件将被“</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”拒收。</w:t>
      </w:r>
    </w:p>
    <w:p w14:paraId="7C1580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完成“电子加密投标文件”的上传递交后，还可以在投标截止时间前递交以介质（U盘）存储的数据电文形式的“备份投标文件”，“备份投标文件”应当密封包装并在包装上标注投标项目名称、投标人名称并加盖公章。（可以（邮寄形式，建议顺丰）在投标截止时间前递交，并需招标代理机构确认是否收到）</w:t>
      </w:r>
    </w:p>
    <w:p w14:paraId="25B060D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5</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”上传递交的“电子加密投标文件”无法按时解密，投标人递交了备份投标文件的，以备份投标文件为依据，否则视为投标文件撤回。通过“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”上传递交的“电子加密投标文件”已按时解密的，“备份投标文件”自动失效。投标人仅递交备份投标文件的，投标无效。</w:t>
      </w:r>
    </w:p>
    <w:p w14:paraId="129EC61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6.</w:t>
      </w:r>
      <w:r>
        <w:rPr>
          <w:rFonts w:hint="eastAsia" w:ascii="新宋体" w:hAnsi="新宋体" w:eastAsia="新宋体" w:cs="新宋体"/>
          <w:b w:val="0"/>
          <w:bCs w:val="0"/>
          <w:color w:val="auto"/>
          <w:sz w:val="22"/>
          <w:szCs w:val="22"/>
          <w:highlight w:val="none"/>
        </w:rPr>
        <w:t>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14:paraId="449056A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7.</w:t>
      </w:r>
      <w:r>
        <w:rPr>
          <w:rFonts w:hint="eastAsia" w:ascii="新宋体" w:hAnsi="新宋体" w:eastAsia="新宋体" w:cs="新宋体"/>
          <w:b w:val="0"/>
          <w:bCs w:val="0"/>
          <w:color w:val="auto"/>
          <w:sz w:val="22"/>
          <w:szCs w:val="22"/>
          <w:highlight w:val="none"/>
        </w:rPr>
        <w:t>书面质疑受理地点：</w:t>
      </w:r>
      <w:r>
        <w:rPr>
          <w:rFonts w:hint="eastAsia" w:ascii="新宋体" w:hAnsi="新宋体" w:eastAsia="新宋体" w:cs="新宋体"/>
          <w:b w:val="0"/>
          <w:bCs w:val="0"/>
          <w:color w:val="auto"/>
          <w:sz w:val="22"/>
          <w:szCs w:val="22"/>
          <w:highlight w:val="none"/>
          <w:lang w:eastAsia="zh-CN"/>
        </w:rPr>
        <w:t>温州市鹿城区南汇街道勤民路鹿城壹号18幢803室，</w:t>
      </w:r>
      <w:r>
        <w:rPr>
          <w:rFonts w:hint="eastAsia" w:ascii="新宋体" w:hAnsi="新宋体" w:eastAsia="新宋体" w:cs="新宋体"/>
          <w:b w:val="0"/>
          <w:bCs w:val="0"/>
          <w:color w:val="auto"/>
          <w:sz w:val="22"/>
          <w:szCs w:val="22"/>
          <w:highlight w:val="none"/>
        </w:rPr>
        <w:t>联系人：肖女士</w:t>
      </w:r>
    </w:p>
    <w:p w14:paraId="112DAC0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8.</w:t>
      </w:r>
      <w:r>
        <w:rPr>
          <w:rFonts w:hint="eastAsia" w:ascii="新宋体" w:hAnsi="新宋体" w:eastAsia="新宋体" w:cs="新宋体"/>
          <w:b w:val="0"/>
          <w:bCs w:val="0"/>
          <w:color w:val="auto"/>
          <w:sz w:val="22"/>
          <w:szCs w:val="22"/>
          <w:highlight w:val="none"/>
        </w:rPr>
        <w:t>本项目对符合财政扶持政策的中小企业（小型、微型）、监狱企业、残疾人福利性单位给予价格优惠扶持，执行节能产品政府强制采购和优先采购政策，执行环境标志产品政府优先采购政策。</w:t>
      </w:r>
    </w:p>
    <w:p w14:paraId="1DD349A2">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七、对本次采购提出询问，请按以下方式联系</w:t>
      </w:r>
    </w:p>
    <w:p w14:paraId="348ED18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信息</w:t>
      </w:r>
    </w:p>
    <w:p w14:paraId="12A378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szCs w:val="22"/>
          <w:highlight w:val="none"/>
          <w:lang w:eastAsia="zh-CN"/>
        </w:rPr>
        <w:t>温州市第七人民医院</w:t>
      </w:r>
    </w:p>
    <w:p w14:paraId="3500C2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25ABE78C">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06C2CC9E">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5C652D44">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项目联系方式（询问）：0577-8987015</w:t>
      </w:r>
      <w:r>
        <w:rPr>
          <w:rFonts w:hint="eastAsia" w:ascii="新宋体" w:hAnsi="新宋体" w:eastAsia="新宋体" w:cs="新宋体"/>
          <w:color w:val="auto"/>
          <w:sz w:val="22"/>
          <w:szCs w:val="22"/>
          <w:highlight w:val="none"/>
          <w:lang w:val="en-US" w:eastAsia="zh-CN"/>
        </w:rPr>
        <w:t>3</w:t>
      </w:r>
    </w:p>
    <w:p w14:paraId="337E05D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53108AB9">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质疑联系方式：0577-8987015</w:t>
      </w:r>
      <w:r>
        <w:rPr>
          <w:rFonts w:hint="eastAsia" w:ascii="新宋体" w:hAnsi="新宋体" w:eastAsia="新宋体" w:cs="新宋体"/>
          <w:color w:val="auto"/>
          <w:sz w:val="22"/>
          <w:szCs w:val="22"/>
          <w:highlight w:val="none"/>
          <w:lang w:val="en-US" w:eastAsia="zh-CN"/>
        </w:rPr>
        <w:t>3</w:t>
      </w:r>
    </w:p>
    <w:p w14:paraId="5C3457C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w:t>
      </w:r>
      <w:r>
        <w:rPr>
          <w:rFonts w:hint="eastAsia" w:ascii="新宋体" w:hAnsi="新宋体" w:eastAsia="新宋体" w:cs="新宋体"/>
          <w:color w:val="auto"/>
          <w:sz w:val="22"/>
          <w:szCs w:val="22"/>
          <w:highlight w:val="none"/>
        </w:rPr>
        <w:t>代理机构信息</w:t>
      </w:r>
    </w:p>
    <w:p w14:paraId="6CE95F4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bookmarkStart w:id="6" w:name="OLE_LINK12"/>
      <w:r>
        <w:rPr>
          <w:rFonts w:hint="eastAsia" w:ascii="新宋体" w:hAnsi="新宋体" w:eastAsia="新宋体" w:cs="新宋体"/>
          <w:color w:val="auto"/>
          <w:sz w:val="22"/>
          <w:szCs w:val="22"/>
          <w:highlight w:val="none"/>
        </w:rPr>
        <w:t>温州历程招标有限公司</w:t>
      </w:r>
    </w:p>
    <w:bookmarkEnd w:id="6"/>
    <w:p w14:paraId="13118156">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p>
    <w:p w14:paraId="30A4AD8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AD2A2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w:t>
      </w:r>
      <w:bookmarkStart w:id="7" w:name="OLE_LINK13"/>
      <w:r>
        <w:rPr>
          <w:rFonts w:hint="eastAsia" w:ascii="新宋体" w:hAnsi="新宋体" w:eastAsia="新宋体" w:cs="新宋体"/>
          <w:color w:val="auto"/>
          <w:sz w:val="22"/>
          <w:szCs w:val="22"/>
          <w:highlight w:val="none"/>
        </w:rPr>
        <w:t>郑永强</w:t>
      </w:r>
    </w:p>
    <w:bookmarkEnd w:id="7"/>
    <w:p w14:paraId="1A33CB1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项目联系方式（询问）：13757727199</w:t>
      </w:r>
    </w:p>
    <w:p w14:paraId="28BDB25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w:t>
      </w:r>
    </w:p>
    <w:p w14:paraId="5C5D6595">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w:t>
      </w:r>
    </w:p>
    <w:p w14:paraId="66CF68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3.同级采购监督管理部门</w:t>
      </w:r>
      <w:bookmarkStart w:id="93" w:name="_GoBack"/>
      <w:bookmarkEnd w:id="93"/>
    </w:p>
    <w:p w14:paraId="64D766B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称：温州市第七人民医院纪检监察室</w:t>
      </w:r>
    </w:p>
    <w:p w14:paraId="2D83B8C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41594B3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4088587C">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val="en-US" w:eastAsia="zh-CN"/>
        </w:rPr>
        <w:t>/</w:t>
      </w:r>
    </w:p>
    <w:p w14:paraId="2E8C01C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监督投诉电话：0577-89870113</w:t>
      </w:r>
    </w:p>
    <w:p w14:paraId="3847B75C">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温州市第七人民医院</w:t>
      </w:r>
    </w:p>
    <w:p w14:paraId="37CC5FA6">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温州历程招标有限公司</w:t>
      </w:r>
    </w:p>
    <w:p w14:paraId="4FA98666">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202</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月</w:t>
      </w:r>
    </w:p>
    <w:p w14:paraId="207B5FE8">
      <w:pPr>
        <w:pStyle w:val="23"/>
        <w:spacing w:line="460" w:lineRule="exact"/>
        <w:ind w:left="602" w:hanging="602"/>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8" w:name="_Toc18429"/>
      <w:bookmarkStart w:id="9" w:name="_Toc18754"/>
      <w:bookmarkStart w:id="10" w:name="_Toc20958"/>
      <w:r>
        <w:rPr>
          <w:rFonts w:hint="eastAsia" w:ascii="新宋体" w:hAnsi="新宋体" w:eastAsia="新宋体" w:cs="新宋体"/>
          <w:b/>
          <w:color w:val="auto"/>
          <w:sz w:val="30"/>
          <w:highlight w:val="none"/>
        </w:rPr>
        <w:t>第一部分  投标人须知</w:t>
      </w:r>
      <w:bookmarkEnd w:id="8"/>
      <w:bookmarkEnd w:id="9"/>
      <w:bookmarkEnd w:id="10"/>
    </w:p>
    <w:p w14:paraId="1B236E68">
      <w:pPr>
        <w:keepNext/>
        <w:keepLines/>
        <w:shd w:val="clear" w:color="auto" w:fill="FFFFFF"/>
        <w:tabs>
          <w:tab w:val="left" w:pos="706"/>
        </w:tabs>
        <w:snapToGrid w:val="0"/>
        <w:spacing w:line="360" w:lineRule="auto"/>
        <w:jc w:val="center"/>
        <w:outlineLvl w:val="1"/>
        <w:rPr>
          <w:rFonts w:hint="eastAsia" w:ascii="新宋体" w:hAnsi="新宋体" w:eastAsia="新宋体" w:cs="新宋体"/>
          <w:b/>
          <w:bCs/>
          <w:color w:val="auto"/>
          <w:sz w:val="24"/>
          <w:highlight w:val="none"/>
        </w:rPr>
      </w:pPr>
      <w:bookmarkStart w:id="11" w:name="_Toc354996695"/>
      <w:bookmarkStart w:id="12" w:name="_Toc33194387"/>
      <w:bookmarkStart w:id="13" w:name="_Toc233618971"/>
      <w:bookmarkStart w:id="14" w:name="_Toc11091"/>
      <w:bookmarkStart w:id="15" w:name="_Toc23775"/>
      <w:bookmarkStart w:id="16" w:name="_Toc22170"/>
      <w:r>
        <w:rPr>
          <w:rFonts w:hint="eastAsia" w:ascii="新宋体" w:hAnsi="新宋体" w:eastAsia="新宋体" w:cs="新宋体"/>
          <w:b/>
          <w:bCs/>
          <w:color w:val="auto"/>
          <w:sz w:val="24"/>
          <w:highlight w:val="none"/>
        </w:rPr>
        <w:t>前 附 表</w:t>
      </w:r>
      <w:bookmarkEnd w:id="11"/>
      <w:bookmarkEnd w:id="12"/>
      <w:bookmarkEnd w:id="13"/>
      <w:bookmarkEnd w:id="14"/>
      <w:bookmarkEnd w:id="15"/>
      <w:bookmarkEnd w:id="16"/>
    </w:p>
    <w:tbl>
      <w:tblPr>
        <w:tblStyle w:val="54"/>
        <w:tblW w:w="966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51"/>
        <w:gridCol w:w="9114"/>
      </w:tblGrid>
      <w:tr w14:paraId="7E7288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8" w:space="0"/>
              <w:left w:val="single" w:color="000000" w:sz="8" w:space="0"/>
              <w:bottom w:val="single" w:color="000000" w:sz="2" w:space="0"/>
              <w:right w:val="single" w:color="000000" w:sz="2" w:space="0"/>
            </w:tcBorders>
            <w:vAlign w:val="center"/>
          </w:tcPr>
          <w:p w14:paraId="38B68539">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114" w:type="dxa"/>
            <w:tcBorders>
              <w:top w:val="single" w:color="000000" w:sz="8" w:space="0"/>
              <w:left w:val="single" w:color="000000" w:sz="2" w:space="0"/>
              <w:bottom w:val="single" w:color="000000" w:sz="2" w:space="0"/>
              <w:right w:val="single" w:color="000000" w:sz="8" w:space="0"/>
            </w:tcBorders>
            <w:vAlign w:val="center"/>
          </w:tcPr>
          <w:p w14:paraId="70F53397">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43788A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791" w:hRule="atLeast"/>
          <w:jc w:val="center"/>
        </w:trPr>
        <w:tc>
          <w:tcPr>
            <w:tcW w:w="551" w:type="dxa"/>
            <w:tcBorders>
              <w:top w:val="single" w:color="000000" w:sz="2" w:space="0"/>
              <w:left w:val="single" w:color="000000" w:sz="8" w:space="0"/>
              <w:bottom w:val="single" w:color="000000" w:sz="2" w:space="0"/>
              <w:right w:val="single" w:color="000000" w:sz="2" w:space="0"/>
            </w:tcBorders>
            <w:shd w:val="clear" w:color="auto" w:fill="auto"/>
            <w:vAlign w:val="center"/>
          </w:tcPr>
          <w:p w14:paraId="47006243">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114" w:type="dxa"/>
            <w:tcBorders>
              <w:top w:val="single" w:color="000000" w:sz="2" w:space="0"/>
              <w:left w:val="single" w:color="000000" w:sz="2" w:space="0"/>
              <w:bottom w:val="single" w:color="000000" w:sz="2" w:space="0"/>
              <w:right w:val="single" w:color="000000" w:sz="8" w:space="0"/>
            </w:tcBorders>
            <w:shd w:val="clear" w:color="auto" w:fill="FFFFFF"/>
          </w:tcPr>
          <w:p w14:paraId="54435BCE">
            <w:pPr>
              <w:tabs>
                <w:tab w:val="left" w:pos="3780"/>
              </w:tabs>
              <w:snapToGrid w:val="0"/>
              <w:spacing w:line="460" w:lineRule="exact"/>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
                <w:color w:val="auto"/>
                <w:sz w:val="22"/>
                <w:szCs w:val="22"/>
                <w:highlight w:val="none"/>
              </w:rPr>
              <w:t>一、项目名称：</w:t>
            </w:r>
            <w:bookmarkStart w:id="17" w:name="_Hlt75139851"/>
            <w:bookmarkEnd w:id="17"/>
            <w:r>
              <w:rPr>
                <w:rFonts w:hint="eastAsia" w:ascii="新宋体" w:hAnsi="新宋体" w:eastAsia="新宋体" w:cs="新宋体"/>
                <w:bCs/>
                <w:color w:val="auto"/>
                <w:sz w:val="22"/>
                <w:szCs w:val="22"/>
                <w:highlight w:val="none"/>
                <w:lang w:val="en-US" w:eastAsia="zh-CN"/>
              </w:rPr>
              <w:t>中医定向透药治疗仪耗材采购及配套设备租赁</w:t>
            </w:r>
          </w:p>
          <w:p w14:paraId="2F88B700">
            <w:pPr>
              <w:spacing w:line="46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二、采购内容：</w:t>
            </w:r>
          </w:p>
          <w:tbl>
            <w:tblPr>
              <w:tblStyle w:val="54"/>
              <w:tblW w:w="8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1275"/>
              <w:gridCol w:w="1667"/>
              <w:gridCol w:w="1541"/>
              <w:gridCol w:w="1877"/>
              <w:gridCol w:w="1205"/>
            </w:tblGrid>
            <w:tr w14:paraId="7C655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390" w:type="dxa"/>
                  <w:tcBorders>
                    <w:tl2br w:val="nil"/>
                    <w:tr2bl w:val="nil"/>
                  </w:tcBorders>
                  <w:vAlign w:val="center"/>
                </w:tcPr>
                <w:p w14:paraId="7DB27F0E">
                  <w:pPr>
                    <w:tabs>
                      <w:tab w:val="left" w:pos="360"/>
                    </w:tabs>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项目</w:t>
                  </w:r>
                  <w:r>
                    <w:rPr>
                      <w:rFonts w:hint="eastAsia" w:ascii="新宋体" w:hAnsi="新宋体" w:eastAsia="新宋体" w:cs="新宋体"/>
                      <w:color w:val="auto"/>
                      <w:sz w:val="22"/>
                      <w:szCs w:val="22"/>
                      <w:highlight w:val="none"/>
                    </w:rPr>
                    <w:t>名称</w:t>
                  </w:r>
                </w:p>
              </w:tc>
              <w:tc>
                <w:tcPr>
                  <w:tcW w:w="1275" w:type="dxa"/>
                  <w:tcBorders>
                    <w:tl2br w:val="nil"/>
                    <w:tr2bl w:val="nil"/>
                  </w:tcBorders>
                  <w:vAlign w:val="center"/>
                </w:tcPr>
                <w:p w14:paraId="017F39B4">
                  <w:pPr>
                    <w:tabs>
                      <w:tab w:val="left" w:pos="360"/>
                    </w:tabs>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项目内容</w:t>
                  </w:r>
                </w:p>
              </w:tc>
              <w:tc>
                <w:tcPr>
                  <w:tcW w:w="1667" w:type="dxa"/>
                  <w:tcBorders>
                    <w:tl2br w:val="nil"/>
                    <w:tr2bl w:val="nil"/>
                  </w:tcBorders>
                  <w:vAlign w:val="center"/>
                </w:tcPr>
                <w:p w14:paraId="6F84696F">
                  <w:pPr>
                    <w:tabs>
                      <w:tab w:val="left" w:pos="360"/>
                    </w:tabs>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预估数量</w:t>
                  </w:r>
                </w:p>
              </w:tc>
              <w:tc>
                <w:tcPr>
                  <w:tcW w:w="1541" w:type="dxa"/>
                  <w:tcBorders>
                    <w:tl2br w:val="nil"/>
                    <w:tr2bl w:val="nil"/>
                  </w:tcBorders>
                  <w:vAlign w:val="center"/>
                </w:tcPr>
                <w:p w14:paraId="48FDCE40">
                  <w:pPr>
                    <w:tabs>
                      <w:tab w:val="left" w:pos="360"/>
                    </w:tabs>
                    <w:spacing w:line="460" w:lineRule="exact"/>
                    <w:jc w:val="center"/>
                    <w:rPr>
                      <w:rFonts w:hint="default" w:ascii="新宋体" w:hAnsi="新宋体" w:eastAsia="新宋体" w:cs="新宋体"/>
                      <w:color w:val="auto"/>
                      <w:sz w:val="22"/>
                      <w:szCs w:val="22"/>
                      <w:highlight w:val="none"/>
                      <w:shd w:val="clear" w:color="auto" w:fill="FFFFFF"/>
                      <w:lang w:val="en-US" w:eastAsia="zh-CN"/>
                    </w:rPr>
                  </w:pPr>
                  <w:r>
                    <w:rPr>
                      <w:rFonts w:hint="eastAsia" w:ascii="新宋体" w:hAnsi="新宋体" w:eastAsia="新宋体" w:cs="新宋体"/>
                      <w:color w:val="auto"/>
                      <w:sz w:val="22"/>
                      <w:szCs w:val="22"/>
                      <w:highlight w:val="none"/>
                      <w:lang w:val="en-US" w:eastAsia="zh-CN"/>
                    </w:rPr>
                    <w:t>预算金额</w:t>
                  </w:r>
                </w:p>
              </w:tc>
              <w:tc>
                <w:tcPr>
                  <w:tcW w:w="1877" w:type="dxa"/>
                  <w:tcBorders>
                    <w:tl2br w:val="nil"/>
                    <w:tr2bl w:val="nil"/>
                  </w:tcBorders>
                  <w:vAlign w:val="center"/>
                </w:tcPr>
                <w:p w14:paraId="1E8B985D">
                  <w:pPr>
                    <w:widowControl/>
                    <w:snapToGrid w:val="0"/>
                    <w:spacing w:line="460" w:lineRule="exact"/>
                    <w:jc w:val="center"/>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最高单价限价</w:t>
                  </w:r>
                </w:p>
              </w:tc>
              <w:tc>
                <w:tcPr>
                  <w:tcW w:w="1205" w:type="dxa"/>
                  <w:tcBorders>
                    <w:tl2br w:val="nil"/>
                    <w:tr2bl w:val="nil"/>
                  </w:tcBorders>
                  <w:vAlign w:val="center"/>
                </w:tcPr>
                <w:p w14:paraId="5993D312">
                  <w:pPr>
                    <w:widowControl/>
                    <w:snapToGrid w:val="0"/>
                    <w:spacing w:line="46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6AA8F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390" w:type="dxa"/>
                  <w:vMerge w:val="restart"/>
                  <w:tcBorders>
                    <w:tl2br w:val="nil"/>
                    <w:tr2bl w:val="nil"/>
                  </w:tcBorders>
                  <w:vAlign w:val="center"/>
                </w:tcPr>
                <w:p w14:paraId="7D975383">
                  <w:pPr>
                    <w:tabs>
                      <w:tab w:val="left" w:pos="360"/>
                    </w:tabs>
                    <w:spacing w:line="46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highlight w:val="none"/>
                      <w:lang w:eastAsia="zh-CN"/>
                    </w:rPr>
                    <w:t>中医定向透药治疗仪耗材采购及配套设备租赁</w:t>
                  </w:r>
                </w:p>
              </w:tc>
              <w:tc>
                <w:tcPr>
                  <w:tcW w:w="1275" w:type="dxa"/>
                  <w:tcBorders>
                    <w:tl2br w:val="nil"/>
                    <w:tr2bl w:val="nil"/>
                  </w:tcBorders>
                  <w:vAlign w:val="center"/>
                </w:tcPr>
                <w:p w14:paraId="14BD5FBD">
                  <w:pPr>
                    <w:tabs>
                      <w:tab w:val="left" w:pos="360"/>
                    </w:tabs>
                    <w:spacing w:line="460" w:lineRule="exact"/>
                    <w:jc w:val="center"/>
                    <w:rPr>
                      <w:rFonts w:hint="eastAsia" w:ascii="新宋体" w:hAnsi="新宋体" w:eastAsia="新宋体" w:cs="新宋体"/>
                      <w:color w:val="auto"/>
                      <w:sz w:val="22"/>
                      <w:highlight w:val="none"/>
                      <w:lang w:eastAsia="zh-CN"/>
                    </w:rPr>
                  </w:pPr>
                  <w:r>
                    <w:rPr>
                      <w:rStyle w:val="331"/>
                      <w:rFonts w:ascii="新宋体" w:hAnsi="新宋体" w:eastAsia="新宋体"/>
                      <w:b w:val="0"/>
                      <w:bCs/>
                      <w:color w:val="auto"/>
                      <w:sz w:val="22"/>
                      <w:szCs w:val="22"/>
                      <w:highlight w:val="none"/>
                    </w:rPr>
                    <w:t>设备（租赁方式）</w:t>
                  </w:r>
                </w:p>
              </w:tc>
              <w:tc>
                <w:tcPr>
                  <w:tcW w:w="1667" w:type="dxa"/>
                  <w:tcBorders>
                    <w:tl2br w:val="nil"/>
                    <w:tr2bl w:val="nil"/>
                  </w:tcBorders>
                  <w:vAlign w:val="center"/>
                </w:tcPr>
                <w:p w14:paraId="11263DD7">
                  <w:pPr>
                    <w:tabs>
                      <w:tab w:val="left" w:pos="360"/>
                    </w:tabs>
                    <w:spacing w:line="460" w:lineRule="exact"/>
                    <w:jc w:val="center"/>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10台</w:t>
                  </w:r>
                </w:p>
              </w:tc>
              <w:tc>
                <w:tcPr>
                  <w:tcW w:w="1541" w:type="dxa"/>
                  <w:tcBorders>
                    <w:tl2br w:val="nil"/>
                    <w:tr2bl w:val="nil"/>
                  </w:tcBorders>
                  <w:vAlign w:val="center"/>
                </w:tcPr>
                <w:p w14:paraId="06447D1E">
                  <w:pPr>
                    <w:spacing w:line="460" w:lineRule="exact"/>
                    <w:jc w:val="righ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2400.00元</w:t>
                  </w:r>
                </w:p>
              </w:tc>
              <w:tc>
                <w:tcPr>
                  <w:tcW w:w="1877" w:type="dxa"/>
                  <w:tcBorders>
                    <w:tl2br w:val="nil"/>
                    <w:tr2bl w:val="nil"/>
                  </w:tcBorders>
                  <w:vAlign w:val="center"/>
                </w:tcPr>
                <w:p w14:paraId="03D4B092">
                  <w:pPr>
                    <w:spacing w:line="460" w:lineRule="exact"/>
                    <w:jc w:val="righ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240.00元/台</w:t>
                  </w:r>
                </w:p>
              </w:tc>
              <w:tc>
                <w:tcPr>
                  <w:tcW w:w="1205" w:type="dxa"/>
                  <w:vMerge w:val="restart"/>
                  <w:tcBorders>
                    <w:tl2br w:val="nil"/>
                    <w:tr2bl w:val="nil"/>
                  </w:tcBorders>
                  <w:vAlign w:val="center"/>
                </w:tcPr>
                <w:p w14:paraId="1BA8C15F">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lang w:val="en-US" w:eastAsia="zh-CN"/>
                    </w:rPr>
                    <w:t>▲本项目不允许进口产品投标</w:t>
                  </w:r>
                </w:p>
              </w:tc>
            </w:tr>
            <w:tr w14:paraId="44C6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390" w:type="dxa"/>
                  <w:vMerge w:val="continue"/>
                  <w:tcBorders>
                    <w:tl2br w:val="nil"/>
                    <w:tr2bl w:val="nil"/>
                  </w:tcBorders>
                  <w:vAlign w:val="center"/>
                </w:tcPr>
                <w:p w14:paraId="082409D1">
                  <w:pPr>
                    <w:tabs>
                      <w:tab w:val="left" w:pos="360"/>
                    </w:tabs>
                    <w:spacing w:line="460" w:lineRule="exact"/>
                    <w:jc w:val="center"/>
                    <w:rPr>
                      <w:rFonts w:hint="eastAsia" w:ascii="新宋体" w:hAnsi="新宋体" w:eastAsia="新宋体" w:cs="新宋体"/>
                      <w:bCs/>
                      <w:color w:val="auto"/>
                      <w:sz w:val="22"/>
                      <w:szCs w:val="22"/>
                      <w:highlight w:val="none"/>
                    </w:rPr>
                  </w:pPr>
                </w:p>
              </w:tc>
              <w:tc>
                <w:tcPr>
                  <w:tcW w:w="1275" w:type="dxa"/>
                  <w:tcBorders>
                    <w:tl2br w:val="nil"/>
                    <w:tr2bl w:val="nil"/>
                  </w:tcBorders>
                  <w:vAlign w:val="center"/>
                </w:tcPr>
                <w:p w14:paraId="5AD63AB1">
                  <w:pPr>
                    <w:tabs>
                      <w:tab w:val="left" w:pos="360"/>
                    </w:tabs>
                    <w:spacing w:line="460" w:lineRule="exact"/>
                    <w:jc w:val="center"/>
                    <w:rPr>
                      <w:rFonts w:hint="eastAsia" w:ascii="新宋体" w:hAnsi="新宋体" w:eastAsia="新宋体" w:cs="新宋体"/>
                      <w:color w:val="auto"/>
                      <w:sz w:val="22"/>
                      <w:highlight w:val="none"/>
                      <w:lang w:val="en-US" w:eastAsia="zh-CN"/>
                    </w:rPr>
                  </w:pPr>
                  <w:r>
                    <w:rPr>
                      <w:rStyle w:val="331"/>
                      <w:rFonts w:ascii="新宋体" w:hAnsi="新宋体" w:eastAsia="新宋体"/>
                      <w:b w:val="0"/>
                      <w:bCs/>
                      <w:color w:val="auto"/>
                      <w:sz w:val="22"/>
                      <w:szCs w:val="22"/>
                      <w:highlight w:val="none"/>
                    </w:rPr>
                    <w:t>耗材</w:t>
                  </w:r>
                  <w:r>
                    <w:rPr>
                      <w:rFonts w:hint="eastAsia" w:ascii="宋体" w:hAnsi="宋体" w:eastAsia="宋体" w:cs="宋体"/>
                      <w:color w:val="auto"/>
                      <w:kern w:val="0"/>
                      <w:sz w:val="21"/>
                      <w:szCs w:val="21"/>
                      <w:highlight w:val="none"/>
                      <w:shd w:val="clear" w:fill="FFFFFF"/>
                      <w:lang w:val="en-US" w:eastAsia="zh-CN" w:bidi="ar"/>
                    </w:rPr>
                    <w:t>（电极片）</w:t>
                  </w:r>
                </w:p>
              </w:tc>
              <w:tc>
                <w:tcPr>
                  <w:tcW w:w="1667" w:type="dxa"/>
                  <w:tcBorders>
                    <w:tl2br w:val="nil"/>
                    <w:tr2bl w:val="nil"/>
                  </w:tcBorders>
                  <w:vAlign w:val="center"/>
                </w:tcPr>
                <w:p w14:paraId="1727A10C">
                  <w:pPr>
                    <w:tabs>
                      <w:tab w:val="left" w:pos="360"/>
                    </w:tabs>
                    <w:spacing w:line="460" w:lineRule="exact"/>
                    <w:jc w:val="center"/>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77600片</w:t>
                  </w:r>
                </w:p>
              </w:tc>
              <w:tc>
                <w:tcPr>
                  <w:tcW w:w="1541" w:type="dxa"/>
                  <w:tcBorders>
                    <w:tl2br w:val="nil"/>
                    <w:tr2bl w:val="nil"/>
                  </w:tcBorders>
                  <w:vAlign w:val="center"/>
                </w:tcPr>
                <w:p w14:paraId="071E7231">
                  <w:pPr>
                    <w:spacing w:line="460" w:lineRule="exact"/>
                    <w:jc w:val="righ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465600.00元</w:t>
                  </w:r>
                </w:p>
              </w:tc>
              <w:tc>
                <w:tcPr>
                  <w:tcW w:w="1877" w:type="dxa"/>
                  <w:tcBorders>
                    <w:tl2br w:val="nil"/>
                    <w:tr2bl w:val="nil"/>
                  </w:tcBorders>
                  <w:vAlign w:val="center"/>
                </w:tcPr>
                <w:p w14:paraId="1EC42B71">
                  <w:pPr>
                    <w:spacing w:line="460" w:lineRule="exact"/>
                    <w:jc w:val="righ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 xml:space="preserve"> 6.00元/片</w:t>
                  </w:r>
                </w:p>
              </w:tc>
              <w:tc>
                <w:tcPr>
                  <w:tcW w:w="1205" w:type="dxa"/>
                  <w:vMerge w:val="continue"/>
                  <w:tcBorders>
                    <w:tl2br w:val="nil"/>
                    <w:tr2bl w:val="nil"/>
                  </w:tcBorders>
                  <w:vAlign w:val="center"/>
                </w:tcPr>
                <w:p w14:paraId="67D1520E">
                  <w:pPr>
                    <w:spacing w:line="460" w:lineRule="exact"/>
                    <w:jc w:val="center"/>
                    <w:rPr>
                      <w:rFonts w:hint="eastAsia" w:ascii="新宋体" w:hAnsi="新宋体" w:eastAsia="新宋体" w:cs="新宋体"/>
                      <w:color w:val="auto"/>
                      <w:sz w:val="22"/>
                      <w:szCs w:val="22"/>
                      <w:highlight w:val="none"/>
                    </w:rPr>
                  </w:pPr>
                </w:p>
              </w:tc>
            </w:tr>
            <w:tr w14:paraId="548DD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4332" w:type="dxa"/>
                  <w:gridSpan w:val="3"/>
                  <w:tcBorders>
                    <w:tl2br w:val="nil"/>
                    <w:tr2bl w:val="nil"/>
                  </w:tcBorders>
                  <w:vAlign w:val="center"/>
                </w:tcPr>
                <w:p w14:paraId="59BA3892">
                  <w:pPr>
                    <w:tabs>
                      <w:tab w:val="left" w:pos="360"/>
                    </w:tabs>
                    <w:spacing w:line="460" w:lineRule="exact"/>
                    <w:jc w:val="center"/>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合计</w:t>
                  </w:r>
                </w:p>
              </w:tc>
              <w:tc>
                <w:tcPr>
                  <w:tcW w:w="1541" w:type="dxa"/>
                  <w:tcBorders>
                    <w:tl2br w:val="nil"/>
                    <w:tr2bl w:val="nil"/>
                  </w:tcBorders>
                  <w:vAlign w:val="center"/>
                </w:tcPr>
                <w:p w14:paraId="1BD141E3">
                  <w:pPr>
                    <w:spacing w:line="460" w:lineRule="exact"/>
                    <w:jc w:val="righ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468000.00元</w:t>
                  </w:r>
                </w:p>
              </w:tc>
              <w:tc>
                <w:tcPr>
                  <w:tcW w:w="1877" w:type="dxa"/>
                  <w:tcBorders>
                    <w:tl2br w:val="nil"/>
                    <w:tr2bl w:val="nil"/>
                  </w:tcBorders>
                  <w:vAlign w:val="center"/>
                </w:tcPr>
                <w:p w14:paraId="03CEFE7E">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w:t>
                  </w:r>
                </w:p>
              </w:tc>
              <w:tc>
                <w:tcPr>
                  <w:tcW w:w="1205" w:type="dxa"/>
                  <w:tcBorders>
                    <w:tl2br w:val="nil"/>
                    <w:tr2bl w:val="nil"/>
                  </w:tcBorders>
                  <w:vAlign w:val="center"/>
                </w:tcPr>
                <w:p w14:paraId="205B7633">
                  <w:pPr>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w:t>
                  </w:r>
                </w:p>
              </w:tc>
            </w:tr>
          </w:tbl>
          <w:p w14:paraId="0DD45C1F">
            <w:pPr>
              <w:tabs>
                <w:tab w:val="left" w:pos="360"/>
              </w:tabs>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如投标人报价超过</w:t>
            </w:r>
            <w:r>
              <w:rPr>
                <w:rFonts w:hint="eastAsia" w:ascii="新宋体" w:hAnsi="新宋体" w:eastAsia="新宋体" w:cs="新宋体"/>
                <w:b/>
                <w:color w:val="auto"/>
                <w:sz w:val="22"/>
                <w:szCs w:val="22"/>
                <w:highlight w:val="none"/>
                <w:lang w:val="en-US" w:eastAsia="zh-CN"/>
              </w:rPr>
              <w:t>预算金额</w:t>
            </w:r>
            <w:r>
              <w:rPr>
                <w:rFonts w:hint="eastAsia" w:ascii="新宋体" w:hAnsi="新宋体" w:eastAsia="新宋体" w:cs="新宋体"/>
                <w:b/>
                <w:color w:val="auto"/>
                <w:sz w:val="22"/>
                <w:szCs w:val="22"/>
                <w:highlight w:val="none"/>
              </w:rPr>
              <w:t>按无效标处理。</w:t>
            </w:r>
          </w:p>
          <w:p w14:paraId="1BEE41F8">
            <w:pPr>
              <w:tabs>
                <w:tab w:val="left" w:pos="360"/>
              </w:tabs>
              <w:spacing w:line="44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三、</w:t>
            </w:r>
            <w:r>
              <w:rPr>
                <w:rFonts w:hint="eastAsia" w:ascii="新宋体" w:hAnsi="新宋体" w:eastAsia="新宋体" w:cs="新宋体"/>
                <w:b/>
                <w:bCs/>
                <w:color w:val="auto"/>
                <w:sz w:val="22"/>
                <w:szCs w:val="22"/>
                <w:highlight w:val="none"/>
              </w:rPr>
              <w:t>本项目</w:t>
            </w:r>
            <w:r>
              <w:rPr>
                <w:rFonts w:hint="eastAsia" w:ascii="新宋体" w:hAnsi="新宋体" w:eastAsia="新宋体" w:cs="新宋体"/>
                <w:b/>
                <w:bCs/>
                <w:color w:val="auto"/>
                <w:sz w:val="22"/>
                <w:szCs w:val="22"/>
                <w:highlight w:val="none"/>
                <w:lang w:val="en-US" w:eastAsia="zh-CN"/>
              </w:rPr>
              <w:t>（是）</w:t>
            </w:r>
            <w:r>
              <w:rPr>
                <w:rFonts w:hint="eastAsia" w:ascii="新宋体" w:hAnsi="新宋体" w:eastAsia="新宋体" w:cs="新宋体"/>
                <w:b/>
                <w:bCs/>
                <w:color w:val="auto"/>
                <w:sz w:val="22"/>
                <w:szCs w:val="22"/>
                <w:highlight w:val="none"/>
              </w:rPr>
              <w:t>接受联合体投标</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组成的联合体须满足：①出具联合体共同投标协议书（须明确牵头人）；②以联合体形式参加采购活动的，联合体各方不得再单独参加或者与其他供应商另外组成联合体参加同一合同项下的采购活动</w:t>
            </w:r>
            <w:r>
              <w:rPr>
                <w:rFonts w:hint="eastAsia" w:ascii="新宋体" w:hAnsi="新宋体" w:eastAsia="新宋体" w:cs="新宋体"/>
                <w:b/>
                <w:bCs/>
                <w:color w:val="auto"/>
                <w:sz w:val="22"/>
                <w:szCs w:val="22"/>
                <w:highlight w:val="none"/>
                <w:lang w:eastAsia="zh-CN"/>
              </w:rPr>
              <w:t>；③</w:t>
            </w:r>
            <w:r>
              <w:rPr>
                <w:rFonts w:hint="eastAsia" w:ascii="新宋体" w:hAnsi="新宋体" w:eastAsia="新宋体" w:cs="新宋体"/>
                <w:b/>
                <w:bCs/>
                <w:color w:val="auto"/>
                <w:sz w:val="22"/>
                <w:szCs w:val="22"/>
                <w:highlight w:val="none"/>
                <w:lang w:val="en-US" w:eastAsia="zh-CN"/>
              </w:rPr>
              <w:t>联合体组成成员（含牵头人）不得超过2家。</w:t>
            </w:r>
          </w:p>
        </w:tc>
      </w:tr>
      <w:tr w14:paraId="44C2E1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F2F7A4F">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114" w:type="dxa"/>
            <w:tcBorders>
              <w:top w:val="single" w:color="000000" w:sz="2" w:space="0"/>
              <w:left w:val="single" w:color="000000" w:sz="2" w:space="0"/>
              <w:bottom w:val="single" w:color="000000" w:sz="2" w:space="0"/>
              <w:right w:val="single" w:color="000000" w:sz="8" w:space="0"/>
            </w:tcBorders>
            <w:vAlign w:val="center"/>
          </w:tcPr>
          <w:p w14:paraId="1E7B0244">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w:t>
            </w:r>
            <w:r>
              <w:rPr>
                <w:rFonts w:hint="eastAsia" w:ascii="新宋体" w:hAnsi="新宋体" w:eastAsia="新宋体" w:cs="新宋体"/>
                <w:color w:val="auto"/>
                <w:sz w:val="22"/>
                <w:szCs w:val="22"/>
                <w:highlight w:val="none"/>
                <w:lang w:val="en-US" w:eastAsia="zh-CN"/>
              </w:rPr>
              <w:t>90</w:t>
            </w:r>
            <w:r>
              <w:rPr>
                <w:rFonts w:hint="eastAsia" w:ascii="新宋体" w:hAnsi="新宋体" w:eastAsia="新宋体" w:cs="新宋体"/>
                <w:color w:val="auto"/>
                <w:sz w:val="22"/>
                <w:szCs w:val="22"/>
                <w:highlight w:val="none"/>
              </w:rPr>
              <w:t>天。</w:t>
            </w:r>
          </w:p>
        </w:tc>
      </w:tr>
      <w:tr w14:paraId="1C0609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1D7A9753">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114" w:type="dxa"/>
            <w:tcBorders>
              <w:top w:val="single" w:color="000000" w:sz="2" w:space="0"/>
              <w:left w:val="single" w:color="000000" w:sz="2" w:space="0"/>
              <w:bottom w:val="single" w:color="000000" w:sz="2" w:space="0"/>
              <w:right w:val="single" w:color="000000" w:sz="8" w:space="0"/>
            </w:tcBorders>
            <w:vAlign w:val="center"/>
          </w:tcPr>
          <w:p w14:paraId="57DDC4D0">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3AE04C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7091651F">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4</w:t>
            </w:r>
          </w:p>
        </w:tc>
        <w:tc>
          <w:tcPr>
            <w:tcW w:w="9114" w:type="dxa"/>
            <w:tcBorders>
              <w:top w:val="single" w:color="000000" w:sz="2" w:space="0"/>
              <w:left w:val="single" w:color="000000" w:sz="2" w:space="0"/>
              <w:bottom w:val="single" w:color="000000" w:sz="2" w:space="0"/>
              <w:right w:val="single" w:color="000000" w:sz="8" w:space="0"/>
            </w:tcBorders>
            <w:vAlign w:val="center"/>
          </w:tcPr>
          <w:p w14:paraId="65E7B056">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招标服务费：根据国家计委计价格【2002】1980号《招标代理服务收费管理暂行办法》规定标准计算后下浮25%收取，由中标人在领取中标通知书时支付。</w:t>
            </w:r>
          </w:p>
          <w:p w14:paraId="43B1AF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  名：温州历程招标有限公司乐清分公司</w:t>
            </w:r>
          </w:p>
          <w:p w14:paraId="5FE90920">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  号：33050162870400000619</w:t>
            </w:r>
          </w:p>
          <w:p w14:paraId="6F2143E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19C1D0E2">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  号：105333000038</w:t>
            </w:r>
          </w:p>
        </w:tc>
      </w:tr>
      <w:tr w14:paraId="74528D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7F7FB484">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5</w:t>
            </w:r>
          </w:p>
        </w:tc>
        <w:tc>
          <w:tcPr>
            <w:tcW w:w="9114" w:type="dxa"/>
            <w:tcBorders>
              <w:top w:val="single" w:color="000000" w:sz="2" w:space="0"/>
              <w:left w:val="single" w:color="000000" w:sz="2" w:space="0"/>
              <w:bottom w:val="single" w:color="000000" w:sz="2" w:space="0"/>
              <w:right w:val="single" w:color="000000" w:sz="8" w:space="0"/>
            </w:tcBorders>
            <w:vAlign w:val="center"/>
          </w:tcPr>
          <w:p w14:paraId="1E2B6A1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投标文件的组成：</w:t>
            </w:r>
            <w:r>
              <w:rPr>
                <w:rFonts w:hint="eastAsia" w:ascii="新宋体" w:hAnsi="新宋体" w:eastAsia="新宋体" w:cs="新宋体"/>
                <w:color w:val="auto"/>
                <w:sz w:val="22"/>
                <w:szCs w:val="22"/>
                <w:highlight w:val="none"/>
              </w:rPr>
              <w:t>完整的《投标文件》由“资格文件”、“报价文件”和“商务技术文件”三个部分组成。</w:t>
            </w:r>
          </w:p>
        </w:tc>
      </w:tr>
      <w:tr w14:paraId="4886B0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9C2FBB6">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6</w:t>
            </w:r>
          </w:p>
        </w:tc>
        <w:tc>
          <w:tcPr>
            <w:tcW w:w="9114" w:type="dxa"/>
            <w:tcBorders>
              <w:top w:val="single" w:color="000000" w:sz="2" w:space="0"/>
              <w:left w:val="single" w:color="000000" w:sz="2" w:space="0"/>
              <w:bottom w:val="single" w:color="000000" w:sz="2" w:space="0"/>
              <w:right w:val="single" w:color="000000" w:sz="8" w:space="0"/>
            </w:tcBorders>
            <w:vAlign w:val="center"/>
          </w:tcPr>
          <w:p w14:paraId="0B94C123">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b/>
                <w:bCs/>
                <w:color w:val="auto"/>
                <w:sz w:val="22"/>
                <w:szCs w:val="22"/>
                <w:highlight w:val="none"/>
              </w:rPr>
              <w:t>投标文件的编制：</w:t>
            </w:r>
            <w:r>
              <w:rPr>
                <w:rFonts w:hint="eastAsia" w:ascii="新宋体" w:hAnsi="新宋体" w:eastAsia="新宋体" w:cs="新宋体"/>
                <w:color w:val="auto"/>
                <w:sz w:val="22"/>
                <w:szCs w:val="22"/>
                <w:highlight w:val="none"/>
              </w:rPr>
              <w:t>供应商应先安装“</w:t>
            </w:r>
            <w:r>
              <w:rPr>
                <w:rFonts w:hint="eastAsia" w:ascii="新宋体" w:hAnsi="新宋体" w:eastAsia="新宋体" w:cs="新宋体"/>
                <w:color w:val="auto"/>
                <w:sz w:val="22"/>
                <w:szCs w:val="22"/>
                <w:highlight w:val="none"/>
                <w:lang w:eastAsia="zh-CN"/>
              </w:rPr>
              <w:t>乐采云电子交易客户端</w:t>
            </w:r>
            <w:r>
              <w:rPr>
                <w:rFonts w:hint="eastAsia" w:ascii="新宋体" w:hAnsi="新宋体" w:eastAsia="新宋体" w:cs="新宋体"/>
                <w:color w:val="auto"/>
                <w:sz w:val="22"/>
                <w:szCs w:val="22"/>
                <w:highlight w:val="none"/>
              </w:rPr>
              <w:t>”，并按照本招标文件和“</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”的要求，通过“</w:t>
            </w:r>
            <w:r>
              <w:rPr>
                <w:rFonts w:hint="eastAsia" w:ascii="新宋体" w:hAnsi="新宋体" w:eastAsia="新宋体" w:cs="新宋体"/>
                <w:color w:val="auto"/>
                <w:sz w:val="22"/>
                <w:szCs w:val="22"/>
                <w:highlight w:val="none"/>
                <w:lang w:eastAsia="zh-CN"/>
              </w:rPr>
              <w:t>乐采云电子交易</w:t>
            </w:r>
          </w:p>
          <w:p w14:paraId="3CA16557">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客户端</w:t>
            </w:r>
            <w:r>
              <w:rPr>
                <w:rFonts w:hint="eastAsia" w:ascii="新宋体" w:hAnsi="新宋体" w:eastAsia="新宋体" w:cs="新宋体"/>
                <w:color w:val="auto"/>
                <w:sz w:val="22"/>
                <w:szCs w:val="22"/>
                <w:highlight w:val="none"/>
              </w:rPr>
              <w:t>”编制并加密投标文件。</w:t>
            </w:r>
          </w:p>
        </w:tc>
      </w:tr>
      <w:tr w14:paraId="10BB00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F7CA1A8">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7</w:t>
            </w:r>
          </w:p>
        </w:tc>
        <w:tc>
          <w:tcPr>
            <w:tcW w:w="9114" w:type="dxa"/>
            <w:tcBorders>
              <w:top w:val="single" w:color="000000" w:sz="2" w:space="0"/>
              <w:left w:val="single" w:color="000000" w:sz="2" w:space="0"/>
              <w:bottom w:val="single" w:color="000000" w:sz="2" w:space="0"/>
              <w:right w:val="single" w:color="000000" w:sz="8" w:space="0"/>
            </w:tcBorders>
            <w:vAlign w:val="center"/>
          </w:tcPr>
          <w:p w14:paraId="043487DF">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投标文件的签章：</w:t>
            </w:r>
            <w:r>
              <w:rPr>
                <w:rFonts w:hint="eastAsia" w:ascii="新宋体" w:hAnsi="新宋体" w:eastAsia="新宋体" w:cs="新宋体"/>
                <w:color w:val="auto"/>
                <w:sz w:val="22"/>
                <w:szCs w:val="22"/>
                <w:highlight w:val="none"/>
              </w:rPr>
              <w:t>电子签章。</w:t>
            </w:r>
            <w:r>
              <w:rPr>
                <w:rFonts w:hint="eastAsia" w:ascii="新宋体" w:hAnsi="新宋体" w:eastAsia="新宋体" w:cs="新宋体"/>
                <w:b/>
                <w:color w:val="auto"/>
                <w:sz w:val="22"/>
                <w:szCs w:val="22"/>
                <w:highlight w:val="none"/>
                <w:lang w:val="en-US" w:eastAsia="zh-CN"/>
              </w:rPr>
              <w:t>如为联合体投标的，招标文件中需联合体所有成员分别填写的格式，联合体成员（除牵头人外）按招标文件格式分别进行编制（格式中要求提供相关证明材料的还需后附相关证明材料），并按格式要求在指定位置根据要求进行签字（或盖章）后将扫描件提交给牵头人（联合体共同投标协议书须签字或盖章的地方须由联合体双方均签字或盖章）。牵头人在完成投标文件编制后扫描上传加密电子投标文件，电子投标文件中所须加盖公章的地方均加盖牵头人的电子签章。</w:t>
            </w:r>
          </w:p>
        </w:tc>
      </w:tr>
      <w:tr w14:paraId="6E30F9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0DBBBD1F">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8</w:t>
            </w:r>
          </w:p>
        </w:tc>
        <w:tc>
          <w:tcPr>
            <w:tcW w:w="9114" w:type="dxa"/>
            <w:tcBorders>
              <w:top w:val="single" w:color="000000" w:sz="2" w:space="0"/>
              <w:left w:val="single" w:color="000000" w:sz="2" w:space="0"/>
              <w:bottom w:val="single" w:color="000000" w:sz="2" w:space="0"/>
              <w:right w:val="single" w:color="000000" w:sz="8" w:space="0"/>
            </w:tcBorders>
            <w:vAlign w:val="center"/>
          </w:tcPr>
          <w:p w14:paraId="702B5F6B">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投标文件的形式：</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电子投标文件（包括“电子加密投标文件”和“备份投标文件”，在投标文件编制完成后同时生成）；</w:t>
            </w:r>
          </w:p>
          <w:p w14:paraId="356F799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（1）“电子加密投标文件”是指通过“</w:t>
            </w:r>
            <w:r>
              <w:rPr>
                <w:rFonts w:hint="eastAsia" w:ascii="新宋体" w:hAnsi="新宋体" w:eastAsia="新宋体" w:cs="新宋体"/>
                <w:color w:val="auto"/>
                <w:sz w:val="22"/>
                <w:szCs w:val="22"/>
                <w:highlight w:val="none"/>
                <w:lang w:eastAsia="zh-CN"/>
              </w:rPr>
              <w:t>乐采云电子交易客户端</w:t>
            </w:r>
            <w:r>
              <w:rPr>
                <w:rFonts w:hint="eastAsia" w:ascii="新宋体" w:hAnsi="新宋体" w:eastAsia="新宋体" w:cs="新宋体"/>
                <w:color w:val="auto"/>
                <w:sz w:val="22"/>
                <w:szCs w:val="22"/>
                <w:highlight w:val="none"/>
              </w:rPr>
              <w:t>”完成投标文件编制后生成并加密的数据电文形式的投标文件。</w:t>
            </w:r>
          </w:p>
          <w:p w14:paraId="192B48E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14:paraId="2375F0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58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7112D2E0">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9</w:t>
            </w:r>
          </w:p>
        </w:tc>
        <w:tc>
          <w:tcPr>
            <w:tcW w:w="9114" w:type="dxa"/>
            <w:tcBorders>
              <w:top w:val="single" w:color="000000" w:sz="2" w:space="0"/>
              <w:left w:val="single" w:color="000000" w:sz="2" w:space="0"/>
              <w:bottom w:val="single" w:color="000000" w:sz="2" w:space="0"/>
              <w:right w:val="single" w:color="000000" w:sz="8" w:space="0"/>
            </w:tcBorders>
            <w:vAlign w:val="center"/>
          </w:tcPr>
          <w:p w14:paraId="6C464B7C">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投标文件份数：</w:t>
            </w:r>
          </w:p>
          <w:p w14:paraId="273ADD86">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“电子加密投标文件”：在线上传递交、一份。</w:t>
            </w:r>
          </w:p>
          <w:p w14:paraId="43588E4B">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“备份投标文件”：密封包装后投标截止时间前递交、一份</w:t>
            </w:r>
          </w:p>
          <w:p w14:paraId="182DC25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（若不提供备份投标文件，开标当天电子加密投标文件解密失败，投标人自行负责。）</w:t>
            </w:r>
          </w:p>
          <w:p w14:paraId="64FC5DCA">
            <w:pPr>
              <w:tabs>
                <w:tab w:val="left" w:pos="360"/>
              </w:tabs>
              <w:spacing w:line="460" w:lineRule="exact"/>
              <w:rPr>
                <w:rFonts w:hint="eastAsia"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（建议顺丰邮寄形式）在投标截止时间前递交，并需招标代理机构确认是否收到，</w:t>
            </w:r>
          </w:p>
          <w:p w14:paraId="6A760460">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邮寄地址：</w:t>
            </w:r>
            <w:r>
              <w:rPr>
                <w:rFonts w:hint="eastAsia" w:ascii="新宋体" w:hAnsi="新宋体" w:eastAsia="新宋体" w:cs="新宋体"/>
                <w:color w:val="auto"/>
                <w:sz w:val="22"/>
                <w:szCs w:val="22"/>
                <w:highlight w:val="none"/>
                <w:lang w:eastAsia="zh-CN"/>
              </w:rPr>
              <w:t>温州市鹿城区南汇街道勤民路鹿城壹号18幢803室</w:t>
            </w:r>
            <w:r>
              <w:rPr>
                <w:rFonts w:hint="eastAsia" w:ascii="新宋体" w:hAnsi="新宋体" w:eastAsia="新宋体" w:cs="新宋体"/>
                <w:color w:val="auto"/>
                <w:sz w:val="22"/>
                <w:szCs w:val="22"/>
                <w:highlight w:val="none"/>
              </w:rPr>
              <w:t>。</w:t>
            </w:r>
          </w:p>
        </w:tc>
      </w:tr>
      <w:tr w14:paraId="657898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17"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4825EFBD">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0</w:t>
            </w:r>
          </w:p>
        </w:tc>
        <w:tc>
          <w:tcPr>
            <w:tcW w:w="9114" w:type="dxa"/>
            <w:tcBorders>
              <w:top w:val="single" w:color="000000" w:sz="2" w:space="0"/>
              <w:left w:val="single" w:color="000000" w:sz="2" w:space="0"/>
              <w:bottom w:val="single" w:color="000000" w:sz="2" w:space="0"/>
              <w:right w:val="single" w:color="000000" w:sz="8" w:space="0"/>
            </w:tcBorders>
            <w:vAlign w:val="center"/>
          </w:tcPr>
          <w:p w14:paraId="72A1DF5A">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投标文件的上传和递交：</w:t>
            </w:r>
          </w:p>
          <w:p w14:paraId="7546F86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（1）“电子加密投标文件”的上传、递交：</w:t>
            </w:r>
          </w:p>
          <w:p w14:paraId="57E1C800">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a.投标人应在投标截止时间前将“电子加密投标文件”成功上传递交至“政府采购云平台”，否则投标无效。</w:t>
            </w:r>
          </w:p>
          <w:p w14:paraId="78852DA1">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b.“电子加密投标文件”成功上传递交后，供应商可自行打印投标文件接收回执。</w:t>
            </w:r>
          </w:p>
          <w:p w14:paraId="56A4F68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（2）“备份投标文件”的密封包装、递交：</w:t>
            </w:r>
          </w:p>
          <w:p w14:paraId="5A6DDC7D">
            <w:pPr>
              <w:tabs>
                <w:tab w:val="left" w:pos="36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a.投标人在“政府采购云平台”完成“电子加密投标文件”的上传递交后，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w:t>
            </w:r>
            <w:r>
              <w:rPr>
                <w:rFonts w:hint="eastAsia" w:ascii="新宋体" w:hAnsi="新宋体" w:eastAsia="新宋体" w:cs="新宋体"/>
                <w:b/>
                <w:color w:val="auto"/>
                <w:sz w:val="22"/>
                <w:szCs w:val="22"/>
                <w:highlight w:val="none"/>
                <w:u w:val="single"/>
              </w:rPr>
              <w:t>（邮寄形式，建议顺丰）在投标截止时间前递交，并需采购代理机构确认是否收到</w:t>
            </w:r>
            <w:r>
              <w:rPr>
                <w:rFonts w:hint="eastAsia" w:ascii="新宋体" w:hAnsi="新宋体" w:eastAsia="新宋体" w:cs="新宋体"/>
                <w:b/>
                <w:bCs/>
                <w:color w:val="auto"/>
                <w:sz w:val="22"/>
                <w:szCs w:val="22"/>
                <w:highlight w:val="none"/>
              </w:rPr>
              <w:t>）</w:t>
            </w:r>
          </w:p>
          <w:p w14:paraId="43D3D6D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b.“备份投标文件”应当密封包装，并在包装上标注投标项目名称、投标人名称并加盖公章。没有密封包装或者逾期（邮寄）送达至投标地点的“备份投标文件”将不予接收；</w:t>
            </w:r>
          </w:p>
          <w:p w14:paraId="5846AA88">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p w14:paraId="749F88D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d.供应商（联合体投标的，须由牵头人制作并递交电子加密投标文件）通过“乐采云电子投标客户端”完成投标文</w:t>
            </w:r>
            <w:r>
              <w:rPr>
                <w:rFonts w:hint="eastAsia" w:ascii="新宋体" w:hAnsi="新宋体" w:eastAsia="新宋体" w:cs="新宋体"/>
                <w:color w:val="auto"/>
                <w:sz w:val="22"/>
                <w:szCs w:val="22"/>
                <w:highlight w:val="none"/>
              </w:rPr>
              <w:t>件编制</w:t>
            </w:r>
            <w:r>
              <w:rPr>
                <w:rFonts w:hint="eastAsia" w:ascii="新宋体" w:hAnsi="新宋体" w:eastAsia="新宋体" w:cs="新宋体"/>
                <w:color w:val="auto"/>
                <w:sz w:val="22"/>
                <w:szCs w:val="22"/>
                <w:highlight w:val="none"/>
                <w:lang w:val="en-US" w:eastAsia="zh-CN"/>
              </w:rPr>
              <w:t>。</w:t>
            </w:r>
          </w:p>
        </w:tc>
      </w:tr>
      <w:tr w14:paraId="7F76DE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auto" w:sz="4" w:space="0"/>
              <w:right w:val="single" w:color="000000" w:sz="2" w:space="0"/>
            </w:tcBorders>
            <w:vAlign w:val="center"/>
          </w:tcPr>
          <w:p w14:paraId="67567B12">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1</w:t>
            </w:r>
          </w:p>
        </w:tc>
        <w:tc>
          <w:tcPr>
            <w:tcW w:w="9114" w:type="dxa"/>
            <w:tcBorders>
              <w:top w:val="single" w:color="000000" w:sz="2" w:space="0"/>
              <w:left w:val="single" w:color="000000" w:sz="2" w:space="0"/>
              <w:bottom w:val="single" w:color="auto" w:sz="4" w:space="0"/>
              <w:right w:val="single" w:color="000000" w:sz="8" w:space="0"/>
            </w:tcBorders>
            <w:vAlign w:val="center"/>
          </w:tcPr>
          <w:p w14:paraId="406BA621">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电子加密投标文件的解密和异常情况处理：</w:t>
            </w:r>
          </w:p>
          <w:p w14:paraId="1424FA3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（1）开标后，采购组织机构将向各投标人发出“电子加密投标文件”的解密通知，各投标人代表应当在接到解密通知后在系统规定内自行完成“电子加密投标文件”的在线解密。</w:t>
            </w:r>
          </w:p>
          <w:p w14:paraId="153B543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”成功上传递交的“电子加密投标文件”无法按时解密，投标人如按规定递交了“备份投标文件”的，以“备份投标文件”为依据（由采购组织机构按“</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”操作规范将“备份投标文件”上传至“</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”，上传成功后，“电子加密投标文件”自动失效），否则视为投标文件撤回。</w:t>
            </w:r>
          </w:p>
          <w:p w14:paraId="14EADA7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（3）投标截止时间前，投标人仅递交了“备份投标文件”而未将电子加密投标文件上传至“</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”的，投标无效。</w:t>
            </w:r>
          </w:p>
        </w:tc>
      </w:tr>
      <w:tr w14:paraId="6EBF70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auto" w:sz="4" w:space="0"/>
              <w:left w:val="single" w:color="auto" w:sz="4" w:space="0"/>
              <w:bottom w:val="single" w:color="auto" w:sz="4" w:space="0"/>
              <w:right w:val="single" w:color="auto" w:sz="4" w:space="0"/>
            </w:tcBorders>
            <w:vAlign w:val="center"/>
          </w:tcPr>
          <w:p w14:paraId="4A2F6E1C">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2</w:t>
            </w:r>
          </w:p>
        </w:tc>
        <w:tc>
          <w:tcPr>
            <w:tcW w:w="9114" w:type="dxa"/>
            <w:tcBorders>
              <w:top w:val="single" w:color="auto" w:sz="4" w:space="0"/>
              <w:left w:val="single" w:color="auto" w:sz="4" w:space="0"/>
              <w:bottom w:val="single" w:color="auto" w:sz="4" w:space="0"/>
              <w:right w:val="single" w:color="auto" w:sz="4" w:space="0"/>
            </w:tcBorders>
            <w:vAlign w:val="center"/>
          </w:tcPr>
          <w:p w14:paraId="5BEF94E2">
            <w:pPr>
              <w:snapToGrid w:val="0"/>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投标截止时间：</w:t>
            </w:r>
            <w:r>
              <w:rPr>
                <w:rFonts w:hint="eastAsia" w:ascii="新宋体" w:hAnsi="新宋体" w:eastAsia="新宋体" w:cs="新宋体"/>
                <w:b/>
                <w:bCs/>
                <w:color w:val="auto"/>
                <w:sz w:val="22"/>
                <w:szCs w:val="22"/>
                <w:highlight w:val="none"/>
                <w:lang w:val="en-US" w:eastAsia="zh-CN" w:bidi="ar"/>
              </w:rPr>
              <w:t>详见招标公告</w:t>
            </w:r>
          </w:p>
          <w:p w14:paraId="03A3FD30">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投标地点：</w:t>
            </w:r>
            <w:r>
              <w:rPr>
                <w:rFonts w:hint="eastAsia" w:ascii="新宋体" w:hAnsi="新宋体" w:eastAsia="新宋体" w:cs="新宋体"/>
                <w:b/>
                <w:bCs/>
                <w:color w:val="auto"/>
                <w:sz w:val="22"/>
                <w:szCs w:val="22"/>
                <w:highlight w:val="none"/>
                <w:lang w:val="en-US" w:eastAsia="zh-CN" w:bidi="ar"/>
              </w:rPr>
              <w:t>详见招标公告</w:t>
            </w:r>
          </w:p>
        </w:tc>
      </w:tr>
      <w:tr w14:paraId="7DBDE1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auto" w:sz="4" w:space="0"/>
              <w:bottom w:val="single" w:color="auto" w:sz="4" w:space="0"/>
              <w:right w:val="single" w:color="auto" w:sz="4" w:space="0"/>
            </w:tcBorders>
            <w:vAlign w:val="center"/>
          </w:tcPr>
          <w:p w14:paraId="4D5F0D98">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3</w:t>
            </w:r>
          </w:p>
        </w:tc>
        <w:tc>
          <w:tcPr>
            <w:tcW w:w="9114" w:type="dxa"/>
            <w:tcBorders>
              <w:top w:val="single" w:color="auto" w:sz="4" w:space="0"/>
              <w:left w:val="single" w:color="auto" w:sz="4" w:space="0"/>
              <w:bottom w:val="single" w:color="auto" w:sz="4" w:space="0"/>
              <w:right w:val="single" w:color="auto" w:sz="4" w:space="0"/>
            </w:tcBorders>
            <w:vAlign w:val="center"/>
          </w:tcPr>
          <w:p w14:paraId="44EFC53B">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开标时间：</w:t>
            </w:r>
            <w:r>
              <w:rPr>
                <w:rFonts w:hint="eastAsia" w:ascii="新宋体" w:hAnsi="新宋体" w:eastAsia="新宋体" w:cs="新宋体"/>
                <w:b/>
                <w:bCs/>
                <w:color w:val="auto"/>
                <w:sz w:val="22"/>
                <w:szCs w:val="22"/>
                <w:highlight w:val="none"/>
                <w:lang w:val="en-US" w:eastAsia="zh-CN" w:bidi="ar"/>
              </w:rPr>
              <w:t>详见招标公告</w:t>
            </w:r>
          </w:p>
          <w:p w14:paraId="6CC62B7E">
            <w:pPr>
              <w:widowControl/>
              <w:snapToGrid w:val="0"/>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开标地点：</w:t>
            </w:r>
            <w:r>
              <w:rPr>
                <w:rFonts w:hint="eastAsia" w:ascii="新宋体" w:hAnsi="新宋体" w:eastAsia="新宋体" w:cs="新宋体"/>
                <w:b/>
                <w:bCs/>
                <w:color w:val="auto"/>
                <w:sz w:val="22"/>
                <w:szCs w:val="22"/>
                <w:highlight w:val="none"/>
                <w:lang w:val="en-US" w:eastAsia="zh-CN" w:bidi="ar"/>
              </w:rPr>
              <w:t>详见招标公告</w:t>
            </w:r>
          </w:p>
        </w:tc>
      </w:tr>
      <w:tr w14:paraId="66A728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auto" w:sz="4" w:space="0"/>
              <w:bottom w:val="single" w:color="auto" w:sz="4" w:space="0"/>
              <w:right w:val="single" w:color="auto" w:sz="4" w:space="0"/>
            </w:tcBorders>
            <w:vAlign w:val="center"/>
          </w:tcPr>
          <w:p w14:paraId="087436BE">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4</w:t>
            </w:r>
          </w:p>
        </w:tc>
        <w:tc>
          <w:tcPr>
            <w:tcW w:w="9114" w:type="dxa"/>
            <w:tcBorders>
              <w:top w:val="single" w:color="auto" w:sz="4" w:space="0"/>
              <w:left w:val="single" w:color="auto" w:sz="4" w:space="0"/>
              <w:bottom w:val="single" w:color="auto" w:sz="4" w:space="0"/>
              <w:right w:val="single" w:color="auto" w:sz="4" w:space="0"/>
            </w:tcBorders>
            <w:vAlign w:val="center"/>
          </w:tcPr>
          <w:p w14:paraId="2AC49520">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评审地点：</w:t>
            </w:r>
            <w:r>
              <w:rPr>
                <w:rFonts w:hint="eastAsia" w:ascii="新宋体" w:hAnsi="新宋体" w:eastAsia="新宋体" w:cs="新宋体"/>
                <w:color w:val="auto"/>
                <w:sz w:val="22"/>
                <w:szCs w:val="22"/>
                <w:highlight w:val="none"/>
                <w:lang w:eastAsia="zh-CN"/>
              </w:rPr>
              <w:t>温州市鹿城区南汇街道勤民路鹿城壹号18幢803室</w:t>
            </w:r>
          </w:p>
        </w:tc>
      </w:tr>
      <w:tr w14:paraId="3B2FAA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000000" w:sz="8" w:space="0"/>
              <w:bottom w:val="single" w:color="auto" w:sz="4" w:space="0"/>
              <w:right w:val="single" w:color="000000" w:sz="2" w:space="0"/>
            </w:tcBorders>
            <w:vAlign w:val="center"/>
          </w:tcPr>
          <w:p w14:paraId="1966408D">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5</w:t>
            </w:r>
          </w:p>
        </w:tc>
        <w:tc>
          <w:tcPr>
            <w:tcW w:w="9114" w:type="dxa"/>
            <w:tcBorders>
              <w:top w:val="single" w:color="auto" w:sz="4" w:space="0"/>
              <w:left w:val="single" w:color="000000" w:sz="2" w:space="0"/>
              <w:bottom w:val="single" w:color="auto" w:sz="4" w:space="0"/>
              <w:right w:val="single" w:color="000000" w:sz="8" w:space="0"/>
            </w:tcBorders>
            <w:vAlign w:val="center"/>
          </w:tcPr>
          <w:p w14:paraId="5B49C84A">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带“▲”条款系指实质性要求条款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“★”是关键技术参数及要求。</w:t>
            </w:r>
          </w:p>
        </w:tc>
      </w:tr>
      <w:tr w14:paraId="3E58F6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000000" w:sz="8" w:space="0"/>
              <w:bottom w:val="single" w:color="auto" w:sz="4" w:space="0"/>
              <w:right w:val="single" w:color="000000" w:sz="2" w:space="0"/>
            </w:tcBorders>
            <w:vAlign w:val="center"/>
          </w:tcPr>
          <w:p w14:paraId="75A57F67">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6</w:t>
            </w:r>
          </w:p>
        </w:tc>
        <w:tc>
          <w:tcPr>
            <w:tcW w:w="9114" w:type="dxa"/>
            <w:tcBorders>
              <w:top w:val="single" w:color="auto" w:sz="4" w:space="0"/>
              <w:left w:val="single" w:color="000000" w:sz="2" w:space="0"/>
              <w:bottom w:val="single" w:color="auto" w:sz="4" w:space="0"/>
              <w:right w:val="single" w:color="000000" w:sz="8" w:space="0"/>
            </w:tcBorders>
            <w:vAlign w:val="center"/>
          </w:tcPr>
          <w:p w14:paraId="57B36BCC">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为优化政府采购金融服务，为投标人参与信用融资提供便利，中标投标人可通过“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2F76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B1B6BD7">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7</w:t>
            </w:r>
          </w:p>
        </w:tc>
        <w:tc>
          <w:tcPr>
            <w:tcW w:w="9114" w:type="dxa"/>
            <w:tcBorders>
              <w:top w:val="single" w:color="000000" w:sz="2" w:space="0"/>
              <w:left w:val="single" w:color="000000" w:sz="2" w:space="0"/>
              <w:bottom w:val="single" w:color="000000" w:sz="2" w:space="0"/>
              <w:right w:val="single" w:color="000000" w:sz="8" w:space="0"/>
            </w:tcBorders>
            <w:vAlign w:val="center"/>
          </w:tcPr>
          <w:p w14:paraId="29DB23DE">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潜在供应商需在</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http://zfcg.czt.zj.gov.cn/进行免费注册，具体详见</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供应商注册要求。</w:t>
            </w:r>
          </w:p>
        </w:tc>
      </w:tr>
      <w:tr w14:paraId="54C19A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04216FB2">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8</w:t>
            </w:r>
          </w:p>
        </w:tc>
        <w:tc>
          <w:tcPr>
            <w:tcW w:w="9114" w:type="dxa"/>
            <w:tcBorders>
              <w:top w:val="single" w:color="000000" w:sz="2" w:space="0"/>
              <w:left w:val="single" w:color="000000" w:sz="2" w:space="0"/>
              <w:bottom w:val="single" w:color="000000" w:sz="2" w:space="0"/>
              <w:right w:val="single" w:color="000000" w:sz="8" w:space="0"/>
            </w:tcBorders>
            <w:vAlign w:val="center"/>
          </w:tcPr>
          <w:p w14:paraId="718C7D7F">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3A8039EB">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政府采购促进中小企业发展管理办法》（财库〔2020〕46号），本单位在政府采购活动中应当通过加强采购需求管理，落实预留采购份额，价格评审优惠、优先采购等措施，提高中小企业在政府采购中的份额，支持中小企业发展。项目相关情况如下：</w:t>
            </w:r>
          </w:p>
          <w:p w14:paraId="10641C99">
            <w:pPr>
              <w:widowControl/>
              <w:snapToGrid w:val="0"/>
              <w:spacing w:line="460" w:lineRule="exact"/>
              <w:ind w:firstLine="440" w:firstLineChars="200"/>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lang w:val="en-US" w:eastAsia="zh-CN"/>
              </w:rPr>
              <w:t xml:space="preserve"> 468000.00 </w:t>
            </w:r>
            <w:r>
              <w:rPr>
                <w:rFonts w:hint="eastAsia" w:ascii="新宋体" w:hAnsi="新宋体" w:eastAsia="新宋体" w:cs="新宋体"/>
                <w:color w:val="auto"/>
                <w:kern w:val="0"/>
                <w:sz w:val="22"/>
                <w:szCs w:val="22"/>
                <w:highlight w:val="none"/>
              </w:rPr>
              <w:t>元</w:t>
            </w:r>
          </w:p>
          <w:p w14:paraId="40CA378C">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 xml:space="preserve"> </w:t>
            </w:r>
            <w:r>
              <w:rPr>
                <w:rFonts w:hint="eastAsia" w:ascii="新宋体" w:hAnsi="新宋体" w:eastAsia="新宋体" w:cs="新宋体"/>
                <w:color w:val="auto"/>
                <w:kern w:val="0"/>
                <w:sz w:val="22"/>
                <w:szCs w:val="22"/>
                <w:highlight w:val="none"/>
                <w:u w:val="single"/>
              </w:rPr>
              <w:t>①货物类  </w:t>
            </w:r>
            <w:r>
              <w:rPr>
                <w:rFonts w:hint="eastAsia" w:ascii="新宋体" w:hAnsi="新宋体" w:eastAsia="新宋体" w:cs="新宋体"/>
                <w:color w:val="auto"/>
                <w:kern w:val="0"/>
                <w:sz w:val="22"/>
                <w:szCs w:val="22"/>
                <w:highlight w:val="none"/>
              </w:rPr>
              <w:t>（①货物类/②服务类/③工程类）</w:t>
            </w:r>
          </w:p>
          <w:p w14:paraId="094075C6">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工业 </w:t>
            </w:r>
            <w:r>
              <w:rPr>
                <w:rFonts w:hint="eastAsia" w:ascii="新宋体" w:hAnsi="新宋体" w:eastAsia="新宋体" w:cs="新宋体"/>
                <w:color w:val="auto"/>
                <w:kern w:val="0"/>
                <w:sz w:val="22"/>
                <w:szCs w:val="22"/>
                <w:highlight w:val="none"/>
              </w:rPr>
              <w:t>（具体根据《中小企业划型标准规定》执行）</w:t>
            </w:r>
          </w:p>
          <w:p w14:paraId="01F54C3B">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01F024AA">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u w:val="single"/>
                <w:lang w:eastAsia="zh-CN"/>
              </w:rPr>
              <w:t>是</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（是/否）属于预留份额专门面向中小企业采购的项目。</w:t>
            </w:r>
          </w:p>
          <w:p w14:paraId="254F77D5">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（5）上述第4项中确定为“是”的采购项目，预留份额通过（①）措施进行：</w:t>
            </w:r>
          </w:p>
          <w:p w14:paraId="3E5BC7F7">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①将采购项目整体或者设置采购包专门面向中小企业采购； </w:t>
            </w:r>
          </w:p>
          <w:p w14:paraId="4936B142">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 xml:space="preserve"> </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比例</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 xml:space="preserve">； </w:t>
            </w:r>
          </w:p>
          <w:p w14:paraId="234B90D7">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（比例）分包给一家或者多家中小企业。</w:t>
            </w:r>
          </w:p>
          <w:p w14:paraId="1D11F657">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（6）对于经主管预算单位统筹后未预留份额专门面向中小企业采购的采购项目，以及预留份额项目中的非预留部分采购包，请贵单位明确对符合本办法规定的小微企业报价给予</w:t>
            </w:r>
            <w:r>
              <w:rPr>
                <w:rFonts w:hint="eastAsia" w:ascii="新宋体" w:hAnsi="新宋体" w:eastAsia="新宋体" w:cs="新宋体"/>
                <w:color w:val="auto"/>
                <w:kern w:val="0"/>
                <w:sz w:val="22"/>
                <w:szCs w:val="22"/>
                <w:highlight w:val="none"/>
                <w:u w:val="single"/>
              </w:rPr>
              <w:t>  10%  </w:t>
            </w:r>
            <w:r>
              <w:rPr>
                <w:rFonts w:hint="eastAsia" w:ascii="新宋体" w:hAnsi="新宋体" w:eastAsia="新宋体" w:cs="新宋体"/>
                <w:color w:val="auto"/>
                <w:kern w:val="0"/>
                <w:sz w:val="22"/>
                <w:szCs w:val="22"/>
                <w:highlight w:val="none"/>
              </w:rPr>
              <w:t xml:space="preserve">（10%—20%）（工程项目为 3%—5%）的扣除，用扣除后的价格参加评审。 </w:t>
            </w:r>
          </w:p>
          <w:p w14:paraId="4983AD4C">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（4%-6%）（工程项目为 1%—2%）的扣除，用扣除后的价格参加评审。</w:t>
            </w:r>
          </w:p>
          <w:p w14:paraId="6C414224">
            <w:pPr>
              <w:widowControl/>
              <w:snapToGrid w:val="0"/>
              <w:spacing w:line="460" w:lineRule="exact"/>
              <w:ind w:firstLine="442"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kern w:val="0"/>
                <w:sz w:val="22"/>
                <w:szCs w:val="22"/>
                <w:highlight w:val="none"/>
              </w:rPr>
              <w:t>专门面向中小企业采购的项目或者标项，不再执行价格评审优惠的扶持政策。</w:t>
            </w:r>
          </w:p>
          <w:p w14:paraId="75BFFAFA">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满足关于政府采购支持监狱企业发展有关问题的通知（财库[2014]68号）的规定的供应商可享受优惠扶持。</w:t>
            </w:r>
          </w:p>
          <w:p w14:paraId="52B629B1">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满足关于促进残疾人就业政府采购政策的通知（财库[2017]141号）的规定的供应商可享受优惠扶持。</w:t>
            </w:r>
          </w:p>
          <w:p w14:paraId="217DF4F0">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7F858705">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投标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57906AF0">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260C48E6">
            <w:pPr>
              <w:widowControl/>
              <w:snapToGrid w:val="0"/>
              <w:spacing w:line="460" w:lineRule="exact"/>
              <w:ind w:firstLine="440" w:firstLineChars="200"/>
              <w:rPr>
                <w:rFonts w:hint="eastAsia"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投标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287E7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2D6B7C12">
            <w:pPr>
              <w:widowControl/>
              <w:snapToGrid w:val="0"/>
              <w:spacing w:line="460" w:lineRule="exact"/>
              <w:jc w:val="center"/>
              <w:textAlignment w:val="center"/>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19</w:t>
            </w:r>
          </w:p>
        </w:tc>
        <w:tc>
          <w:tcPr>
            <w:tcW w:w="9114" w:type="dxa"/>
            <w:tcBorders>
              <w:top w:val="single" w:color="000000" w:sz="2" w:space="0"/>
              <w:left w:val="single" w:color="000000" w:sz="2" w:space="0"/>
              <w:bottom w:val="single" w:color="000000" w:sz="2" w:space="0"/>
              <w:right w:val="single" w:color="000000" w:sz="8" w:space="0"/>
            </w:tcBorders>
            <w:vAlign w:val="center"/>
          </w:tcPr>
          <w:p w14:paraId="307D2EE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24DA31AE">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1）招标人或招标代理机构将对本项目供应商的信用记录进行查询。查询渠道为信用中国网站（</w:t>
            </w:r>
            <w:bookmarkStart w:id="18" w:name="OLE_LINK8"/>
            <w:r>
              <w:rPr>
                <w:rFonts w:hint="eastAsia" w:ascii="新宋体" w:hAnsi="新宋体" w:eastAsia="新宋体" w:cs="新宋体"/>
                <w:color w:val="auto"/>
                <w:sz w:val="22"/>
                <w:szCs w:val="22"/>
                <w:highlight w:val="none"/>
              </w:rPr>
              <w:t>https://www.creditchina.gov.cn/</w:t>
            </w:r>
            <w:bookmarkEnd w:id="18"/>
            <w:r>
              <w:rPr>
                <w:rFonts w:hint="eastAsia" w:ascii="新宋体" w:hAnsi="新宋体" w:eastAsia="新宋体" w:cs="新宋体"/>
                <w:color w:val="auto"/>
                <w:sz w:val="22"/>
                <w:szCs w:val="22"/>
                <w:highlight w:val="none"/>
              </w:rPr>
              <w:t>）、中国政府采购网（</w:t>
            </w:r>
            <w:bookmarkStart w:id="19" w:name="OLE_LINK10"/>
            <w:r>
              <w:rPr>
                <w:rFonts w:hint="eastAsia" w:ascii="新宋体" w:hAnsi="新宋体" w:eastAsia="新宋体" w:cs="新宋体"/>
                <w:color w:val="auto"/>
                <w:sz w:val="22"/>
                <w:szCs w:val="22"/>
                <w:highlight w:val="none"/>
              </w:rPr>
              <w:t>http://www.ccgp.gov.cn/</w:t>
            </w:r>
            <w:bookmarkEnd w:id="19"/>
            <w:r>
              <w:rPr>
                <w:rFonts w:hint="eastAsia" w:ascii="新宋体" w:hAnsi="新宋体" w:eastAsia="新宋体" w:cs="新宋体"/>
                <w:color w:val="auto"/>
                <w:sz w:val="22"/>
                <w:szCs w:val="22"/>
                <w:highlight w:val="none"/>
              </w:rPr>
              <w:t>）；</w:t>
            </w:r>
          </w:p>
          <w:p w14:paraId="2DE748E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591F0D6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4585A723">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05639A6A">
            <w:pPr>
              <w:snapToGrid w:val="0"/>
              <w:spacing w:line="460" w:lineRule="exact"/>
              <w:ind w:left="105" w:leftChars="50"/>
              <w:rPr>
                <w:rFonts w:hint="eastAsia" w:ascii="新宋体" w:hAnsi="新宋体" w:eastAsia="新宋体" w:cs="新宋体"/>
                <w:b/>
                <w:color w:val="auto"/>
                <w:kern w:val="10"/>
                <w:sz w:val="22"/>
                <w:szCs w:val="22"/>
                <w:highlight w:val="none"/>
              </w:rPr>
            </w:pPr>
            <w:r>
              <w:rPr>
                <w:rFonts w:hint="eastAsia" w:ascii="新宋体" w:hAnsi="新宋体" w:eastAsia="新宋体" w:cs="新宋体"/>
                <w:b/>
                <w:bCs/>
                <w:color w:val="auto"/>
                <w:sz w:val="22"/>
                <w:szCs w:val="22"/>
                <w:highlight w:val="none"/>
                <w:u w:val="single"/>
              </w:rPr>
              <w:t>（5）联合体投标时，对所有联合体成员进行信用记录查询，联合体成员任意一方存在不良信用记录的，视同联合体存在不良信用记录。</w:t>
            </w:r>
          </w:p>
        </w:tc>
      </w:tr>
    </w:tbl>
    <w:p w14:paraId="16D5E319">
      <w:pPr>
        <w:spacing w:before="100" w:beforeAutospacing="1" w:after="100" w:afterAutospacing="1" w:line="460" w:lineRule="exact"/>
        <w:jc w:val="center"/>
        <w:outlineLvl w:val="1"/>
        <w:rPr>
          <w:rFonts w:hint="eastAsia" w:ascii="新宋体" w:hAnsi="新宋体" w:eastAsia="新宋体" w:cs="新宋体"/>
          <w:b/>
          <w:bCs/>
          <w:color w:val="auto"/>
          <w:sz w:val="32"/>
          <w:szCs w:val="32"/>
          <w:highlight w:val="none"/>
        </w:rPr>
      </w:pPr>
      <w:r>
        <w:rPr>
          <w:rFonts w:hint="eastAsia" w:ascii="新宋体" w:hAnsi="新宋体" w:eastAsia="新宋体" w:cs="新宋体"/>
          <w:b/>
          <w:bCs/>
          <w:color w:val="auto"/>
          <w:sz w:val="26"/>
          <w:szCs w:val="26"/>
          <w:highlight w:val="none"/>
        </w:rPr>
        <w:br w:type="page"/>
      </w:r>
      <w:bookmarkStart w:id="20" w:name="_Toc21811"/>
      <w:bookmarkStart w:id="21" w:name="_Toc27692"/>
      <w:bookmarkStart w:id="22" w:name="_Toc2085"/>
      <w:r>
        <w:rPr>
          <w:rFonts w:hint="eastAsia" w:ascii="新宋体" w:hAnsi="新宋体" w:eastAsia="新宋体" w:cs="新宋体"/>
          <w:b/>
          <w:bCs/>
          <w:color w:val="auto"/>
          <w:sz w:val="26"/>
          <w:szCs w:val="26"/>
          <w:highlight w:val="none"/>
        </w:rPr>
        <w:t>一、 说   明</w:t>
      </w:r>
      <w:bookmarkEnd w:id="20"/>
      <w:bookmarkEnd w:id="21"/>
      <w:bookmarkEnd w:id="22"/>
    </w:p>
    <w:p w14:paraId="0226164E">
      <w:pPr>
        <w:tabs>
          <w:tab w:val="left" w:pos="360"/>
        </w:tabs>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参考《中华人民共和国政府采购法》、《政府采购货物和服务招标投标管理办法》、《中华人民共和国政府采购法实施条例》和《关于进一步规范政府采购活动的若干意见》等法律及有关法规组织和实施的。</w:t>
      </w:r>
    </w:p>
    <w:p w14:paraId="615208D8">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2、定义</w:t>
      </w:r>
    </w:p>
    <w:p w14:paraId="2C5E4C78">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6027D81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7C65E38E">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0A5320BB">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55545EC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48E7A9D0">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55A8FBE5">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74A0E8F4">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3E5CDBC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14:paraId="5065DFC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0B276AAC">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14:paraId="1228D5EB">
      <w:pPr>
        <w:tabs>
          <w:tab w:val="left" w:pos="360"/>
        </w:tabs>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招标文件内所有带“▲”条款系指实质性要求条款</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“★”是关键技术参数及要求。</w:t>
      </w:r>
    </w:p>
    <w:p w14:paraId="67807712">
      <w:pPr>
        <w:tabs>
          <w:tab w:val="left" w:pos="360"/>
        </w:tabs>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36363DEE">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3.1</w:t>
      </w:r>
      <w:r>
        <w:rPr>
          <w:rFonts w:hint="eastAsia" w:ascii="新宋体" w:hAnsi="新宋体" w:eastAsia="新宋体" w:cs="新宋体"/>
          <w:b/>
          <w:color w:val="auto"/>
          <w:sz w:val="22"/>
          <w:highlight w:val="none"/>
        </w:rPr>
        <w:t>指全权代表投标人参加投标活动并签署投标文件的人。如果投标人代表不是法定代表人，须持有《法定代表人授权书》（见附件）</w:t>
      </w:r>
    </w:p>
    <w:p w14:paraId="5A0A38F3">
      <w:pPr>
        <w:tabs>
          <w:tab w:val="left" w:pos="360"/>
        </w:tabs>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r>
        <w:rPr>
          <w:rFonts w:hint="eastAsia" w:ascii="新宋体" w:hAnsi="新宋体" w:eastAsia="新宋体" w:cs="新宋体"/>
          <w:b/>
          <w:color w:val="auto"/>
          <w:sz w:val="22"/>
          <w:szCs w:val="22"/>
          <w:highlight w:val="none"/>
        </w:rPr>
        <w:t>。</w:t>
      </w:r>
    </w:p>
    <w:p w14:paraId="1DA8D01F">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7755DA66">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4.1</w:t>
      </w:r>
      <w:r>
        <w:rPr>
          <w:rFonts w:hint="eastAsia" w:ascii="新宋体" w:hAnsi="新宋体" w:eastAsia="新宋体" w:cs="新宋体"/>
          <w:color w:val="auto"/>
          <w:sz w:val="22"/>
          <w:szCs w:val="22"/>
          <w:highlight w:val="none"/>
        </w:rPr>
        <w:t>投标人应承担所有与准备和参加投标有关费用，不论投标的结果如何，招标人或招标代理公司均无义务和责任承担这些费用。</w:t>
      </w:r>
    </w:p>
    <w:p w14:paraId="255B2D34">
      <w:pPr>
        <w:spacing w:before="100" w:beforeAutospacing="1" w:after="100" w:afterAutospacing="1" w:line="460" w:lineRule="exact"/>
        <w:jc w:val="center"/>
        <w:outlineLvl w:val="1"/>
        <w:rPr>
          <w:rFonts w:hint="eastAsia" w:ascii="新宋体" w:hAnsi="新宋体" w:eastAsia="新宋体" w:cs="新宋体"/>
          <w:b/>
          <w:bCs/>
          <w:color w:val="auto"/>
          <w:sz w:val="26"/>
          <w:szCs w:val="26"/>
          <w:highlight w:val="none"/>
        </w:rPr>
      </w:pPr>
      <w:bookmarkStart w:id="23" w:name="_Toc14787"/>
      <w:bookmarkStart w:id="24" w:name="_Toc23500"/>
      <w:bookmarkStart w:id="25" w:name="_Toc5144"/>
      <w:r>
        <w:rPr>
          <w:rFonts w:hint="eastAsia" w:ascii="新宋体" w:hAnsi="新宋体" w:eastAsia="新宋体" w:cs="新宋体"/>
          <w:b/>
          <w:bCs/>
          <w:color w:val="auto"/>
          <w:sz w:val="26"/>
          <w:szCs w:val="26"/>
          <w:highlight w:val="none"/>
        </w:rPr>
        <w:t>二、 招标文件</w:t>
      </w:r>
      <w:bookmarkEnd w:id="23"/>
      <w:bookmarkEnd w:id="24"/>
      <w:bookmarkEnd w:id="25"/>
    </w:p>
    <w:p w14:paraId="6975E377">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0AEB3128">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0FB2CAEC">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470868D0">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35A4BA55">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3.1招标人或招标代理机构对已发出的招标文件进行必要的澄清或者修改的，应当在招标文件要求递交投标文件截止时间十五日前，在财政部门指定的政府采购信息发布媒体上发布更正公告。该澄清或修改内容为招标文件的组成部分。</w:t>
      </w:r>
    </w:p>
    <w:p w14:paraId="61661035">
      <w:pPr>
        <w:tabs>
          <w:tab w:val="left" w:pos="360"/>
        </w:tabs>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3.2招标人、招标代理机构可以视采购的具体情况决定是否延长投标截止时间和开标时间，并在招标文件要求递交投标文件的截止时间前，在财政部门指定的政府采购信息发布媒体上发布变更公告。</w:t>
      </w:r>
    </w:p>
    <w:p w14:paraId="4F9CE11A">
      <w:pPr>
        <w:spacing w:before="100" w:beforeAutospacing="1" w:after="100" w:afterAutospacing="1" w:line="460" w:lineRule="exact"/>
        <w:jc w:val="center"/>
        <w:outlineLvl w:val="1"/>
        <w:rPr>
          <w:rFonts w:hint="eastAsia" w:ascii="新宋体" w:hAnsi="新宋体" w:eastAsia="新宋体" w:cs="新宋体"/>
          <w:b/>
          <w:bCs/>
          <w:color w:val="auto"/>
          <w:sz w:val="26"/>
          <w:szCs w:val="26"/>
          <w:highlight w:val="none"/>
        </w:rPr>
      </w:pPr>
      <w:bookmarkStart w:id="26" w:name="_Toc9882"/>
      <w:bookmarkStart w:id="27" w:name="_Toc7686"/>
      <w:bookmarkStart w:id="28" w:name="_Toc30471"/>
      <w:r>
        <w:rPr>
          <w:rFonts w:hint="eastAsia" w:ascii="新宋体" w:hAnsi="新宋体" w:eastAsia="新宋体" w:cs="新宋体"/>
          <w:b/>
          <w:bCs/>
          <w:color w:val="auto"/>
          <w:sz w:val="26"/>
          <w:szCs w:val="26"/>
          <w:highlight w:val="none"/>
        </w:rPr>
        <w:t>三、 投标文件的编制</w:t>
      </w:r>
      <w:bookmarkEnd w:id="26"/>
      <w:bookmarkEnd w:id="27"/>
      <w:bookmarkEnd w:id="28"/>
    </w:p>
    <w:p w14:paraId="35022AA8">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1、投标人应认真阅读招标文件中所有事项、格式、条款和技术规范等。</w:t>
      </w:r>
      <w:r>
        <w:rPr>
          <w:rFonts w:hint="eastAsia" w:ascii="新宋体" w:hAnsi="新宋体" w:eastAsia="新宋体" w:cs="新宋体"/>
          <w:b/>
          <w:color w:val="auto"/>
          <w:sz w:val="22"/>
          <w:highlight w:val="none"/>
        </w:rPr>
        <w:t>投标人没有按照招标文件要求提交全部资料，或者没有对招标文件各个方面做出实质性响应，导致投标被否决的风险由投标人自行承担。</w:t>
      </w:r>
    </w:p>
    <w:p w14:paraId="401A9C27">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14:paraId="0A32CC88">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5483FB60">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005558A4">
      <w:pPr>
        <w:tabs>
          <w:tab w:val="left" w:pos="360"/>
        </w:tabs>
        <w:spacing w:line="460" w:lineRule="exact"/>
        <w:ind w:firstLine="442" w:firstLineChars="200"/>
        <w:rPr>
          <w:rFonts w:hint="eastAsia"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 xml:space="preserve">投标人的资格文件至少应包括以下内容： </w:t>
      </w:r>
    </w:p>
    <w:p w14:paraId="5EF416EC">
      <w:pPr>
        <w:tabs>
          <w:tab w:val="left" w:pos="360"/>
        </w:tabs>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w:t>
      </w:r>
      <w:r>
        <w:rPr>
          <w:rFonts w:hint="eastAsia" w:ascii="新宋体" w:hAnsi="新宋体" w:eastAsia="新宋体" w:cs="新宋体"/>
          <w:color w:val="auto"/>
          <w:kern w:val="0"/>
          <w:sz w:val="22"/>
          <w:szCs w:val="22"/>
          <w:highlight w:val="none"/>
          <w:u w:val="single"/>
          <w:lang w:val="zh-CN" w:eastAsia="zh-CN"/>
        </w:rPr>
        <w:t>供应商</w:t>
      </w:r>
      <w:r>
        <w:rPr>
          <w:rFonts w:hint="eastAsia" w:ascii="新宋体" w:hAnsi="新宋体" w:eastAsia="新宋体" w:cs="新宋体"/>
          <w:color w:val="auto"/>
          <w:kern w:val="0"/>
          <w:sz w:val="22"/>
          <w:szCs w:val="22"/>
          <w:highlight w:val="none"/>
          <w:u w:val="single"/>
          <w:lang w:val="zh-CN"/>
        </w:rPr>
        <w:t>参加本次采购活动前3年内</w:t>
      </w:r>
      <w:r>
        <w:rPr>
          <w:rFonts w:hint="eastAsia" w:ascii="新宋体" w:hAnsi="新宋体" w:eastAsia="新宋体" w:cs="新宋体"/>
          <w:color w:val="auto"/>
          <w:kern w:val="0"/>
          <w:sz w:val="22"/>
          <w:szCs w:val="22"/>
          <w:highlight w:val="none"/>
          <w:u w:val="single"/>
          <w:lang w:val="zh-CN" w:eastAsia="zh-CN"/>
        </w:rPr>
        <w:t>满足</w:t>
      </w:r>
      <w:r>
        <w:rPr>
          <w:rFonts w:hint="eastAsia" w:ascii="新宋体" w:hAnsi="新宋体" w:eastAsia="新宋体" w:cs="新宋体"/>
          <w:color w:val="auto"/>
          <w:kern w:val="0"/>
          <w:sz w:val="22"/>
          <w:szCs w:val="22"/>
          <w:highlight w:val="none"/>
          <w:u w:val="single"/>
          <w:lang w:val="zh-CN"/>
        </w:rPr>
        <w:t>《中华人民共和国政府采购法》的有关资格证明文件。</w:t>
      </w:r>
      <w:r>
        <w:rPr>
          <w:rFonts w:hint="eastAsia" w:ascii="新宋体" w:hAnsi="新宋体" w:eastAsia="新宋体" w:cs="新宋体"/>
          <w:color w:val="auto"/>
          <w:sz w:val="22"/>
          <w:szCs w:val="22"/>
          <w:highlight w:val="none"/>
          <w:u w:val="single"/>
        </w:rPr>
        <w:t>包括：</w:t>
      </w:r>
    </w:p>
    <w:p w14:paraId="612A6625">
      <w:pPr>
        <w:snapToGrid w:val="0"/>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1</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资格条件承诺函</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60878D5E">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2</w:t>
      </w:r>
      <w:r>
        <w:rPr>
          <w:rFonts w:hint="eastAsia" w:ascii="新宋体" w:hAnsi="新宋体" w:eastAsia="新宋体" w:cs="新宋体"/>
          <w:color w:val="auto"/>
          <w:sz w:val="22"/>
          <w:szCs w:val="22"/>
          <w:highlight w:val="none"/>
          <w:u w:val="single"/>
        </w:rPr>
        <w:t>）营业执照</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或事业法人登记证书或其它工商等登记证明材料；自然人参与政府采购，提供身份证</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复印件；</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1712177F">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6381877B">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lang w:val="en-US" w:eastAsia="zh-CN"/>
        </w:rPr>
        <w:t>（3）投标人信用查询；</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521E94DB">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4</w:t>
      </w:r>
      <w:r>
        <w:rPr>
          <w:rFonts w:hint="eastAsia" w:ascii="新宋体" w:hAnsi="新宋体" w:eastAsia="新宋体" w:cs="新宋体"/>
          <w:color w:val="auto"/>
          <w:sz w:val="22"/>
          <w:szCs w:val="22"/>
          <w:highlight w:val="none"/>
          <w:u w:val="single"/>
        </w:rPr>
        <w:t>）中小企业声明函、监狱企业、残疾人福利性单位及其他相关的充分的证明材料。</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4FBAE60F">
      <w:pPr>
        <w:snapToGrid w:val="0"/>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5</w:t>
      </w:r>
      <w:r>
        <w:rPr>
          <w:rFonts w:hint="eastAsia" w:ascii="新宋体" w:hAnsi="新宋体" w:eastAsia="新宋体" w:cs="新宋体"/>
          <w:color w:val="auto"/>
          <w:sz w:val="22"/>
          <w:szCs w:val="22"/>
          <w:highlight w:val="none"/>
          <w:u w:val="single"/>
        </w:rPr>
        <w:t>）采购活动确认声明书</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13C5D205">
      <w:pPr>
        <w:tabs>
          <w:tab w:val="left" w:pos="360"/>
        </w:tabs>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6</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联合体协议书（如有）</w:t>
      </w:r>
    </w:p>
    <w:p w14:paraId="642EB7D4">
      <w:pPr>
        <w:tabs>
          <w:tab w:val="left" w:pos="360"/>
        </w:tabs>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50D78B2F">
      <w:pPr>
        <w:tabs>
          <w:tab w:val="left" w:pos="360"/>
        </w:tabs>
        <w:spacing w:line="460" w:lineRule="exact"/>
        <w:ind w:firstLine="442" w:firstLineChars="200"/>
        <w:rPr>
          <w:rFonts w:hint="eastAsia"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3.2投标人的报价文件应包括以下内容：</w:t>
      </w:r>
    </w:p>
    <w:p w14:paraId="295E7B2A">
      <w:pPr>
        <w:tabs>
          <w:tab w:val="left" w:pos="360"/>
        </w:tabs>
        <w:spacing w:line="460" w:lineRule="exact"/>
        <w:ind w:firstLine="440" w:firstLineChars="200"/>
        <w:rPr>
          <w:rFonts w:hint="eastAsia" w:ascii="新宋体" w:hAnsi="新宋体" w:eastAsia="新宋体" w:cs="新宋体"/>
          <w:color w:val="auto"/>
          <w:sz w:val="22"/>
          <w:szCs w:val="22"/>
          <w:highlight w:val="none"/>
          <w:u w:val="none"/>
        </w:rPr>
      </w:pPr>
      <w:r>
        <w:rPr>
          <w:rFonts w:hint="eastAsia" w:ascii="新宋体" w:hAnsi="新宋体" w:eastAsia="新宋体" w:cs="新宋体"/>
          <w:color w:val="auto"/>
          <w:sz w:val="22"/>
          <w:szCs w:val="22"/>
          <w:highlight w:val="none"/>
          <w:u w:val="none"/>
        </w:rPr>
        <w:t>（</w:t>
      </w:r>
      <w:r>
        <w:rPr>
          <w:rFonts w:hint="eastAsia" w:ascii="新宋体" w:hAnsi="新宋体" w:eastAsia="新宋体" w:cs="新宋体"/>
          <w:color w:val="auto"/>
          <w:sz w:val="22"/>
          <w:szCs w:val="22"/>
          <w:highlight w:val="none"/>
          <w:u w:val="none"/>
          <w:lang w:val="en-US" w:eastAsia="zh-CN"/>
        </w:rPr>
        <w:t>1</w:t>
      </w:r>
      <w:r>
        <w:rPr>
          <w:rFonts w:hint="eastAsia" w:ascii="新宋体" w:hAnsi="新宋体" w:eastAsia="新宋体" w:cs="新宋体"/>
          <w:color w:val="auto"/>
          <w:sz w:val="22"/>
          <w:szCs w:val="22"/>
          <w:highlight w:val="none"/>
          <w:u w:val="none"/>
        </w:rPr>
        <w:t>）投标报价一览表；</w:t>
      </w:r>
    </w:p>
    <w:p w14:paraId="5A9EC79E">
      <w:pPr>
        <w:tabs>
          <w:tab w:val="left" w:pos="360"/>
        </w:tabs>
        <w:spacing w:line="460" w:lineRule="exact"/>
        <w:ind w:firstLine="440" w:firstLineChars="200"/>
        <w:rPr>
          <w:rFonts w:hint="eastAsia" w:ascii="新宋体" w:hAnsi="新宋体" w:eastAsia="新宋体" w:cs="新宋体"/>
          <w:color w:val="auto"/>
          <w:sz w:val="22"/>
          <w:szCs w:val="22"/>
          <w:highlight w:val="none"/>
          <w:u w:val="none"/>
          <w:lang w:eastAsia="zh-CN"/>
        </w:rPr>
      </w:pPr>
      <w:r>
        <w:rPr>
          <w:rFonts w:hint="eastAsia" w:ascii="新宋体" w:hAnsi="新宋体" w:eastAsia="新宋体" w:cs="新宋体"/>
          <w:color w:val="auto"/>
          <w:sz w:val="22"/>
          <w:szCs w:val="22"/>
          <w:highlight w:val="none"/>
          <w:u w:val="none"/>
        </w:rPr>
        <w:t>（</w:t>
      </w:r>
      <w:r>
        <w:rPr>
          <w:rFonts w:hint="eastAsia" w:ascii="新宋体" w:hAnsi="新宋体" w:eastAsia="新宋体" w:cs="新宋体"/>
          <w:color w:val="auto"/>
          <w:sz w:val="22"/>
          <w:szCs w:val="22"/>
          <w:highlight w:val="none"/>
          <w:u w:val="none"/>
          <w:lang w:val="en-US" w:eastAsia="zh-CN"/>
        </w:rPr>
        <w:t>2</w:t>
      </w:r>
      <w:r>
        <w:rPr>
          <w:rFonts w:hint="eastAsia" w:ascii="新宋体" w:hAnsi="新宋体" w:eastAsia="新宋体" w:cs="新宋体"/>
          <w:color w:val="auto"/>
          <w:sz w:val="22"/>
          <w:szCs w:val="22"/>
          <w:highlight w:val="none"/>
          <w:u w:val="none"/>
        </w:rPr>
        <w:t>）投标分项报价表</w:t>
      </w:r>
      <w:r>
        <w:rPr>
          <w:rFonts w:hint="eastAsia" w:ascii="新宋体" w:hAnsi="新宋体" w:eastAsia="新宋体" w:cs="新宋体"/>
          <w:color w:val="auto"/>
          <w:sz w:val="22"/>
          <w:szCs w:val="22"/>
          <w:highlight w:val="none"/>
          <w:u w:val="none"/>
          <w:lang w:eastAsia="zh-CN"/>
        </w:rPr>
        <w:t>；</w:t>
      </w:r>
    </w:p>
    <w:p w14:paraId="43FC571F">
      <w:pPr>
        <w:tabs>
          <w:tab w:val="left" w:pos="360"/>
        </w:tabs>
        <w:spacing w:line="460" w:lineRule="exact"/>
        <w:ind w:firstLine="440" w:firstLineChars="200"/>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3.3</w:t>
      </w:r>
      <w:r>
        <w:rPr>
          <w:rFonts w:hint="eastAsia" w:ascii="新宋体" w:hAnsi="新宋体" w:eastAsia="新宋体" w:cs="新宋体"/>
          <w:color w:val="auto"/>
          <w:kern w:val="0"/>
          <w:sz w:val="22"/>
          <w:szCs w:val="22"/>
          <w:highlight w:val="none"/>
          <w:lang w:val="zh-CN"/>
        </w:rPr>
        <w:t>投标人的</w:t>
      </w:r>
      <w:r>
        <w:rPr>
          <w:rFonts w:hint="eastAsia" w:ascii="新宋体" w:hAnsi="新宋体" w:eastAsia="新宋体" w:cs="新宋体"/>
          <w:b/>
          <w:bCs/>
          <w:color w:val="auto"/>
          <w:kern w:val="0"/>
          <w:sz w:val="22"/>
          <w:szCs w:val="22"/>
          <w:highlight w:val="none"/>
          <w:lang w:val="zh-CN"/>
        </w:rPr>
        <w:t>商务技术文件</w:t>
      </w:r>
      <w:r>
        <w:rPr>
          <w:rFonts w:hint="eastAsia" w:ascii="新宋体" w:hAnsi="新宋体" w:eastAsia="新宋体" w:cs="新宋体"/>
          <w:color w:val="auto"/>
          <w:kern w:val="0"/>
          <w:sz w:val="22"/>
          <w:szCs w:val="22"/>
          <w:highlight w:val="none"/>
          <w:lang w:val="zh-CN"/>
        </w:rPr>
        <w:t>应包括以下内容：</w:t>
      </w:r>
    </w:p>
    <w:p w14:paraId="1D878A2A">
      <w:pPr>
        <w:tabs>
          <w:tab w:val="left" w:pos="360"/>
        </w:tabs>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none"/>
        </w:rPr>
        <w:t>（1）投标函；</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40B31549">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）法定代表人授权委托书</w:t>
      </w:r>
      <w:r>
        <w:rPr>
          <w:rFonts w:hint="eastAsia" w:ascii="新宋体" w:hAnsi="新宋体" w:eastAsia="新宋体" w:cs="新宋体"/>
          <w:color w:val="auto"/>
          <w:sz w:val="22"/>
          <w:szCs w:val="22"/>
          <w:highlight w:val="none"/>
          <w:lang w:eastAsia="zh-CN"/>
        </w:rPr>
        <w:t>；</w:t>
      </w:r>
    </w:p>
    <w:p w14:paraId="7B452CD6">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需提供法定代表人及授权委托人的身份证复印件加盖公章；</w:t>
      </w:r>
    </w:p>
    <w:p w14:paraId="281B8E49">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）投标人情况表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44340347">
      <w:pPr>
        <w:snapToGrid w:val="0"/>
        <w:spacing w:line="460" w:lineRule="exact"/>
        <w:ind w:firstLine="440" w:firstLineChars="200"/>
        <w:rPr>
          <w:rFonts w:hint="eastAsia" w:ascii="新宋体" w:hAnsi="新宋体" w:eastAsia="新宋体" w:cs="新宋体"/>
          <w:color w:val="auto"/>
          <w:sz w:val="22"/>
          <w:szCs w:val="22"/>
          <w:highlight w:val="none"/>
          <w:lang w:val="zh-CN"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）廉政承诺书</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30D05EA0">
      <w:pPr>
        <w:tabs>
          <w:tab w:val="left" w:pos="360"/>
        </w:tabs>
        <w:spacing w:line="460" w:lineRule="exact"/>
        <w:ind w:firstLine="442"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val="en-US" w:eastAsia="zh-CN"/>
        </w:rPr>
        <w:t>5</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kern w:val="0"/>
          <w:sz w:val="22"/>
          <w:szCs w:val="22"/>
          <w:highlight w:val="none"/>
          <w:u w:val="singl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销售许可文件（适用于按医疗器械管理的货物）；</w:t>
      </w:r>
    </w:p>
    <w:p w14:paraId="3B69F935">
      <w:pPr>
        <w:tabs>
          <w:tab w:val="left" w:pos="360"/>
        </w:tabs>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lang w:val="en-US" w:eastAsia="zh-CN"/>
        </w:rPr>
        <w:t>6</w:t>
      </w:r>
      <w:r>
        <w:rPr>
          <w:rFonts w:hint="eastAsia" w:ascii="新宋体" w:hAnsi="新宋体" w:eastAsia="新宋体" w:cs="新宋体"/>
          <w:b/>
          <w:bCs/>
          <w:color w:val="auto"/>
          <w:kern w:val="0"/>
          <w:sz w:val="22"/>
          <w:szCs w:val="22"/>
          <w:highlight w:val="none"/>
          <w:u w:val="single"/>
          <w:lang w:val="zh-CN"/>
        </w:rPr>
        <w:t>）货物制造商或其它有销售资格（提供证明材料）的供应商出具的授权书</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销售许可文件（适用于投标人是进口货物代理商的情形）；</w:t>
      </w:r>
    </w:p>
    <w:p w14:paraId="7E482BE1">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val="zh-CN"/>
        </w:rPr>
        <w:t>）详细供货清单说明一览表；</w:t>
      </w:r>
    </w:p>
    <w:p w14:paraId="576030EA">
      <w:pPr>
        <w:snapToGrid w:val="0"/>
        <w:spacing w:line="460" w:lineRule="exact"/>
        <w:ind w:firstLine="442" w:firstLineChars="200"/>
        <w:rPr>
          <w:rFonts w:hint="eastAsia" w:ascii="新宋体" w:hAnsi="新宋体" w:eastAsia="新宋体" w:cs="新宋体"/>
          <w:b/>
          <w:bCs/>
          <w:color w:val="auto"/>
          <w:sz w:val="22"/>
          <w:szCs w:val="22"/>
          <w:highlight w:val="none"/>
          <w:u w:val="single"/>
          <w:lang w:eastAsia="zh-CN"/>
        </w:rPr>
      </w:pP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val="en-US" w:eastAsia="zh-CN"/>
        </w:rPr>
        <w:t>8</w:t>
      </w:r>
      <w:r>
        <w:rPr>
          <w:rFonts w:hint="eastAsia" w:ascii="新宋体" w:hAnsi="新宋体" w:eastAsia="新宋体" w:cs="新宋体"/>
          <w:b/>
          <w:bCs/>
          <w:color w:val="auto"/>
          <w:sz w:val="22"/>
          <w:szCs w:val="22"/>
          <w:highlight w:val="none"/>
          <w:u w:val="single"/>
        </w:rPr>
        <w:t>）提供食品药品监督管理部门核发的完整有效的医疗器械注册或备案证明；（适用于按医疗器械管理的设备）</w:t>
      </w:r>
      <w:r>
        <w:rPr>
          <w:rFonts w:hint="eastAsia" w:ascii="新宋体" w:hAnsi="新宋体" w:eastAsia="新宋体" w:cs="新宋体"/>
          <w:b/>
          <w:bCs/>
          <w:color w:val="auto"/>
          <w:sz w:val="22"/>
          <w:szCs w:val="22"/>
          <w:highlight w:val="none"/>
          <w:u w:val="single"/>
          <w:lang w:eastAsia="zh-CN"/>
        </w:rPr>
        <w:t>；</w:t>
      </w:r>
    </w:p>
    <w:p w14:paraId="6F5DC2D8">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9</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zh-CN" w:eastAsia="zh-CN"/>
        </w:rPr>
        <w:t>备品、易损件、备件、专用工具清单；</w:t>
      </w:r>
    </w:p>
    <w:p w14:paraId="45A0F9BF">
      <w:pPr>
        <w:snapToGrid w:val="0"/>
        <w:spacing w:line="460" w:lineRule="exact"/>
        <w:ind w:firstLine="440"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753D7290">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rPr>
        <w:t>）对应于招标文件货物技术规格、配置、商务条款的偏离度</w:t>
      </w:r>
      <w:r>
        <w:rPr>
          <w:rFonts w:hint="eastAsia" w:ascii="新宋体" w:hAnsi="新宋体" w:eastAsia="新宋体" w:cs="新宋体"/>
          <w:color w:val="auto"/>
          <w:sz w:val="22"/>
          <w:szCs w:val="22"/>
          <w:highlight w:val="none"/>
          <w:lang w:eastAsia="zh-CN"/>
        </w:rPr>
        <w:t>；</w:t>
      </w:r>
    </w:p>
    <w:p w14:paraId="48471430">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投标货物配套的合理性</w:t>
      </w:r>
      <w:r>
        <w:rPr>
          <w:rFonts w:hint="eastAsia" w:ascii="新宋体" w:hAnsi="新宋体" w:eastAsia="新宋体" w:cs="新宋体"/>
          <w:color w:val="auto"/>
          <w:sz w:val="22"/>
          <w:szCs w:val="22"/>
          <w:highlight w:val="none"/>
          <w:lang w:eastAsia="zh-CN"/>
        </w:rPr>
        <w:t>；</w:t>
      </w:r>
    </w:p>
    <w:p w14:paraId="26A6479C">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13</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租赁机型成熟度、制造工艺先进性、稳定性</w:t>
      </w:r>
      <w:r>
        <w:rPr>
          <w:rFonts w:hint="eastAsia" w:ascii="新宋体" w:hAnsi="新宋体" w:eastAsia="新宋体" w:cs="新宋体"/>
          <w:color w:val="auto"/>
          <w:sz w:val="22"/>
          <w:szCs w:val="22"/>
          <w:highlight w:val="none"/>
          <w:lang w:eastAsia="zh-CN"/>
        </w:rPr>
        <w:t>；</w:t>
      </w:r>
    </w:p>
    <w:p w14:paraId="10097D2B">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14</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投标货物使用评价</w:t>
      </w:r>
      <w:r>
        <w:rPr>
          <w:rFonts w:hint="eastAsia" w:ascii="新宋体" w:hAnsi="新宋体" w:eastAsia="新宋体" w:cs="新宋体"/>
          <w:color w:val="auto"/>
          <w:sz w:val="22"/>
          <w:szCs w:val="22"/>
          <w:highlight w:val="none"/>
          <w:lang w:eastAsia="zh-CN"/>
        </w:rPr>
        <w:t>；</w:t>
      </w:r>
    </w:p>
    <w:p w14:paraId="5AA14CCF">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15</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服务方案</w:t>
      </w:r>
      <w:r>
        <w:rPr>
          <w:rFonts w:hint="eastAsia" w:ascii="新宋体" w:hAnsi="新宋体" w:eastAsia="新宋体" w:cs="新宋体"/>
          <w:color w:val="auto"/>
          <w:sz w:val="22"/>
          <w:szCs w:val="22"/>
          <w:highlight w:val="none"/>
          <w:lang w:eastAsia="zh-CN"/>
        </w:rPr>
        <w:t>；</w:t>
      </w:r>
    </w:p>
    <w:p w14:paraId="4A010A4F">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16</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同类项目业绩</w:t>
      </w:r>
      <w:r>
        <w:rPr>
          <w:rFonts w:hint="eastAsia" w:ascii="新宋体" w:hAnsi="新宋体" w:eastAsia="新宋体" w:cs="新宋体"/>
          <w:color w:val="auto"/>
          <w:sz w:val="22"/>
          <w:szCs w:val="22"/>
          <w:highlight w:val="none"/>
          <w:lang w:eastAsia="zh-CN"/>
        </w:rPr>
        <w:t>；</w:t>
      </w:r>
    </w:p>
    <w:p w14:paraId="59529305">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17</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制造商或代理商的售后服务和维修能力</w:t>
      </w:r>
      <w:r>
        <w:rPr>
          <w:rFonts w:hint="eastAsia" w:ascii="新宋体" w:hAnsi="新宋体" w:eastAsia="新宋体" w:cs="新宋体"/>
          <w:color w:val="auto"/>
          <w:sz w:val="22"/>
          <w:szCs w:val="22"/>
          <w:highlight w:val="none"/>
          <w:lang w:eastAsia="zh-CN"/>
        </w:rPr>
        <w:t>；</w:t>
      </w:r>
    </w:p>
    <w:p w14:paraId="4917AD81">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18</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环境标志产品、节能产品评审</w:t>
      </w:r>
      <w:r>
        <w:rPr>
          <w:rFonts w:hint="eastAsia" w:ascii="新宋体" w:hAnsi="新宋体" w:eastAsia="新宋体" w:cs="新宋体"/>
          <w:color w:val="auto"/>
          <w:sz w:val="22"/>
          <w:szCs w:val="22"/>
          <w:highlight w:val="none"/>
          <w:lang w:eastAsia="zh-CN"/>
        </w:rPr>
        <w:t>；</w:t>
      </w:r>
    </w:p>
    <w:p w14:paraId="47580DA8">
      <w:pPr>
        <w:snapToGrid w:val="0"/>
        <w:spacing w:line="460" w:lineRule="exact"/>
        <w:ind w:firstLine="440" w:firstLineChars="200"/>
        <w:rPr>
          <w:rFonts w:ascii="新宋体" w:hAnsi="新宋体" w:eastAsia="新宋体" w:cs="新宋体"/>
          <w:color w:val="auto"/>
          <w:sz w:val="22"/>
          <w:szCs w:val="22"/>
          <w:highlight w:val="none"/>
          <w:u w:color="000000"/>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19</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color="000000"/>
        </w:rPr>
        <w:t>其他必要提供的资料</w:t>
      </w:r>
      <w:r>
        <w:rPr>
          <w:rFonts w:hint="eastAsia" w:ascii="新宋体" w:hAnsi="新宋体" w:eastAsia="新宋体" w:cs="新宋体"/>
          <w:color w:val="auto"/>
          <w:sz w:val="22"/>
          <w:szCs w:val="22"/>
          <w:highlight w:val="none"/>
          <w:u w:color="000000"/>
          <w:lang w:eastAsia="zh-CN"/>
        </w:rPr>
        <w:t>（</w:t>
      </w:r>
      <w:r>
        <w:rPr>
          <w:rFonts w:hint="eastAsia" w:ascii="新宋体" w:hAnsi="新宋体" w:eastAsia="新宋体" w:cs="新宋体"/>
          <w:color w:val="auto"/>
          <w:sz w:val="22"/>
          <w:szCs w:val="22"/>
          <w:highlight w:val="none"/>
          <w:u w:color="000000"/>
          <w:lang w:val="en-US" w:eastAsia="zh-CN"/>
        </w:rPr>
        <w:t>如有</w:t>
      </w:r>
      <w:r>
        <w:rPr>
          <w:rFonts w:hint="eastAsia" w:ascii="新宋体" w:hAnsi="新宋体" w:eastAsia="新宋体" w:cs="新宋体"/>
          <w:color w:val="auto"/>
          <w:sz w:val="22"/>
          <w:szCs w:val="22"/>
          <w:highlight w:val="none"/>
          <w:u w:color="000000"/>
          <w:lang w:eastAsia="zh-CN"/>
        </w:rPr>
        <w:t>）</w:t>
      </w:r>
      <w:r>
        <w:rPr>
          <w:rFonts w:hint="eastAsia" w:ascii="新宋体" w:hAnsi="新宋体" w:eastAsia="新宋体" w:cs="新宋体"/>
          <w:color w:val="auto"/>
          <w:sz w:val="22"/>
          <w:szCs w:val="22"/>
          <w:highlight w:val="none"/>
          <w:u w:color="000000"/>
        </w:rPr>
        <w:t>。</w:t>
      </w:r>
    </w:p>
    <w:p w14:paraId="68F9B74B">
      <w:pPr>
        <w:spacing w:line="460" w:lineRule="exact"/>
        <w:ind w:firstLine="442" w:firstLineChars="200"/>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17ABCDBB">
      <w:pPr>
        <w:spacing w:line="460" w:lineRule="exact"/>
        <w:ind w:firstLine="442" w:firstLineChars="200"/>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投标人的投标文件必须按照招标文件要求制作。</w:t>
      </w:r>
    </w:p>
    <w:p w14:paraId="34547B32">
      <w:pPr>
        <w:spacing w:line="460" w:lineRule="exact"/>
        <w:ind w:firstLine="442" w:firstLineChars="200"/>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投标人可在投标文件中对采购货物的技术规格和要求选用替代标准，但这些替代标准必须相当于或优于招标文件中提出的相应要求，并使招标人满意，同时在技术偏离表中作出详细说明。</w:t>
      </w:r>
    </w:p>
    <w:p w14:paraId="3D38B6C2">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3.2 投标文件格式</w:t>
      </w:r>
    </w:p>
    <w:p w14:paraId="5D1DB453">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投标人应根据招标文件中所提供的格式，内容按顺序填写并装订成册，分别装于技术标和商务标内。</w:t>
      </w:r>
    </w:p>
    <w:p w14:paraId="5FDE4A6B">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66C20382">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4.1</w:t>
      </w:r>
      <w:r>
        <w:rPr>
          <w:rFonts w:hint="eastAsia" w:ascii="新宋体" w:hAnsi="新宋体" w:eastAsia="新宋体" w:cs="新宋体"/>
          <w:b/>
          <w:color w:val="auto"/>
          <w:sz w:val="22"/>
          <w:szCs w:val="22"/>
          <w:highlight w:val="none"/>
        </w:rPr>
        <w:t>投标报价是耗材（试剂）及配套设备租赁、供应、税金、包装、运输、安装调试、售后服务等完成合同所需的一切本身和不可或缺的所有工作开支、政策性文件规定及合同包含的所有风险、责任等各项全部费用并承担一切风险责任，实行固定费用总包干。</w:t>
      </w:r>
    </w:p>
    <w:p w14:paraId="622F4B06">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4.2投标人按附件中的投标报价一览表、投标分项报价表（均统一格式）内容填写价格，并由投标人代表签署。</w:t>
      </w:r>
    </w:p>
    <w:p w14:paraId="60E50E91">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34656B54">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w:t>
      </w:r>
      <w:r>
        <w:rPr>
          <w:rFonts w:hint="eastAsia" w:ascii="新宋体" w:hAnsi="新宋体" w:eastAsia="新宋体" w:cs="新宋体"/>
          <w:b/>
          <w:color w:val="auto"/>
          <w:sz w:val="22"/>
          <w:highlight w:val="none"/>
          <w:lang w:val="en-US" w:eastAsia="zh-CN"/>
        </w:rPr>
        <w:t>货物或者</w:t>
      </w:r>
      <w:r>
        <w:rPr>
          <w:rFonts w:hint="eastAsia" w:ascii="新宋体" w:hAnsi="新宋体" w:eastAsia="新宋体" w:cs="新宋体"/>
          <w:b/>
          <w:color w:val="auto"/>
          <w:sz w:val="22"/>
          <w:highlight w:val="none"/>
        </w:rPr>
        <w:t>服务只允许一个价格。</w:t>
      </w:r>
    </w:p>
    <w:p w14:paraId="244F0290">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766C20EB">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50D1B242">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478DE025">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0189F994">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lang w:val="en-US" w:eastAsia="zh-CN"/>
        </w:rPr>
        <w:t>90</w:t>
      </w:r>
      <w:r>
        <w:rPr>
          <w:rFonts w:hint="eastAsia" w:ascii="新宋体" w:hAnsi="新宋体" w:eastAsia="新宋体" w:cs="新宋体"/>
          <w:b/>
          <w:color w:val="auto"/>
          <w:sz w:val="22"/>
          <w:szCs w:val="22"/>
          <w:highlight w:val="none"/>
        </w:rPr>
        <w:t>天内投标应保持有效。</w:t>
      </w:r>
    </w:p>
    <w:p w14:paraId="3B14ADC0">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25CA9778">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657B7286">
      <w:pPr>
        <w:snapToGrid w:val="0"/>
        <w:spacing w:line="460" w:lineRule="exact"/>
        <w:ind w:firstLine="880" w:firstLineChars="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395D3BF3">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40B71047">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（http://zfcg.czt.zj.gov.cn）”实行在线投标响应（电子投标）。供应商应通过“</w:t>
      </w:r>
      <w:r>
        <w:rPr>
          <w:rFonts w:hint="eastAsia" w:ascii="新宋体" w:hAnsi="新宋体" w:eastAsia="新宋体" w:cs="新宋体"/>
          <w:b/>
          <w:bCs/>
          <w:color w:val="auto"/>
          <w:sz w:val="22"/>
          <w:szCs w:val="22"/>
          <w:highlight w:val="none"/>
          <w:u w:val="single"/>
          <w:lang w:eastAsia="zh-CN"/>
        </w:rPr>
        <w:t>乐采云电子交易客户端</w:t>
      </w:r>
      <w:r>
        <w:rPr>
          <w:rFonts w:hint="eastAsia" w:ascii="新宋体" w:hAnsi="新宋体" w:eastAsia="新宋体" w:cs="新宋体"/>
          <w:b/>
          <w:bCs/>
          <w:color w:val="auto"/>
          <w:sz w:val="22"/>
          <w:szCs w:val="22"/>
          <w:highlight w:val="none"/>
          <w:u w:val="single"/>
        </w:rPr>
        <w:t>”，并按照本招标文件和“</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”的要求编制并加密投标文件。</w:t>
      </w:r>
    </w:p>
    <w:p w14:paraId="6B40AC29">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 “投标文件的构成”规定的内容及顺序在“</w:t>
      </w:r>
      <w:r>
        <w:rPr>
          <w:rFonts w:hint="eastAsia" w:ascii="新宋体" w:hAnsi="新宋体" w:eastAsia="新宋体" w:cs="新宋体"/>
          <w:b/>
          <w:bCs/>
          <w:color w:val="auto"/>
          <w:sz w:val="22"/>
          <w:szCs w:val="22"/>
          <w:highlight w:val="none"/>
          <w:u w:val="single"/>
          <w:lang w:eastAsia="zh-CN"/>
        </w:rPr>
        <w:t>乐采云电子交易客户端</w:t>
      </w:r>
      <w:r>
        <w:rPr>
          <w:rFonts w:hint="eastAsia" w:ascii="新宋体" w:hAnsi="新宋体" w:eastAsia="新宋体" w:cs="新宋体"/>
          <w:b/>
          <w:bCs/>
          <w:color w:val="auto"/>
          <w:sz w:val="22"/>
          <w:szCs w:val="22"/>
          <w:highlight w:val="none"/>
          <w:u w:val="single"/>
        </w:rPr>
        <w:t>”编制投标文件。其中《资格文件》和《商务技术文件》中不得出现本项目投标报价。</w:t>
      </w:r>
    </w:p>
    <w:p w14:paraId="094C6B97">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人自行拟定格式，并加盖单位公章并由法定代表人或其授权代表签署（签字或盖章），否则视为未提供。</w:t>
      </w:r>
    </w:p>
    <w:p w14:paraId="725DEEB5">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2D9F5F35">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33A3AD34">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0B2384F4">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4220E68F">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5B385063">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1D07449D">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8.3电子签章操作指南详见采购公告附件《供应商项目采购-电子招投标操作指南》。</w:t>
      </w:r>
    </w:p>
    <w:p w14:paraId="4242CF3A">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5F5F2BE7">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0B0A5ADD">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w:t>
      </w:r>
      <w:r>
        <w:rPr>
          <w:rFonts w:hint="eastAsia" w:ascii="新宋体" w:hAnsi="新宋体" w:eastAsia="新宋体" w:cs="新宋体"/>
          <w:b/>
          <w:bCs/>
          <w:color w:val="auto"/>
          <w:sz w:val="22"/>
          <w:szCs w:val="22"/>
          <w:highlight w:val="none"/>
          <w:lang w:eastAsia="zh-CN"/>
        </w:rPr>
        <w:t>乐采云电子交易客户端</w:t>
      </w:r>
      <w:r>
        <w:rPr>
          <w:rFonts w:hint="eastAsia" w:ascii="新宋体" w:hAnsi="新宋体" w:eastAsia="新宋体" w:cs="新宋体"/>
          <w:b/>
          <w:bCs/>
          <w:color w:val="auto"/>
          <w:sz w:val="22"/>
          <w:szCs w:val="22"/>
          <w:highlight w:val="none"/>
        </w:rPr>
        <w:t>”完成投标文件编制后生成并加密的数据电文形式的投标文件。</w:t>
      </w:r>
    </w:p>
    <w:p w14:paraId="5148C035">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3AEE476C">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3E9ADF5E">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2DDEA4F8">
      <w:pPr>
        <w:spacing w:before="100" w:beforeAutospacing="1" w:after="100" w:afterAutospacing="1" w:line="440" w:lineRule="exact"/>
        <w:jc w:val="center"/>
        <w:outlineLvl w:val="1"/>
        <w:rPr>
          <w:rFonts w:hint="eastAsia" w:ascii="新宋体" w:hAnsi="新宋体" w:eastAsia="新宋体" w:cs="新宋体"/>
          <w:b/>
          <w:bCs/>
          <w:color w:val="auto"/>
          <w:sz w:val="22"/>
          <w:szCs w:val="22"/>
          <w:highlight w:val="none"/>
        </w:rPr>
      </w:pPr>
      <w:bookmarkStart w:id="29" w:name="_Toc17331"/>
      <w:bookmarkStart w:id="30" w:name="_Toc27959"/>
      <w:bookmarkStart w:id="31" w:name="_Toc17294"/>
      <w:r>
        <w:rPr>
          <w:rFonts w:hint="eastAsia" w:ascii="新宋体" w:hAnsi="新宋体" w:eastAsia="新宋体" w:cs="新宋体"/>
          <w:b/>
          <w:bCs/>
          <w:color w:val="auto"/>
          <w:sz w:val="22"/>
          <w:szCs w:val="22"/>
          <w:highlight w:val="none"/>
        </w:rPr>
        <w:t>四、 投标文件的递交</w:t>
      </w:r>
      <w:bookmarkEnd w:id="29"/>
      <w:bookmarkEnd w:id="30"/>
      <w:bookmarkEnd w:id="31"/>
    </w:p>
    <w:p w14:paraId="694AFB8C">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5AB91C39">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04059F5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581CA33F">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601DD1F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2C5ABA63">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供应商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”将予以拒收。</w:t>
      </w:r>
    </w:p>
    <w:p w14:paraId="7ECAD6D5">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3C7D5B70">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56549920">
      <w:pPr>
        <w:snapToGrid w:val="0"/>
        <w:spacing w:line="460" w:lineRule="exact"/>
        <w:ind w:firstLine="440"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02FA7D28">
      <w:pPr>
        <w:spacing w:before="100" w:beforeAutospacing="1" w:after="100" w:afterAutospacing="1" w:line="460" w:lineRule="exact"/>
        <w:jc w:val="center"/>
        <w:outlineLvl w:val="1"/>
        <w:rPr>
          <w:rFonts w:hint="eastAsia" w:ascii="新宋体" w:hAnsi="新宋体" w:eastAsia="新宋体" w:cs="新宋体"/>
          <w:b/>
          <w:bCs/>
          <w:color w:val="auto"/>
          <w:sz w:val="22"/>
          <w:szCs w:val="22"/>
          <w:highlight w:val="none"/>
        </w:rPr>
      </w:pPr>
      <w:bookmarkStart w:id="32" w:name="_Toc13876"/>
      <w:bookmarkStart w:id="33" w:name="_Toc8432"/>
      <w:bookmarkStart w:id="34" w:name="_Toc21565"/>
      <w:r>
        <w:rPr>
          <w:rFonts w:hint="eastAsia" w:ascii="新宋体" w:hAnsi="新宋体" w:eastAsia="新宋体" w:cs="新宋体"/>
          <w:b/>
          <w:bCs/>
          <w:color w:val="auto"/>
          <w:sz w:val="22"/>
          <w:szCs w:val="22"/>
          <w:highlight w:val="none"/>
        </w:rPr>
        <w:t>五、 开标和评标</w:t>
      </w:r>
      <w:bookmarkEnd w:id="32"/>
      <w:bookmarkEnd w:id="33"/>
      <w:bookmarkEnd w:id="34"/>
    </w:p>
    <w:p w14:paraId="1EFB263C">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060B0AA1">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5E6A2E7F">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1420AE2F">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开标后直至向中标人授予合同时止，凡与评审有关的资料均不得向投标人及与评标无关人员透露。如果投标人在评标过程中试图向招标人和招标代理机构施加影响，其投标将被拒绝。</w:t>
      </w:r>
    </w:p>
    <w:p w14:paraId="065BE773">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47C84205">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采购组织机构将按照招标文件规定的时间通过“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”组织开标、开启投标文件，所有供应商均应当准时（在线）参加。</w:t>
      </w:r>
    </w:p>
    <w:p w14:paraId="56519331">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756B38AF">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4.1开标的准备工作由采购组织机构负责落实；</w:t>
      </w:r>
    </w:p>
    <w:p w14:paraId="35C7FA7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采购组织机构将按照招标文件规定的时间通过“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”组织开标、开启投标文件，所有供应商均应当准时（在线）参加。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投标人如不参加开标大会的，视同认可开标结果，事后不得对采购相关人员、开标过程和开标结果提出异议，同时投标人因未在线参加开标而导致投标文件无法按时解密等一切后果由供应商自己承担。</w:t>
      </w:r>
    </w:p>
    <w:p w14:paraId="6CB1ABB2">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1DB85E17">
      <w:pPr>
        <w:snapToGrid w:val="0"/>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411BE10C">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（1）向各投标人发出电子加密投标文件【开始解密】通知，由供应商按招标文件规定的时间内自行进行投标文件解密。投标人在规定的时间内无法完成已递交的“电子加密投标文件”解密的，如已按规 定递交了备份投标文件的，将由采购组织机构按“</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”操作规范将备份投标文件上传至“</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”，上传成功后，“电子加密投标文件”自动失效；</w:t>
      </w:r>
    </w:p>
    <w:p w14:paraId="62114497">
      <w:pPr>
        <w:snapToGrid w:val="0"/>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2BF2ED72">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（2）解密成功后，开启投标人的《报价文件》，由供应商对自己报价文件相关内容进行签字确认（不予确认的应说明理由，否则视为无异议）。</w:t>
      </w:r>
    </w:p>
    <w:p w14:paraId="1AEA627C">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5142EB6D">
      <w:pPr>
        <w:snapToGrid w:val="0"/>
        <w:spacing w:line="460" w:lineRule="exact"/>
        <w:ind w:firstLine="442"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备注：开标大会的结束后，招标人或采购代理机构将对依法对投标人的资格进行审查，资格审查结束后进入符合性审查和商务技术的评审工作，具体见本章节“投标人资格审查”相关规定。</w:t>
      </w:r>
    </w:p>
    <w:p w14:paraId="3DDCD512">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2CC595F2">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662EEE88">
      <w:pPr>
        <w:snapToGrid w:val="0"/>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（5）对通过资格审查、符合性审查的合格供应商进行商务技术部分的评审。</w:t>
      </w:r>
    </w:p>
    <w:p w14:paraId="493558F8">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7924BC5B">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（7）评审结束后，公布中标（成交）候选供应商名单及招标人最终确定中标或成交供应商名单的时间和公告方式等，未在场的投标人通过发送邮件形式通知。</w:t>
      </w:r>
    </w:p>
    <w:p w14:paraId="1CBD17EF">
      <w:pPr>
        <w:snapToGrid w:val="0"/>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w:t>
      </w:r>
      <w:r>
        <w:rPr>
          <w:rFonts w:hint="eastAsia" w:ascii="新宋体" w:hAnsi="新宋体" w:eastAsia="新宋体" w:cs="新宋体"/>
          <w:b/>
          <w:color w:val="auto"/>
          <w:kern w:val="0"/>
          <w:sz w:val="22"/>
          <w:szCs w:val="22"/>
          <w:highlight w:val="none"/>
          <w:lang w:eastAsia="zh-CN"/>
        </w:rPr>
        <w:t>乐采云平台</w:t>
      </w:r>
      <w:r>
        <w:rPr>
          <w:rFonts w:hint="eastAsia" w:ascii="新宋体" w:hAnsi="新宋体" w:eastAsia="新宋体" w:cs="新宋体"/>
          <w:b/>
          <w:color w:val="auto"/>
          <w:kern w:val="0"/>
          <w:sz w:val="22"/>
          <w:szCs w:val="22"/>
          <w:highlight w:val="none"/>
        </w:rPr>
        <w:t>”电子化开标或评审程序调整的，按调整后程序执行。</w:t>
      </w:r>
    </w:p>
    <w:p w14:paraId="6E7CD184">
      <w:pPr>
        <w:snapToGrid w:val="0"/>
        <w:spacing w:line="460" w:lineRule="exact"/>
        <w:ind w:firstLine="440" w:firstLineChars="200"/>
        <w:rPr>
          <w:rFonts w:hint="eastAsia" w:ascii="新宋体" w:hAnsi="新宋体" w:eastAsia="新宋体" w:cs="新宋体"/>
          <w:color w:val="auto"/>
          <w:sz w:val="22"/>
          <w:szCs w:val="22"/>
          <w:highlight w:val="none"/>
        </w:rPr>
      </w:pPr>
      <w:bookmarkStart w:id="35" w:name="_Toc33194393"/>
      <w:bookmarkStart w:id="36" w:name="_Toc24550037"/>
      <w:r>
        <w:rPr>
          <w:rFonts w:hint="eastAsia" w:ascii="新宋体" w:hAnsi="新宋体" w:eastAsia="新宋体" w:cs="新宋体"/>
          <w:color w:val="auto"/>
          <w:sz w:val="22"/>
          <w:szCs w:val="22"/>
          <w:highlight w:val="none"/>
        </w:rPr>
        <w:t>6、投标人资格审查</w:t>
      </w:r>
      <w:bookmarkEnd w:id="35"/>
      <w:bookmarkEnd w:id="36"/>
    </w:p>
    <w:p w14:paraId="36A69B60">
      <w:pPr>
        <w:snapToGrid w:val="0"/>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6.1开标大会结束后，招标人或招标代理机构首先依法对各投标人的资格进行审查，审查各投标人的资格是否满足招标文件的要求。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招标人或招标代理机构对投标人所提交的资格证明材料仅负审核的责任。如发现投标人所提交的资格证明材料不合法或与事实不符，招标人可取消其中标资格并追究投标人的法律责任。</w:t>
      </w:r>
    </w:p>
    <w:p w14:paraId="17950217">
      <w:pPr>
        <w:snapToGrid w:val="0"/>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6.2投标人提交的资格证明材料无法证明其符合招标文件规定的“投标人资格要求”的，招标人或招标代理机构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53CDD52A">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.3单位负责人为同一人或者存在直接控股、管理关系的不同供应商参加同一合同项下的采购活动的，相关投标人均作资格无效处理。</w:t>
      </w:r>
    </w:p>
    <w:p w14:paraId="40279FAC">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4518529B">
      <w:pPr>
        <w:snapToGrid w:val="0"/>
        <w:spacing w:line="460" w:lineRule="exact"/>
        <w:ind w:firstLine="442" w:firstLineChars="200"/>
        <w:rPr>
          <w:rFonts w:hint="eastAsia"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62EC861D">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（1）投标文件未按招标文件要求签署、盖章的；</w:t>
      </w:r>
    </w:p>
    <w:p w14:paraId="081D2001">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（2）不具备招标文件中规定的资格要求的；</w:t>
      </w:r>
    </w:p>
    <w:p w14:paraId="2ACBADA0">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（3）明显不符合招标文件中主要技术规格、技术标准的；</w:t>
      </w:r>
    </w:p>
    <w:p w14:paraId="3AA11145">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r>
        <w:rPr>
          <w:rFonts w:hint="eastAsia" w:ascii="新宋体" w:hAnsi="新宋体" w:eastAsia="新宋体" w:cs="新宋体"/>
          <w:color w:val="auto"/>
          <w:kern w:val="0"/>
          <w:sz w:val="22"/>
          <w:szCs w:val="22"/>
          <w:highlight w:val="none"/>
        </w:rPr>
        <w:t>；</w:t>
      </w:r>
    </w:p>
    <w:p w14:paraId="50EF3DCC">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（5）投标文件内容不全或关键字迹模糊无法辨认的；</w:t>
      </w:r>
    </w:p>
    <w:p w14:paraId="65D7C0C0">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（6）投标人代表没有法定代表人合法、有效委托的；</w:t>
      </w:r>
    </w:p>
    <w:p w14:paraId="38F60407">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（7）报价超过招标文件中规定的预算金额或者最高限价的；</w:t>
      </w:r>
    </w:p>
    <w:p w14:paraId="3090BA2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8）投标文件存在一个或一个以上备选（替代）投标方案的；</w:t>
      </w:r>
    </w:p>
    <w:p w14:paraId="440BA208">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（9）仅提交“备份投标文件”的；</w:t>
      </w:r>
    </w:p>
    <w:p w14:paraId="0536B381">
      <w:pPr>
        <w:spacing w:line="460" w:lineRule="exact"/>
        <w:ind w:firstLine="442"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
          <w:bCs w:val="0"/>
          <w:color w:val="auto"/>
          <w:sz w:val="22"/>
          <w:szCs w:val="22"/>
          <w:highlight w:val="none"/>
          <w:u w:val="single"/>
          <w:lang w:eastAsia="zh-CN"/>
        </w:rPr>
        <w:t>（</w:t>
      </w:r>
      <w:r>
        <w:rPr>
          <w:rFonts w:hint="eastAsia" w:ascii="新宋体" w:hAnsi="新宋体" w:eastAsia="新宋体" w:cs="新宋体"/>
          <w:b/>
          <w:bCs w:val="0"/>
          <w:color w:val="auto"/>
          <w:sz w:val="22"/>
          <w:szCs w:val="22"/>
          <w:highlight w:val="none"/>
          <w:u w:val="single"/>
          <w:lang w:val="en-US" w:eastAsia="zh-CN"/>
        </w:rPr>
        <w:t>10</w:t>
      </w:r>
      <w:r>
        <w:rPr>
          <w:rFonts w:hint="eastAsia" w:ascii="新宋体" w:hAnsi="新宋体" w:eastAsia="新宋体" w:cs="新宋体"/>
          <w:b/>
          <w:bCs w:val="0"/>
          <w:color w:val="auto"/>
          <w:sz w:val="22"/>
          <w:szCs w:val="22"/>
          <w:highlight w:val="none"/>
          <w:u w:val="single"/>
          <w:lang w:eastAsia="zh-CN"/>
        </w:rPr>
        <w:t>）</w:t>
      </w:r>
      <w:r>
        <w:rPr>
          <w:rFonts w:hint="eastAsia" w:ascii="新宋体" w:hAnsi="新宋体" w:eastAsia="新宋体" w:cs="新宋体"/>
          <w:b/>
          <w:bCs w:val="0"/>
          <w:color w:val="auto"/>
          <w:sz w:val="22"/>
          <w:szCs w:val="22"/>
          <w:highlight w:val="none"/>
          <w:u w:val="single"/>
        </w:rPr>
        <w:t>未提供食品药品监督管理部门核发的完整有效的医疗器械注册或备案证明，或提供的医疗器械注册或备案证明不足以证明所投</w:t>
      </w:r>
      <w:r>
        <w:rPr>
          <w:rFonts w:hint="eastAsia" w:ascii="新宋体" w:hAnsi="新宋体" w:eastAsia="新宋体" w:cs="新宋体"/>
          <w:b/>
          <w:bCs w:val="0"/>
          <w:color w:val="auto"/>
          <w:sz w:val="22"/>
          <w:szCs w:val="22"/>
          <w:highlight w:val="none"/>
          <w:u w:val="single"/>
          <w:lang w:val="en-US" w:eastAsia="zh-CN"/>
        </w:rPr>
        <w:t>设备</w:t>
      </w:r>
      <w:r>
        <w:rPr>
          <w:rFonts w:hint="eastAsia" w:ascii="新宋体" w:hAnsi="新宋体" w:eastAsia="新宋体" w:cs="新宋体"/>
          <w:b/>
          <w:bCs w:val="0"/>
          <w:color w:val="auto"/>
          <w:sz w:val="22"/>
          <w:szCs w:val="22"/>
          <w:highlight w:val="none"/>
          <w:u w:val="single"/>
        </w:rPr>
        <w:t>可合法销售（适用于医疗器械）；</w:t>
      </w:r>
    </w:p>
    <w:p w14:paraId="3D4B385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val="en-US" w:eastAsia="zh-CN"/>
        </w:rPr>
        <w:t>1</w:t>
      </w:r>
      <w:r>
        <w:rPr>
          <w:rFonts w:hint="eastAsia" w:ascii="新宋体" w:hAnsi="新宋体" w:eastAsia="新宋体" w:cs="新宋体"/>
          <w:color w:val="auto"/>
          <w:kern w:val="0"/>
          <w:sz w:val="22"/>
          <w:szCs w:val="22"/>
          <w:highlight w:val="none"/>
        </w:rPr>
        <w:t>）投标文件含有招标人不能接受的附加条件的；</w:t>
      </w:r>
    </w:p>
    <w:p w14:paraId="4097CAD8">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2</w:t>
      </w:r>
      <w:r>
        <w:rPr>
          <w:rFonts w:hint="eastAsia" w:ascii="新宋体" w:hAnsi="新宋体" w:eastAsia="新宋体" w:cs="新宋体"/>
          <w:bCs/>
          <w:color w:val="auto"/>
          <w:sz w:val="22"/>
          <w:szCs w:val="22"/>
          <w:highlight w:val="none"/>
        </w:rPr>
        <w:t>）法律、法规和招标文件规定的其他无效情形。</w:t>
      </w:r>
    </w:p>
    <w:p w14:paraId="1DE1F053">
      <w:pPr>
        <w:snapToGrid w:val="0"/>
        <w:spacing w:line="460" w:lineRule="exact"/>
        <w:ind w:firstLine="442" w:firstLineChars="200"/>
        <w:rPr>
          <w:rFonts w:hint="eastAsia" w:ascii="新宋体" w:hAnsi="新宋体" w:eastAsia="新宋体" w:cs="新宋体"/>
          <w:b/>
          <w:bCs/>
          <w:color w:val="auto"/>
          <w:sz w:val="22"/>
          <w:szCs w:val="22"/>
          <w:highlight w:val="none"/>
          <w:u w:val="single"/>
          <w:lang w:eastAsia="zh-CN"/>
        </w:rPr>
      </w:pPr>
      <w:r>
        <w:rPr>
          <w:rFonts w:hint="eastAsia" w:ascii="新宋体" w:hAnsi="新宋体" w:eastAsia="新宋体" w:cs="新宋体"/>
          <w:b/>
          <w:bCs/>
          <w:color w:val="auto"/>
          <w:sz w:val="22"/>
          <w:szCs w:val="22"/>
          <w:highlight w:val="none"/>
          <w:u w:val="single"/>
        </w:rPr>
        <w:t>9、有下列情形之一的，视为投标人串通投标，其投标无效</w:t>
      </w:r>
      <w:r>
        <w:rPr>
          <w:rFonts w:hint="eastAsia" w:ascii="新宋体" w:hAnsi="新宋体" w:eastAsia="新宋体" w:cs="新宋体"/>
          <w:b/>
          <w:bCs/>
          <w:color w:val="auto"/>
          <w:sz w:val="22"/>
          <w:szCs w:val="22"/>
          <w:highlight w:val="none"/>
          <w:u w:val="single"/>
          <w:lang w:eastAsia="zh-CN"/>
        </w:rPr>
        <w:t>：</w:t>
      </w:r>
    </w:p>
    <w:p w14:paraId="34E21A3F">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（1）不同投标人的投标文件由同一单位或者个人编制；</w:t>
      </w:r>
    </w:p>
    <w:p w14:paraId="7B2B08A7">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（2）不同投标人委托同一单位或者个人办理投标事宜；</w:t>
      </w:r>
    </w:p>
    <w:p w14:paraId="296154A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（3）不同投标人的投标文件载明的项目管理成员或者联系人员为同一人；</w:t>
      </w:r>
    </w:p>
    <w:p w14:paraId="338DDC2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（4）不同投标人的投标文件异常一致或者投标报价呈规律性差异；</w:t>
      </w:r>
    </w:p>
    <w:p w14:paraId="256EA249">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kern w:val="0"/>
          <w:sz w:val="22"/>
          <w:szCs w:val="22"/>
          <w:highlight w:val="none"/>
        </w:rPr>
        <w:t>（5）</w:t>
      </w:r>
      <w:r>
        <w:rPr>
          <w:rFonts w:hint="eastAsia" w:ascii="新宋体" w:hAnsi="新宋体" w:eastAsia="新宋体" w:cs="新宋体"/>
          <w:color w:val="auto"/>
          <w:sz w:val="22"/>
          <w:szCs w:val="22"/>
          <w:highlight w:val="none"/>
        </w:rPr>
        <w:t>不同投标人的投标文件相互混装</w:t>
      </w:r>
      <w:r>
        <w:rPr>
          <w:rFonts w:hint="eastAsia" w:ascii="新宋体" w:hAnsi="新宋体" w:eastAsia="新宋体" w:cs="新宋体"/>
          <w:color w:val="auto"/>
          <w:sz w:val="22"/>
          <w:szCs w:val="22"/>
          <w:highlight w:val="none"/>
          <w:lang w:eastAsia="zh-CN"/>
        </w:rPr>
        <w:t>；</w:t>
      </w:r>
    </w:p>
    <w:p w14:paraId="14822AE3">
      <w:pPr>
        <w:tabs>
          <w:tab w:val="left" w:pos="360"/>
        </w:tabs>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不同投标</w:t>
      </w:r>
      <w:r>
        <w:rPr>
          <w:rFonts w:hint="eastAsia" w:ascii="新宋体" w:hAnsi="新宋体" w:eastAsia="新宋体" w:cs="新宋体"/>
          <w:color w:val="auto"/>
          <w:sz w:val="22"/>
          <w:szCs w:val="22"/>
          <w:highlight w:val="none"/>
          <w:lang w:val="en-US" w:eastAsia="zh-CN"/>
        </w:rPr>
        <w:t>人</w:t>
      </w:r>
      <w:r>
        <w:rPr>
          <w:rFonts w:hint="eastAsia" w:ascii="新宋体" w:hAnsi="新宋体" w:eastAsia="新宋体" w:cs="新宋体"/>
          <w:color w:val="auto"/>
          <w:sz w:val="22"/>
          <w:szCs w:val="22"/>
          <w:highlight w:val="none"/>
        </w:rPr>
        <w:t>的 IP、MAC、硬件信息相同、响应文件细节错误一致且无合理解释等情形</w:t>
      </w:r>
      <w:r>
        <w:rPr>
          <w:rFonts w:hint="eastAsia" w:ascii="新宋体" w:hAnsi="新宋体" w:eastAsia="新宋体" w:cs="新宋体"/>
          <w:color w:val="auto"/>
          <w:sz w:val="22"/>
          <w:szCs w:val="22"/>
          <w:highlight w:val="none"/>
          <w:lang w:eastAsia="zh-CN"/>
        </w:rPr>
        <w:t>；</w:t>
      </w:r>
    </w:p>
    <w:p w14:paraId="17647456">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不同</w:t>
      </w:r>
      <w:r>
        <w:rPr>
          <w:rFonts w:hint="eastAsia" w:ascii="新宋体" w:hAnsi="新宋体" w:eastAsia="新宋体" w:cs="新宋体"/>
          <w:color w:val="auto"/>
          <w:sz w:val="22"/>
          <w:szCs w:val="22"/>
          <w:highlight w:val="none"/>
          <w:lang w:val="en-US" w:eastAsia="zh-CN"/>
        </w:rPr>
        <w:t>投标人</w:t>
      </w:r>
      <w:r>
        <w:rPr>
          <w:rFonts w:hint="eastAsia" w:ascii="新宋体" w:hAnsi="新宋体" w:eastAsia="新宋体" w:cs="新宋体"/>
          <w:color w:val="auto"/>
          <w:sz w:val="22"/>
          <w:szCs w:val="22"/>
          <w:highlight w:val="none"/>
        </w:rPr>
        <w:t>的电子投标(响应)文件上传时的手机号信息相同且无法合理解释的。</w:t>
      </w:r>
    </w:p>
    <w:p w14:paraId="2CEB3640">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5D89182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（1）投标文件中开标一览表（报价表）内容与投标文件中相应内容不一致的，以开标一览表（报价表）为准；</w:t>
      </w:r>
    </w:p>
    <w:p w14:paraId="09896A9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（2）大写金额和小写金额不一致的，以大写金额为准；</w:t>
      </w:r>
    </w:p>
    <w:p w14:paraId="145AAE9F">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（3）单价金额小数点或者百分比有明显错位的，以开标一览表的总价为准，并修改单价；</w:t>
      </w:r>
    </w:p>
    <w:p w14:paraId="4001287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（4）总价金额与按单价汇总金额不一致的，以单价金额计算结果为准。</w:t>
      </w:r>
    </w:p>
    <w:p w14:paraId="0A821EF4">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同时出</w:t>
      </w:r>
      <w:r>
        <w:rPr>
          <w:rFonts w:hint="eastAsia" w:ascii="新宋体" w:hAnsi="新宋体" w:eastAsia="新宋体" w:cs="新宋体"/>
          <w:color w:val="auto"/>
          <w:sz w:val="22"/>
          <w:szCs w:val="22"/>
          <w:highlight w:val="none"/>
        </w:rPr>
        <w:t>现两种以上不一致的，按照前款规定的顺序修正。修正后的报价按照本小节第12条第12.2款的规定经投标人确认后产生约束力，投标人不确认的，其投标无效。</w:t>
      </w:r>
    </w:p>
    <w:p w14:paraId="4E11AC11">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11、评标委员会成员对需要共同认定的事项存在争议的，应当按照少数服从多数的原则作出结论。持不同意见的评标委员会成员应当在评标报告上签署不同意见及理由，否则视为同意评标报告。</w:t>
      </w:r>
    </w:p>
    <w:p w14:paraId="6879D739">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12、投标文件的澄清</w:t>
      </w:r>
    </w:p>
    <w:p w14:paraId="735DA22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12.1在评标期间，评标委员会可要求投标人对于投标文件中含义不明确、同类问题表述不一致或者有</w:t>
      </w:r>
      <w:r>
        <w:rPr>
          <w:rFonts w:hint="eastAsia" w:ascii="新宋体" w:hAnsi="新宋体" w:eastAsia="新宋体" w:cs="新宋体"/>
          <w:bCs/>
          <w:color w:val="auto"/>
          <w:sz w:val="22"/>
          <w:szCs w:val="22"/>
          <w:highlight w:val="none"/>
        </w:rPr>
        <w:t>明</w:t>
      </w:r>
      <w:r>
        <w:rPr>
          <w:rFonts w:hint="eastAsia" w:ascii="新宋体" w:hAnsi="新宋体" w:eastAsia="新宋体" w:cs="新宋体"/>
          <w:color w:val="auto"/>
          <w:kern w:val="0"/>
          <w:sz w:val="22"/>
          <w:szCs w:val="22"/>
          <w:highlight w:val="none"/>
        </w:rPr>
        <w:t>显文字和计算错误的内容，评标委员会应当以书面形式（或通过“</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”在线询标）要求投标人在规定的时间内作出必要的澄清、说明或者补正。投标人澄清、说明或补正时间为35分钟。</w:t>
      </w:r>
    </w:p>
    <w:p w14:paraId="0D0AC089">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12.2投标人的澄清、说明或者补正应当采用书面形式（或通过“</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”在线答复），并加盖公章，</w:t>
      </w:r>
      <w:r>
        <w:rPr>
          <w:rFonts w:hint="eastAsia" w:ascii="新宋体" w:hAnsi="新宋体" w:eastAsia="新宋体" w:cs="新宋体"/>
          <w:bCs/>
          <w:color w:val="auto"/>
          <w:sz w:val="22"/>
          <w:szCs w:val="22"/>
          <w:highlight w:val="none"/>
        </w:rPr>
        <w:t>或者由法定代表人或其授权的代表签字。投标人的澄清、说明或者补正不得超出投标文件的范</w:t>
      </w:r>
      <w:r>
        <w:rPr>
          <w:rFonts w:hint="eastAsia" w:ascii="新宋体" w:hAnsi="新宋体" w:eastAsia="新宋体" w:cs="新宋体"/>
          <w:color w:val="auto"/>
          <w:kern w:val="0"/>
          <w:sz w:val="22"/>
          <w:szCs w:val="22"/>
          <w:highlight w:val="none"/>
        </w:rPr>
        <w:t>围或者改变投标文件的实质性内容。</w:t>
      </w:r>
    </w:p>
    <w:p w14:paraId="65673992">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kern w:val="0"/>
          <w:sz w:val="22"/>
          <w:szCs w:val="22"/>
          <w:highlight w:val="none"/>
        </w:rPr>
        <w:t>拒</w:t>
      </w:r>
      <w:r>
        <w:rPr>
          <w:rFonts w:hint="eastAsia" w:ascii="新宋体" w:hAnsi="新宋体" w:eastAsia="新宋体" w:cs="新宋体"/>
          <w:color w:val="auto"/>
          <w:sz w:val="22"/>
          <w:szCs w:val="22"/>
          <w:highlight w:val="none"/>
        </w:rPr>
        <w:t>不按要求对其投标文件进行澄清，说明或补正的投标人，评标委员会可以否决其投标。</w:t>
      </w:r>
    </w:p>
    <w:p w14:paraId="5E1A4374">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12.</w:t>
      </w:r>
      <w:r>
        <w:rPr>
          <w:rFonts w:hint="eastAsia" w:ascii="新宋体" w:hAnsi="新宋体" w:eastAsia="新宋体" w:cs="新宋体"/>
          <w:b/>
          <w:bCs/>
          <w:color w:val="auto"/>
          <w:sz w:val="22"/>
          <w:szCs w:val="22"/>
          <w:highlight w:val="none"/>
          <w:lang w:val="en-US" w:eastAsia="zh-CN"/>
        </w:rPr>
        <w:t>3</w:t>
      </w:r>
      <w:r>
        <w:rPr>
          <w:rFonts w:hint="eastAsia" w:ascii="新宋体" w:hAnsi="新宋体" w:eastAsia="新宋体" w:cs="新宋体"/>
          <w:b/>
          <w:bCs/>
          <w:color w:val="auto"/>
          <w:sz w:val="22"/>
          <w:szCs w:val="22"/>
          <w:highlight w:val="none"/>
        </w:rPr>
        <w:t>经澄清后，若偏差仍存在，且不可接受，投标人则被认为是“没有实质性响应招标文件要求”，其投标将被拒绝。</w:t>
      </w:r>
    </w:p>
    <w:p w14:paraId="44EF6F79">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0082D2A4">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0B5E8F0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（1）分值汇总计算错误的；</w:t>
      </w:r>
    </w:p>
    <w:p w14:paraId="63824D7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（2）分项评分超出评分标准范围的；</w:t>
      </w:r>
    </w:p>
    <w:p w14:paraId="2AEC0D52">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（3）评标委员会成员对客观评审因素评分不一致的；</w:t>
      </w:r>
    </w:p>
    <w:p w14:paraId="25EB3546">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（4）</w:t>
      </w:r>
      <w:r>
        <w:rPr>
          <w:rFonts w:hint="eastAsia" w:ascii="新宋体" w:hAnsi="新宋体" w:eastAsia="新宋体" w:cs="新宋体"/>
          <w:color w:val="auto"/>
          <w:sz w:val="22"/>
          <w:szCs w:val="22"/>
          <w:highlight w:val="none"/>
        </w:rPr>
        <w:t>经评标委员会认定评分畸高、畸低的。</w:t>
      </w:r>
    </w:p>
    <w:p w14:paraId="6DB8F711">
      <w:pPr>
        <w:snapToGrid w:val="0"/>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35E964FB">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14、确定中标候选人</w:t>
      </w:r>
    </w:p>
    <w:p w14:paraId="6329AB6B">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14.1由评标委员会确定中标候选人。</w:t>
      </w:r>
    </w:p>
    <w:p w14:paraId="4D4F8BB9">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14.2评标委员会依据法律、法规及招标文件有关规定按评审后得分（即商务技术分与报价得分之和）由</w:t>
      </w:r>
      <w:r>
        <w:rPr>
          <w:rFonts w:hint="eastAsia" w:ascii="新宋体" w:hAnsi="新宋体" w:eastAsia="新宋体" w:cs="新宋体"/>
          <w:color w:val="auto"/>
          <w:sz w:val="22"/>
          <w:szCs w:val="22"/>
          <w:highlight w:val="none"/>
        </w:rPr>
        <w:t>高到低顺序排序，得分前二名的投标人确定为该项目的第一和第二中标候选人（得分相同的，按投标报价由低到高顺序排列。得分且投标报价相同的并列。）向招标人推荐。</w:t>
      </w:r>
    </w:p>
    <w:p w14:paraId="0F060A8C">
      <w:pPr>
        <w:snapToGrid w:val="0"/>
        <w:spacing w:line="460" w:lineRule="exact"/>
        <w:ind w:firstLine="442"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15、确定中标人</w:t>
      </w:r>
    </w:p>
    <w:p w14:paraId="5A5CF240">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15</w:t>
      </w:r>
      <w:r>
        <w:rPr>
          <w:rFonts w:hint="eastAsia" w:ascii="新宋体" w:hAnsi="新宋体" w:eastAsia="新宋体" w:cs="新宋体"/>
          <w:b/>
          <w:bCs/>
          <w:color w:val="auto"/>
          <w:sz w:val="22"/>
          <w:szCs w:val="22"/>
          <w:highlight w:val="none"/>
        </w:rPr>
        <w:t>.1招标人按照书面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4B1DF4E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15.2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14:paraId="6A4E4194">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16、</w:t>
      </w:r>
      <w:r>
        <w:rPr>
          <w:rFonts w:hint="eastAsia" w:ascii="新宋体" w:hAnsi="新宋体" w:eastAsia="新宋体" w:cs="新宋体"/>
          <w:color w:val="auto"/>
          <w:sz w:val="22"/>
          <w:szCs w:val="22"/>
          <w:highlight w:val="none"/>
        </w:rPr>
        <w:t>起草、签署评审报告</w:t>
      </w:r>
    </w:p>
    <w:p w14:paraId="118A51A2">
      <w:pPr>
        <w:snapToGrid w:val="0"/>
        <w:spacing w:line="460" w:lineRule="exact"/>
        <w:ind w:firstLine="440"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”起草评审报告，评标委员会成员应当在评审报告上签字，对自己的评审意见承担法律责任。对评审报告有异议的，应当在评审报告上签署不同意见，并说明理由，否则视为同意评审报告。</w:t>
      </w:r>
    </w:p>
    <w:p w14:paraId="6EB16C2C">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中标人确定后，招标人将在指定媒体公告中标结果，招标人向中标人发出中标通知书。</w:t>
      </w:r>
    </w:p>
    <w:p w14:paraId="5654FDA5">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18、</w:t>
      </w:r>
      <w:r>
        <w:rPr>
          <w:rFonts w:hint="eastAsia" w:ascii="新宋体" w:hAnsi="新宋体" w:eastAsia="新宋体" w:cs="新宋体"/>
          <w:b/>
          <w:color w:val="auto"/>
          <w:sz w:val="22"/>
          <w:szCs w:val="22"/>
          <w:highlight w:val="none"/>
        </w:rPr>
        <w:t>招标人对决标结果不做任何解释，也不保证最低价中标。</w:t>
      </w:r>
    </w:p>
    <w:p w14:paraId="5A803FE4">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6B1446AA">
      <w:pPr>
        <w:spacing w:before="100" w:beforeAutospacing="1" w:after="100" w:afterAutospacing="1" w:line="440" w:lineRule="exact"/>
        <w:jc w:val="center"/>
        <w:outlineLvl w:val="1"/>
        <w:rPr>
          <w:rFonts w:hint="eastAsia" w:ascii="新宋体" w:hAnsi="新宋体" w:eastAsia="新宋体" w:cs="新宋体"/>
          <w:b/>
          <w:bCs/>
          <w:color w:val="auto"/>
          <w:sz w:val="26"/>
          <w:szCs w:val="26"/>
          <w:highlight w:val="none"/>
        </w:rPr>
      </w:pPr>
      <w:bookmarkStart w:id="37" w:name="_Toc31243"/>
      <w:bookmarkStart w:id="38" w:name="_Toc4120"/>
      <w:bookmarkStart w:id="39" w:name="_Toc3840"/>
      <w:r>
        <w:rPr>
          <w:rFonts w:hint="eastAsia" w:ascii="新宋体" w:hAnsi="新宋体" w:eastAsia="新宋体" w:cs="新宋体"/>
          <w:b/>
          <w:bCs/>
          <w:color w:val="auto"/>
          <w:sz w:val="26"/>
          <w:szCs w:val="26"/>
          <w:highlight w:val="none"/>
        </w:rPr>
        <w:t>六、 授予合同</w:t>
      </w:r>
      <w:bookmarkEnd w:id="37"/>
      <w:bookmarkEnd w:id="38"/>
      <w:bookmarkEnd w:id="39"/>
    </w:p>
    <w:p w14:paraId="5489596C">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62D11CCC">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szCs w:val="22"/>
          <w:highlight w:val="none"/>
        </w:rPr>
        <w:t>1.1中标人</w:t>
      </w:r>
      <w:r>
        <w:rPr>
          <w:rFonts w:hint="eastAsia" w:ascii="新宋体" w:hAnsi="新宋体" w:eastAsia="新宋体" w:cs="新宋体"/>
          <w:color w:val="auto"/>
          <w:sz w:val="22"/>
          <w:szCs w:val="22"/>
          <w:highlight w:val="none"/>
        </w:rPr>
        <w:t xml:space="preserve">确定后，招标人将向中标人发出中标通知书。 </w:t>
      </w:r>
    </w:p>
    <w:p w14:paraId="60A5594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1.2中标通</w:t>
      </w:r>
      <w:r>
        <w:rPr>
          <w:rFonts w:hint="eastAsia" w:ascii="新宋体" w:hAnsi="新宋体" w:eastAsia="新宋体" w:cs="新宋体"/>
          <w:color w:val="auto"/>
          <w:sz w:val="22"/>
          <w:szCs w:val="22"/>
          <w:highlight w:val="none"/>
        </w:rPr>
        <w:t>知书是合同的一个组成部分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对招标人和中标人均具有同等法律效力。</w:t>
      </w:r>
    </w:p>
    <w:p w14:paraId="1FCBA694">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2、授标时更改采购货物数量的权力</w:t>
      </w:r>
    </w:p>
    <w:p w14:paraId="4D015F50">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但不得对单价和其他的条款和条件作任何改变。</w:t>
      </w:r>
    </w:p>
    <w:p w14:paraId="2E52410D">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599007D2">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3.1中标人应按中标通知书规定的时间、地点与招标人签订合同，同时提交履约保证金。</w:t>
      </w:r>
    </w:p>
    <w:p w14:paraId="70B7AD4C">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3.2</w:t>
      </w:r>
      <w:r>
        <w:rPr>
          <w:rFonts w:hint="eastAsia" w:ascii="新宋体" w:hAnsi="新宋体" w:eastAsia="新宋体" w:cs="新宋体"/>
          <w:b/>
          <w:color w:val="auto"/>
          <w:spacing w:val="6"/>
          <w:sz w:val="22"/>
          <w:szCs w:val="22"/>
          <w:highlight w:val="none"/>
        </w:rPr>
        <w:t>在签订合同前，招标人有权在中标总价不变的前提下要求中标人对商务报价中的不平衡报价和缺漏项进行调整，如果中标人无合理理由拒绝调整，其中投标资格将被取消，保证金将不予退还，且将导致其它进一步的赔偿和处罚。</w:t>
      </w:r>
    </w:p>
    <w:p w14:paraId="2765D99A">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3.3招标文件、中标人的投标文件、投标修改文件、评标过程中有关澄清文件及经投标人和评委双方签字的询标纪要和中标通知书均作为合同附件。</w:t>
      </w:r>
    </w:p>
    <w:p w14:paraId="0C61B5C6">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7F61A1E6">
      <w:pPr>
        <w:snapToGrid w:val="0"/>
        <w:spacing w:line="460" w:lineRule="exact"/>
        <w:ind w:firstLine="466"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pacing w:val="6"/>
          <w:sz w:val="22"/>
          <w:szCs w:val="22"/>
          <w:highlight w:val="none"/>
        </w:rPr>
        <w:t>中标人接到中标通知书后，在规定时间内借故否认已经承诺的条件而拒签合同的，以违约处理。</w:t>
      </w:r>
    </w:p>
    <w:p w14:paraId="7E7A6A6A">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21313DCA">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14:paraId="6D79E40D">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采购监督管理部门投诉。</w:t>
      </w:r>
    </w:p>
    <w:p w14:paraId="52529827">
      <w:pPr>
        <w:snapToGrid w:val="0"/>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77FDADE1">
      <w:pPr>
        <w:pStyle w:val="283"/>
        <w:ind w:firstLine="220"/>
        <w:rPr>
          <w:rFonts w:hint="eastAsia" w:ascii="新宋体" w:hAnsi="新宋体" w:eastAsia="新宋体" w:cs="新宋体"/>
          <w:color w:val="auto"/>
          <w:sz w:val="22"/>
          <w:highlight w:val="none"/>
        </w:rPr>
      </w:pPr>
    </w:p>
    <w:p w14:paraId="7F3EB22B">
      <w:pPr>
        <w:pStyle w:val="283"/>
        <w:ind w:firstLine="220"/>
        <w:rPr>
          <w:rFonts w:hint="eastAsia" w:ascii="新宋体" w:hAnsi="新宋体" w:eastAsia="新宋体" w:cs="新宋体"/>
          <w:color w:val="auto"/>
          <w:sz w:val="22"/>
          <w:highlight w:val="none"/>
        </w:rPr>
      </w:pPr>
    </w:p>
    <w:p w14:paraId="61BB5102">
      <w:pPr>
        <w:pStyle w:val="283"/>
        <w:ind w:firstLine="220"/>
        <w:rPr>
          <w:rFonts w:hint="eastAsia" w:ascii="新宋体" w:hAnsi="新宋体" w:eastAsia="新宋体" w:cs="新宋体"/>
          <w:color w:val="auto"/>
          <w:sz w:val="22"/>
          <w:highlight w:val="none"/>
        </w:rPr>
      </w:pPr>
    </w:p>
    <w:p w14:paraId="13251F63">
      <w:pPr>
        <w:pStyle w:val="283"/>
        <w:ind w:firstLine="220"/>
        <w:rPr>
          <w:rFonts w:hint="eastAsia" w:ascii="新宋体" w:hAnsi="新宋体" w:eastAsia="新宋体" w:cs="新宋体"/>
          <w:color w:val="auto"/>
          <w:sz w:val="22"/>
          <w:highlight w:val="none"/>
        </w:rPr>
      </w:pPr>
    </w:p>
    <w:p w14:paraId="33718603">
      <w:pPr>
        <w:pStyle w:val="23"/>
        <w:spacing w:line="460" w:lineRule="exact"/>
        <w:ind w:left="602" w:hanging="602"/>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40" w:name="_Toc5521"/>
      <w:bookmarkStart w:id="41" w:name="_Toc8964"/>
      <w:bookmarkStart w:id="42" w:name="_Toc29234"/>
      <w:bookmarkStart w:id="43" w:name="_Toc31786"/>
      <w:r>
        <w:rPr>
          <w:rFonts w:hint="eastAsia" w:ascii="新宋体" w:hAnsi="新宋体" w:eastAsia="新宋体" w:cs="新宋体"/>
          <w:b/>
          <w:color w:val="auto"/>
          <w:sz w:val="30"/>
          <w:highlight w:val="none"/>
        </w:rPr>
        <w:t>第二部分  合同主要条款</w:t>
      </w:r>
      <w:bookmarkEnd w:id="40"/>
      <w:bookmarkEnd w:id="41"/>
      <w:bookmarkEnd w:id="42"/>
      <w:bookmarkEnd w:id="43"/>
    </w:p>
    <w:p w14:paraId="0E9DCC07">
      <w:pPr>
        <w:keepNext w:val="0"/>
        <w:keepLines w:val="0"/>
        <w:pageBreakBefore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rPr>
        <w:t>本条款为甲乙双方必须遵守的基本条款，甲乙双方也可根据实际情况另签合同条款，正式合同以双方签字盖章的文本为准。</w:t>
      </w:r>
    </w:p>
    <w:p w14:paraId="4D9CBF62">
      <w:pPr>
        <w:keepNext w:val="0"/>
        <w:keepLines w:val="0"/>
        <w:pageBreakBefore w:val="0"/>
        <w:widowControl w:val="0"/>
        <w:kinsoku/>
        <w:wordWrap/>
        <w:overflowPunct/>
        <w:topLinePunct w:val="0"/>
        <w:autoSpaceDE/>
        <w:autoSpaceDN/>
        <w:bidi w:val="0"/>
        <w:adjustRightInd/>
        <w:snapToGrid/>
        <w:spacing w:line="460" w:lineRule="exact"/>
        <w:ind w:firstLine="7920" w:firstLineChars="360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合同编号：</w:t>
      </w:r>
    </w:p>
    <w:p w14:paraId="43975E8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招标人：温州市第七人民医院</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（以下简称甲方）</w:t>
      </w:r>
    </w:p>
    <w:p w14:paraId="733DD52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（以下简称乙方）</w:t>
      </w:r>
    </w:p>
    <w:p w14:paraId="3B608E4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温州市第七人民医院的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项目（编号: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）在国内以</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方式进行招标，经评标委员会评定</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为中标人。甲、乙双方本着诚信及互利互惠的原则，同意按照下面条款和条件，签署本合同。</w:t>
      </w:r>
    </w:p>
    <w:p w14:paraId="180544F4">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一、本合同签订依据</w:t>
      </w:r>
    </w:p>
    <w:p w14:paraId="32CB3E7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《中华人民共和国民典法》</w:t>
      </w:r>
    </w:p>
    <w:p w14:paraId="068E8E67">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二、合同文件的优先次序</w:t>
      </w:r>
    </w:p>
    <w:p w14:paraId="2D80353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合同文件如存在歧义或不一致则根据以下优先次序来判断：</w:t>
      </w:r>
    </w:p>
    <w:p w14:paraId="22F8C6F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1、合同书及合同补充条款或说明 </w:t>
      </w:r>
    </w:p>
    <w:p w14:paraId="1A09496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2、中标通知书</w:t>
      </w:r>
    </w:p>
    <w:p w14:paraId="665B198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3、承诺书（含询标记录和优惠条款）</w:t>
      </w:r>
    </w:p>
    <w:p w14:paraId="179317E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4、招标文件</w:t>
      </w:r>
    </w:p>
    <w:p w14:paraId="7F1D669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5、投标文件</w:t>
      </w:r>
    </w:p>
    <w:p w14:paraId="3038215E">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三、货物内容</w:t>
      </w:r>
    </w:p>
    <w:p w14:paraId="4E94E1DB">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采购</w:t>
      </w:r>
      <w:r>
        <w:rPr>
          <w:rFonts w:hint="eastAsia" w:ascii="新宋体" w:hAnsi="新宋体" w:eastAsia="新宋体" w:cs="新宋体"/>
          <w:bCs/>
          <w:color w:val="auto"/>
          <w:sz w:val="22"/>
          <w:szCs w:val="22"/>
          <w:highlight w:val="none"/>
          <w:lang w:eastAsia="zh-CN"/>
        </w:rPr>
        <w:t>及租赁设备</w:t>
      </w:r>
      <w:r>
        <w:rPr>
          <w:rFonts w:hint="eastAsia" w:ascii="新宋体" w:hAnsi="新宋体" w:eastAsia="新宋体" w:cs="新宋体"/>
          <w:bCs/>
          <w:color w:val="auto"/>
          <w:sz w:val="22"/>
          <w:szCs w:val="22"/>
          <w:highlight w:val="none"/>
        </w:rPr>
        <w:t>清单</w:t>
      </w:r>
    </w:p>
    <w:tbl>
      <w:tblPr>
        <w:tblStyle w:val="54"/>
        <w:tblW w:w="96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364"/>
        <w:gridCol w:w="1405"/>
        <w:gridCol w:w="1660"/>
        <w:gridCol w:w="1110"/>
        <w:gridCol w:w="756"/>
        <w:gridCol w:w="1815"/>
        <w:gridCol w:w="785"/>
      </w:tblGrid>
      <w:tr w14:paraId="2FFAF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noWrap w:val="0"/>
            <w:vAlign w:val="center"/>
          </w:tcPr>
          <w:p w14:paraId="3AEDE7A5">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364" w:type="dxa"/>
            <w:noWrap w:val="0"/>
            <w:vAlign w:val="top"/>
          </w:tcPr>
          <w:p w14:paraId="6D1C6E39">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405" w:type="dxa"/>
            <w:noWrap w:val="0"/>
            <w:vAlign w:val="top"/>
          </w:tcPr>
          <w:p w14:paraId="1AE330C3">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规格/型号</w:t>
            </w:r>
          </w:p>
        </w:tc>
        <w:tc>
          <w:tcPr>
            <w:tcW w:w="1660" w:type="dxa"/>
            <w:noWrap w:val="0"/>
            <w:vAlign w:val="top"/>
          </w:tcPr>
          <w:p w14:paraId="2C0764B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1110" w:type="dxa"/>
            <w:noWrap w:val="0"/>
            <w:vAlign w:val="top"/>
          </w:tcPr>
          <w:p w14:paraId="70729321">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单价（元）</w:t>
            </w:r>
          </w:p>
        </w:tc>
        <w:tc>
          <w:tcPr>
            <w:tcW w:w="756" w:type="dxa"/>
            <w:noWrap w:val="0"/>
            <w:vAlign w:val="top"/>
          </w:tcPr>
          <w:p w14:paraId="7427B4DE">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w:t>
            </w:r>
          </w:p>
        </w:tc>
        <w:tc>
          <w:tcPr>
            <w:tcW w:w="1815" w:type="dxa"/>
            <w:noWrap w:val="0"/>
            <w:vAlign w:val="top"/>
          </w:tcPr>
          <w:p w14:paraId="543FC6FD">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注册或备案证号</w:t>
            </w:r>
          </w:p>
        </w:tc>
        <w:tc>
          <w:tcPr>
            <w:tcW w:w="785" w:type="dxa"/>
            <w:noWrap w:val="0"/>
            <w:vAlign w:val="top"/>
          </w:tcPr>
          <w:p w14:paraId="3AA7CF1A">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18D25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noWrap w:val="0"/>
            <w:vAlign w:val="center"/>
          </w:tcPr>
          <w:p w14:paraId="233A9EF4">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364" w:type="dxa"/>
            <w:noWrap w:val="0"/>
            <w:vAlign w:val="center"/>
          </w:tcPr>
          <w:p w14:paraId="39E7ED86">
            <w:pPr>
              <w:pStyle w:val="51"/>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40" w:firstLineChars="200"/>
              <w:jc w:val="center"/>
              <w:textAlignment w:val="auto"/>
              <w:rPr>
                <w:rFonts w:hint="eastAsia" w:ascii="新宋体" w:hAnsi="新宋体" w:eastAsia="新宋体" w:cs="新宋体"/>
                <w:color w:val="auto"/>
                <w:sz w:val="22"/>
                <w:szCs w:val="22"/>
                <w:highlight w:val="none"/>
              </w:rPr>
            </w:pPr>
          </w:p>
        </w:tc>
        <w:tc>
          <w:tcPr>
            <w:tcW w:w="1405" w:type="dxa"/>
            <w:noWrap w:val="0"/>
            <w:vAlign w:val="top"/>
          </w:tcPr>
          <w:p w14:paraId="55437A4D">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1660" w:type="dxa"/>
            <w:noWrap w:val="0"/>
            <w:vAlign w:val="top"/>
          </w:tcPr>
          <w:p w14:paraId="07D47DD7">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1110" w:type="dxa"/>
            <w:noWrap w:val="0"/>
            <w:vAlign w:val="top"/>
          </w:tcPr>
          <w:p w14:paraId="3CC1C588">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756" w:type="dxa"/>
            <w:noWrap w:val="0"/>
            <w:vAlign w:val="top"/>
          </w:tcPr>
          <w:p w14:paraId="2F3E11AF">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1815" w:type="dxa"/>
            <w:noWrap w:val="0"/>
            <w:vAlign w:val="top"/>
          </w:tcPr>
          <w:p w14:paraId="4108B7D2">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785" w:type="dxa"/>
            <w:noWrap w:val="0"/>
            <w:vAlign w:val="top"/>
          </w:tcPr>
          <w:p w14:paraId="6EBB690A">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r>
      <w:tr w14:paraId="00B54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noWrap w:val="0"/>
            <w:vAlign w:val="center"/>
          </w:tcPr>
          <w:p w14:paraId="126E6AC5">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1364" w:type="dxa"/>
            <w:noWrap w:val="0"/>
            <w:vAlign w:val="center"/>
          </w:tcPr>
          <w:p w14:paraId="7E54D65A">
            <w:pPr>
              <w:pStyle w:val="51"/>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40" w:firstLineChars="200"/>
              <w:jc w:val="center"/>
              <w:textAlignment w:val="auto"/>
              <w:rPr>
                <w:rFonts w:hint="eastAsia" w:ascii="新宋体" w:hAnsi="新宋体" w:eastAsia="新宋体" w:cs="新宋体"/>
                <w:color w:val="auto"/>
                <w:sz w:val="22"/>
                <w:szCs w:val="22"/>
                <w:highlight w:val="none"/>
              </w:rPr>
            </w:pPr>
          </w:p>
        </w:tc>
        <w:tc>
          <w:tcPr>
            <w:tcW w:w="1405" w:type="dxa"/>
            <w:noWrap w:val="0"/>
            <w:vAlign w:val="top"/>
          </w:tcPr>
          <w:p w14:paraId="4307DED6">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1660" w:type="dxa"/>
            <w:noWrap w:val="0"/>
            <w:vAlign w:val="top"/>
          </w:tcPr>
          <w:p w14:paraId="3E339C38">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1110" w:type="dxa"/>
            <w:noWrap w:val="0"/>
            <w:vAlign w:val="top"/>
          </w:tcPr>
          <w:p w14:paraId="0F22A9A0">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756" w:type="dxa"/>
            <w:noWrap w:val="0"/>
            <w:vAlign w:val="top"/>
          </w:tcPr>
          <w:p w14:paraId="29960B9B">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1815" w:type="dxa"/>
            <w:noWrap w:val="0"/>
            <w:vAlign w:val="top"/>
          </w:tcPr>
          <w:p w14:paraId="7900BEC6">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785" w:type="dxa"/>
            <w:noWrap w:val="0"/>
            <w:vAlign w:val="top"/>
          </w:tcPr>
          <w:p w14:paraId="7898DF0A">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r>
      <w:tr w14:paraId="5FC05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noWrap w:val="0"/>
            <w:vAlign w:val="center"/>
          </w:tcPr>
          <w:p w14:paraId="226B0210">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1364" w:type="dxa"/>
            <w:noWrap w:val="0"/>
            <w:vAlign w:val="center"/>
          </w:tcPr>
          <w:p w14:paraId="7876BED3">
            <w:pPr>
              <w:pStyle w:val="51"/>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40" w:firstLineChars="200"/>
              <w:jc w:val="center"/>
              <w:textAlignment w:val="auto"/>
              <w:rPr>
                <w:rFonts w:hint="eastAsia" w:ascii="新宋体" w:hAnsi="新宋体" w:eastAsia="新宋体" w:cs="新宋体"/>
                <w:color w:val="auto"/>
                <w:sz w:val="22"/>
                <w:szCs w:val="22"/>
                <w:highlight w:val="none"/>
              </w:rPr>
            </w:pPr>
          </w:p>
        </w:tc>
        <w:tc>
          <w:tcPr>
            <w:tcW w:w="1405" w:type="dxa"/>
            <w:noWrap w:val="0"/>
            <w:vAlign w:val="top"/>
          </w:tcPr>
          <w:p w14:paraId="34F3A220">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1660" w:type="dxa"/>
            <w:noWrap w:val="0"/>
            <w:vAlign w:val="top"/>
          </w:tcPr>
          <w:p w14:paraId="12F2AE40">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1110" w:type="dxa"/>
            <w:noWrap w:val="0"/>
            <w:vAlign w:val="top"/>
          </w:tcPr>
          <w:p w14:paraId="191A5DAF">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756" w:type="dxa"/>
            <w:noWrap w:val="0"/>
            <w:vAlign w:val="top"/>
          </w:tcPr>
          <w:p w14:paraId="2B8530D2">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1815" w:type="dxa"/>
            <w:noWrap w:val="0"/>
            <w:vAlign w:val="top"/>
          </w:tcPr>
          <w:p w14:paraId="28C970DE">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c>
          <w:tcPr>
            <w:tcW w:w="785" w:type="dxa"/>
            <w:noWrap w:val="0"/>
            <w:vAlign w:val="top"/>
          </w:tcPr>
          <w:p w14:paraId="7FC29A98">
            <w:pPr>
              <w:keepNext w:val="0"/>
              <w:keepLines w:val="0"/>
              <w:pageBreakBefore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tc>
      </w:tr>
    </w:tbl>
    <w:p w14:paraId="096EFF57">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四</w:t>
      </w:r>
      <w:r>
        <w:rPr>
          <w:rFonts w:hint="eastAsia" w:ascii="新宋体" w:hAnsi="新宋体" w:eastAsia="新宋体" w:cs="新宋体"/>
          <w:b/>
          <w:bCs/>
          <w:color w:val="auto"/>
          <w:sz w:val="22"/>
          <w:szCs w:val="22"/>
          <w:highlight w:val="none"/>
        </w:rPr>
        <w:t>、合同期限</w:t>
      </w:r>
    </w:p>
    <w:p w14:paraId="5CDA7CD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本项目合同期为合同签订且设备验收合格后一年或</w:t>
      </w:r>
      <w:r>
        <w:rPr>
          <w:rFonts w:hint="eastAsia" w:ascii="新宋体" w:hAnsi="新宋体" w:eastAsia="新宋体" w:cs="新宋体"/>
          <w:color w:val="auto"/>
          <w:sz w:val="22"/>
          <w:szCs w:val="22"/>
          <w:highlight w:val="none"/>
          <w:lang w:eastAsia="zh-CN"/>
        </w:rPr>
        <w:t>合同签订后</w:t>
      </w:r>
      <w:r>
        <w:rPr>
          <w:rFonts w:hint="eastAsia" w:ascii="新宋体" w:hAnsi="新宋体" w:eastAsia="新宋体" w:cs="新宋体"/>
          <w:color w:val="auto"/>
          <w:sz w:val="22"/>
          <w:szCs w:val="22"/>
          <w:highlight w:val="none"/>
        </w:rPr>
        <w:t xml:space="preserve">该项目耗材采购金额达到人民币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highlight w:val="none"/>
        </w:rPr>
        <w:t>任一条件达到即视为合作期结束</w:t>
      </w:r>
      <w:r>
        <w:rPr>
          <w:rFonts w:hint="eastAsia" w:ascii="新宋体" w:hAnsi="新宋体" w:eastAsia="新宋体" w:cs="新宋体"/>
          <w:color w:val="auto"/>
          <w:sz w:val="22"/>
          <w:szCs w:val="22"/>
          <w:highlight w:val="none"/>
        </w:rPr>
        <w:t>。合同期间如遇政策性原因导致合同无法履行，则合同自行终止。</w:t>
      </w:r>
    </w:p>
    <w:p w14:paraId="16B734F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五</w:t>
      </w:r>
      <w:r>
        <w:rPr>
          <w:rFonts w:hint="eastAsia" w:ascii="新宋体" w:hAnsi="新宋体" w:eastAsia="新宋体" w:cs="新宋体"/>
          <w:b/>
          <w:bCs/>
          <w:color w:val="auto"/>
          <w:sz w:val="22"/>
          <w:szCs w:val="22"/>
          <w:highlight w:val="none"/>
        </w:rPr>
        <w:t>、产品品牌规格要求</w:t>
      </w:r>
    </w:p>
    <w:p w14:paraId="335AF75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1、乙方应按甲方要求的品牌规格型号，保证产品质量，不得供应假冒伪劣产品。</w:t>
      </w:r>
    </w:p>
    <w:p w14:paraId="37673DC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2、乙方向甲方提供全新且合格的产品，设备随机提供中文版操作说明书。</w:t>
      </w:r>
    </w:p>
    <w:p w14:paraId="6398E261">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六</w:t>
      </w:r>
      <w:r>
        <w:rPr>
          <w:rFonts w:hint="eastAsia" w:ascii="新宋体" w:hAnsi="新宋体" w:eastAsia="新宋体" w:cs="新宋体"/>
          <w:b/>
          <w:bCs/>
          <w:color w:val="auto"/>
          <w:sz w:val="22"/>
          <w:szCs w:val="22"/>
          <w:highlight w:val="none"/>
        </w:rPr>
        <w:t>、交货期、交货方式及交货地点</w:t>
      </w:r>
    </w:p>
    <w:p w14:paraId="1EEBB48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1、交货期：合同签订后，乙方接到甲方通知后设备在</w:t>
      </w:r>
      <w:r>
        <w:rPr>
          <w:rFonts w:hint="eastAsia" w:ascii="新宋体" w:hAnsi="新宋体" w:eastAsia="新宋体" w:cs="新宋体"/>
          <w:color w:val="auto"/>
          <w:sz w:val="22"/>
          <w:szCs w:val="22"/>
          <w:highlight w:val="none"/>
          <w:u w:val="single"/>
        </w:rPr>
        <w:t>1</w:t>
      </w:r>
      <w:r>
        <w:rPr>
          <w:rFonts w:hint="eastAsia" w:ascii="新宋体" w:hAnsi="新宋体" w:eastAsia="新宋体" w:cs="新宋体"/>
          <w:color w:val="auto"/>
          <w:sz w:val="22"/>
          <w:szCs w:val="22"/>
          <w:highlight w:val="none"/>
        </w:rPr>
        <w:t>个月内到货、耗材在</w:t>
      </w:r>
      <w:r>
        <w:rPr>
          <w:rFonts w:hint="eastAsia" w:ascii="新宋体" w:hAnsi="新宋体" w:eastAsia="新宋体" w:cs="新宋体"/>
          <w:color w:val="auto"/>
          <w:sz w:val="22"/>
          <w:szCs w:val="22"/>
          <w:highlight w:val="none"/>
          <w:u w:val="single"/>
        </w:rPr>
        <w:t>5</w:t>
      </w:r>
      <w:r>
        <w:rPr>
          <w:rFonts w:hint="eastAsia" w:ascii="新宋体" w:hAnsi="新宋体" w:eastAsia="新宋体" w:cs="新宋体"/>
          <w:color w:val="auto"/>
          <w:sz w:val="22"/>
          <w:szCs w:val="22"/>
          <w:highlight w:val="none"/>
        </w:rPr>
        <w:t>个工作日内按订单的数量到货。</w:t>
      </w:r>
    </w:p>
    <w:p w14:paraId="4ABA9E3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2、交货地点：甲方指定地点。</w:t>
      </w:r>
    </w:p>
    <w:p w14:paraId="0F218D4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3、交货方式：耗材到货时剩余有效期为</w:t>
      </w:r>
      <w:r>
        <w:rPr>
          <w:rFonts w:hint="eastAsia" w:ascii="新宋体" w:hAnsi="新宋体" w:eastAsia="新宋体" w:cs="新宋体"/>
          <w:color w:val="auto"/>
          <w:sz w:val="22"/>
          <w:szCs w:val="22"/>
          <w:highlight w:val="none"/>
          <w:u w:val="single"/>
        </w:rPr>
        <w:t>6</w:t>
      </w:r>
      <w:r>
        <w:rPr>
          <w:rFonts w:hint="eastAsia" w:ascii="新宋体" w:hAnsi="新宋体" w:eastAsia="新宋体" w:cs="新宋体"/>
          <w:color w:val="auto"/>
          <w:sz w:val="22"/>
          <w:szCs w:val="22"/>
          <w:highlight w:val="none"/>
        </w:rPr>
        <w:t>个月以上，经甲方仓库保管员验收后入库，有效期内未使用完由乙方免费调换。</w:t>
      </w:r>
    </w:p>
    <w:p w14:paraId="4CB255AD">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七</w:t>
      </w:r>
      <w:r>
        <w:rPr>
          <w:rFonts w:hint="eastAsia" w:ascii="新宋体" w:hAnsi="新宋体" w:eastAsia="新宋体" w:cs="新宋体"/>
          <w:b/>
          <w:bCs/>
          <w:color w:val="auto"/>
          <w:sz w:val="22"/>
          <w:szCs w:val="22"/>
          <w:highlight w:val="none"/>
        </w:rPr>
        <w:t>、货款支付</w:t>
      </w:r>
    </w:p>
    <w:p w14:paraId="6C5CB1C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1、设备租赁费：本项目设备实行租赁方式，租赁费为人民币</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元/年）。租赁费在合同期结束后按</w:t>
      </w:r>
      <w:r>
        <w:rPr>
          <w:rFonts w:hint="eastAsia" w:ascii="新宋体" w:hAnsi="新宋体" w:eastAsia="新宋体" w:cs="新宋体"/>
          <w:color w:val="auto"/>
          <w:sz w:val="22"/>
          <w:szCs w:val="22"/>
          <w:highlight w:val="none"/>
          <w:lang w:eastAsia="zh-CN"/>
        </w:rPr>
        <w:t>设备</w:t>
      </w:r>
      <w:r>
        <w:rPr>
          <w:rFonts w:hint="eastAsia" w:ascii="新宋体" w:hAnsi="新宋体" w:eastAsia="新宋体" w:cs="新宋体"/>
          <w:color w:val="auto"/>
          <w:sz w:val="22"/>
          <w:szCs w:val="22"/>
          <w:highlight w:val="none"/>
        </w:rPr>
        <w:t>实际租赁月份结算，甲方收到发票后一次性支付。</w:t>
      </w:r>
    </w:p>
    <w:p w14:paraId="76AF19B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2、耗材费：本项目耗材单价为人民币</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w:t>
      </w:r>
      <w:r>
        <w:rPr>
          <w:rFonts w:hint="eastAsia" w:ascii="新宋体" w:hAnsi="新宋体" w:eastAsia="新宋体" w:cs="新宋体"/>
          <w:color w:val="auto"/>
          <w:sz w:val="22"/>
          <w:szCs w:val="22"/>
          <w:highlight w:val="none"/>
          <w:lang w:val="en-US" w:eastAsia="zh-CN"/>
        </w:rPr>
        <w:t>片</w:t>
      </w:r>
      <w:r>
        <w:rPr>
          <w:rFonts w:hint="eastAsia" w:ascii="新宋体" w:hAnsi="新宋体" w:eastAsia="新宋体" w:cs="新宋体"/>
          <w:color w:val="auto"/>
          <w:sz w:val="22"/>
          <w:szCs w:val="22"/>
          <w:highlight w:val="none"/>
        </w:rPr>
        <w:t>。</w:t>
      </w:r>
      <w:r>
        <w:rPr>
          <w:rFonts w:hint="eastAsia" w:ascii="新宋体" w:hAnsi="新宋体" w:eastAsia="新宋体" w:cs="新宋体"/>
          <w:b/>
          <w:bCs/>
          <w:color w:val="auto"/>
          <w:sz w:val="22"/>
          <w:szCs w:val="22"/>
          <w:highlight w:val="none"/>
        </w:rPr>
        <w:t>耗材按实际使用量，每月结算一次,</w:t>
      </w:r>
      <w:r>
        <w:rPr>
          <w:rFonts w:hint="eastAsia" w:ascii="新宋体" w:hAnsi="新宋体" w:eastAsia="新宋体" w:cs="新宋体"/>
          <w:b/>
          <w:bCs/>
          <w:color w:val="auto"/>
          <w:sz w:val="22"/>
          <w:szCs w:val="22"/>
          <w:highlight w:val="none"/>
          <w:lang w:eastAsia="zh-CN"/>
        </w:rPr>
        <w:t>采购人</w:t>
      </w:r>
      <w:r>
        <w:rPr>
          <w:rFonts w:hint="eastAsia" w:ascii="新宋体" w:hAnsi="新宋体" w:eastAsia="新宋体" w:cs="新宋体"/>
          <w:b/>
          <w:bCs/>
          <w:color w:val="auto"/>
          <w:sz w:val="22"/>
          <w:szCs w:val="22"/>
          <w:highlight w:val="none"/>
        </w:rPr>
        <w:t>在收到</w:t>
      </w:r>
      <w:r>
        <w:rPr>
          <w:rFonts w:hint="eastAsia" w:ascii="新宋体" w:hAnsi="新宋体" w:eastAsia="新宋体" w:cs="新宋体"/>
          <w:b/>
          <w:bCs/>
          <w:color w:val="auto"/>
          <w:sz w:val="22"/>
          <w:szCs w:val="22"/>
          <w:highlight w:val="none"/>
          <w:lang w:eastAsia="zh-CN"/>
        </w:rPr>
        <w:t>中标人</w:t>
      </w:r>
      <w:r>
        <w:rPr>
          <w:rFonts w:hint="eastAsia" w:ascii="新宋体" w:hAnsi="新宋体" w:eastAsia="新宋体" w:cs="新宋体"/>
          <w:b/>
          <w:bCs/>
          <w:color w:val="auto"/>
          <w:sz w:val="22"/>
          <w:szCs w:val="22"/>
          <w:highlight w:val="none"/>
        </w:rPr>
        <w:t>发票后</w:t>
      </w:r>
      <w:r>
        <w:rPr>
          <w:rFonts w:hint="eastAsia" w:ascii="新宋体" w:hAnsi="新宋体" w:eastAsia="新宋体" w:cs="新宋体"/>
          <w:b/>
          <w:bCs/>
          <w:color w:val="auto"/>
          <w:sz w:val="22"/>
          <w:szCs w:val="22"/>
          <w:highlight w:val="none"/>
          <w:lang w:val="en-US" w:eastAsia="zh-CN"/>
        </w:rPr>
        <w:t>3个月</w:t>
      </w:r>
      <w:r>
        <w:rPr>
          <w:rFonts w:hint="eastAsia" w:ascii="新宋体" w:hAnsi="新宋体" w:eastAsia="新宋体" w:cs="新宋体"/>
          <w:b/>
          <w:bCs/>
          <w:color w:val="auto"/>
          <w:sz w:val="22"/>
          <w:szCs w:val="22"/>
          <w:highlight w:val="none"/>
        </w:rPr>
        <w:t>内</w:t>
      </w:r>
      <w:r>
        <w:rPr>
          <w:rFonts w:hint="eastAsia" w:ascii="新宋体" w:hAnsi="新宋体" w:eastAsia="新宋体" w:cs="新宋体"/>
          <w:b/>
          <w:bCs/>
          <w:color w:val="auto"/>
          <w:sz w:val="22"/>
          <w:szCs w:val="22"/>
          <w:highlight w:val="none"/>
          <w:lang w:eastAsia="zh-CN"/>
        </w:rPr>
        <w:t>支付</w:t>
      </w:r>
      <w:r>
        <w:rPr>
          <w:rFonts w:hint="eastAsia" w:ascii="新宋体" w:hAnsi="新宋体" w:eastAsia="新宋体" w:cs="新宋体"/>
          <w:b/>
          <w:bCs/>
          <w:color w:val="auto"/>
          <w:sz w:val="22"/>
          <w:szCs w:val="22"/>
          <w:highlight w:val="none"/>
        </w:rPr>
        <w:t>货款。</w:t>
      </w:r>
    </w:p>
    <w:p w14:paraId="382C3658">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八</w:t>
      </w:r>
      <w:r>
        <w:rPr>
          <w:rFonts w:hint="eastAsia" w:ascii="新宋体" w:hAnsi="新宋体" w:eastAsia="新宋体" w:cs="新宋体"/>
          <w:b/>
          <w:bCs/>
          <w:color w:val="auto"/>
          <w:sz w:val="22"/>
          <w:szCs w:val="22"/>
          <w:highlight w:val="none"/>
        </w:rPr>
        <w:t>、税费</w:t>
      </w:r>
    </w:p>
    <w:p w14:paraId="3692E63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本合同执行中相关的一切税费均由乙方负担。</w:t>
      </w:r>
    </w:p>
    <w:p w14:paraId="2EA48875">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九</w:t>
      </w:r>
      <w:r>
        <w:rPr>
          <w:rFonts w:hint="eastAsia" w:ascii="新宋体" w:hAnsi="新宋体" w:eastAsia="新宋体" w:cs="新宋体"/>
          <w:b/>
          <w:bCs/>
          <w:color w:val="auto"/>
          <w:sz w:val="22"/>
          <w:szCs w:val="22"/>
          <w:highlight w:val="none"/>
        </w:rPr>
        <w:t>、质量保证及售后服务</w:t>
      </w:r>
    </w:p>
    <w:p w14:paraId="53408AA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1、合同期间，乙方负责设备的保修、保养，负责每年至少提供一次设备原厂的校准服务并出具报告，费用均含在投标价格中。设备故障报修后即时响应，</w:t>
      </w:r>
      <w:r>
        <w:rPr>
          <w:rFonts w:hint="eastAsia" w:ascii="新宋体" w:hAnsi="新宋体" w:eastAsia="新宋体" w:cs="新宋体"/>
          <w:color w:val="auto"/>
          <w:sz w:val="22"/>
          <w:szCs w:val="22"/>
          <w:highlight w:val="none"/>
          <w:u w:val="single"/>
        </w:rPr>
        <w:t>4</w:t>
      </w:r>
      <w:r>
        <w:rPr>
          <w:rFonts w:hint="eastAsia" w:ascii="新宋体" w:hAnsi="新宋体" w:eastAsia="新宋体" w:cs="新宋体"/>
          <w:color w:val="auto"/>
          <w:sz w:val="22"/>
          <w:szCs w:val="22"/>
          <w:highlight w:val="none"/>
        </w:rPr>
        <w:t>小时内维修。</w:t>
      </w:r>
    </w:p>
    <w:p w14:paraId="51F8FFF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2、乙方应按招标文件规定的货物性能、技术要求、质量标准、品牌、型号、规格及中标单价向甲方提供未经使用的全新产品。</w:t>
      </w:r>
    </w:p>
    <w:p w14:paraId="791DECE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3、乙方提供的设备及耗材在质保期内因设备、耗材本身的质量问题发生故障，乙方应负责免费更换。对达不到技术要求者，根据实际情况，经双方协商，可按以下办法处理：</w:t>
      </w:r>
    </w:p>
    <w:p w14:paraId="5C52469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⑴更换：由乙方承担所发生的全部费用。</w:t>
      </w:r>
    </w:p>
    <w:p w14:paraId="110A973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⑵贬值处理：由甲乙双方合议定价。</w:t>
      </w:r>
    </w:p>
    <w:p w14:paraId="3B602B2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⑶退货处理：乙方应退还甲方支付的合同款，同时应承担该货物的直接费用（运输、保险、检验、货款利息及银行手续费等）。</w:t>
      </w:r>
    </w:p>
    <w:p w14:paraId="39CBDEC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4、在质保期内，乙方应对货物出现的质量及安全问题负责处理解决并承担一切费用。</w:t>
      </w:r>
    </w:p>
    <w:p w14:paraId="520055B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5、上述产品如遇质量问题由乙方负责产品更换或维修，因人为因素出现的故障不在免费保修范围内。</w:t>
      </w:r>
    </w:p>
    <w:p w14:paraId="38FAE51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十</w:t>
      </w:r>
      <w:r>
        <w:rPr>
          <w:rFonts w:hint="eastAsia" w:ascii="新宋体" w:hAnsi="新宋体" w:eastAsia="新宋体" w:cs="新宋体"/>
          <w:b/>
          <w:bCs/>
          <w:color w:val="auto"/>
          <w:sz w:val="22"/>
          <w:szCs w:val="22"/>
          <w:highlight w:val="none"/>
        </w:rPr>
        <w:t>、验收</w:t>
      </w:r>
    </w:p>
    <w:p w14:paraId="41E0E06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根据中标人按招标文件规定进行验收。在使用过程中，如设备、耗材有质量问题，乙方应免费更换相应的设备、耗材，并承担由产品质量问题而引发的全部费用。</w:t>
      </w:r>
    </w:p>
    <w:p w14:paraId="2DA3E384">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eastAsia="zh-CN"/>
        </w:rPr>
        <w:t>十一、违约责任</w:t>
      </w:r>
    </w:p>
    <w:p w14:paraId="4CB4220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1、甲方无正当理由拒收货物的，甲方向乙方偿付拒收货款总值的百分之五违约金。</w:t>
      </w:r>
    </w:p>
    <w:p w14:paraId="2A3B165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2、甲方无故逾期验收和办理货款支付手续的,甲方应按逾期付款总额每日万分之五向乙方支付违约金。</w:t>
      </w:r>
    </w:p>
    <w:p w14:paraId="58AE54B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3、乙方逾期交付货物的，延期交货每</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lang w:eastAsia="zh-CN"/>
        </w:rPr>
        <w:t>个工作日</w:t>
      </w:r>
      <w:r>
        <w:rPr>
          <w:rFonts w:hint="eastAsia" w:ascii="新宋体" w:hAnsi="新宋体" w:eastAsia="新宋体" w:cs="新宋体"/>
          <w:color w:val="auto"/>
          <w:sz w:val="22"/>
          <w:szCs w:val="22"/>
          <w:highlight w:val="none"/>
        </w:rPr>
        <w:t>，按合同总价的0.5%支付迟交违约金，依次累计，最高罚款为合同总价的5%。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w:t>
      </w:r>
    </w:p>
    <w:p w14:paraId="3547312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乙方所交的货物品种、型号、规格、技术参数、质量不符合合同规定及招标文件规定标准的，甲方有权拒收该货物，乙方愿意更换货物但逾期交货的，按乙方逾期交货处理。乙方拒绝更换货物的，甲方可单方面解除合同。</w:t>
      </w:r>
    </w:p>
    <w:p w14:paraId="4730833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乙方发生一次下列情况之一，必须及时对租赁设备及耗材进行处理，若造成甲方损失的，乙方应赔偿损失（该损失包括但不限于甲方可期待利益损失；为维持医院正常运营由于违约行为额外支付的维修费、耗材采购费、设备租赁费；由此向第三方支付的损害赔偿金、为解决纠纷支付的律师费、诉讼费、差旅费等合理费用），按损失部分的2倍进行赔偿，该赔偿款从履约保证金或应付费用中扣除；如合同有效期内累积发生以下情形三次，甲方有权终止合同，并没收乙方一个月的耗材款：（1）入库验收和使用中发现租赁设备或耗材达不到产品的验收要求，功能性能要求或甲方使用要求的；（2）不按时供货；（3）在使用过程中发生医疗器械不良事件或质量问题；（4）交货时，货物已过保质期的。</w:t>
      </w:r>
    </w:p>
    <w:p w14:paraId="1260B6A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二</w:t>
      </w:r>
      <w:r>
        <w:rPr>
          <w:rFonts w:hint="eastAsia" w:ascii="新宋体" w:hAnsi="新宋体" w:eastAsia="新宋体" w:cs="新宋体"/>
          <w:b/>
          <w:bCs/>
          <w:color w:val="auto"/>
          <w:sz w:val="22"/>
          <w:szCs w:val="22"/>
          <w:highlight w:val="none"/>
        </w:rPr>
        <w:t>、不可抗力事件处理</w:t>
      </w:r>
    </w:p>
    <w:p w14:paraId="25E71B0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1、不可抗力事件发生后，应立即通知对方，并寄送有关权威机构出具的证明。</w:t>
      </w:r>
    </w:p>
    <w:p w14:paraId="4269EFF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2、不可抗力事件延续120天以上，双方应通过友好协商，确定是否继续履行合同。</w:t>
      </w:r>
    </w:p>
    <w:p w14:paraId="000CA236">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三</w:t>
      </w:r>
      <w:r>
        <w:rPr>
          <w:rFonts w:hint="eastAsia" w:ascii="新宋体" w:hAnsi="新宋体" w:eastAsia="新宋体" w:cs="新宋体"/>
          <w:b/>
          <w:bCs/>
          <w:color w:val="auto"/>
          <w:sz w:val="22"/>
          <w:szCs w:val="22"/>
          <w:highlight w:val="none"/>
        </w:rPr>
        <w:t>、破产终止合同</w:t>
      </w:r>
    </w:p>
    <w:p w14:paraId="5D520C0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如果乙方破产或无服务能力时，甲方可在任何时候以书面形式通知乙方终止合同。该终止合同的行为将不损害或影响甲方已经采取或将要采取的补救措施的权利。</w:t>
      </w:r>
    </w:p>
    <w:p w14:paraId="17F27A8D">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四</w:t>
      </w:r>
      <w:r>
        <w:rPr>
          <w:rFonts w:hint="eastAsia" w:ascii="新宋体" w:hAnsi="新宋体" w:eastAsia="新宋体" w:cs="新宋体"/>
          <w:b/>
          <w:bCs/>
          <w:color w:val="auto"/>
          <w:sz w:val="22"/>
          <w:szCs w:val="22"/>
          <w:highlight w:val="none"/>
        </w:rPr>
        <w:t>、仲裁</w:t>
      </w:r>
    </w:p>
    <w:p w14:paraId="5875C66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1、双方在履行合同中所发生的一切争议，应通过协商解决。如协商不成，应向甲方住所地所在的仲裁机构提交仲裁。</w:t>
      </w:r>
    </w:p>
    <w:p w14:paraId="3D9AD16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2、在仲裁期间，除正在进行仲裁的部份外，本合同其他部份应继续执行。</w:t>
      </w:r>
    </w:p>
    <w:p w14:paraId="65E55DC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3、仲裁费用除仲裁机构另行有裁决外，由败诉方承担。</w:t>
      </w:r>
    </w:p>
    <w:p w14:paraId="50C5A3A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五</w:t>
      </w:r>
      <w:r>
        <w:rPr>
          <w:rFonts w:hint="eastAsia" w:ascii="新宋体" w:hAnsi="新宋体" w:eastAsia="新宋体" w:cs="新宋体"/>
          <w:b/>
          <w:bCs/>
          <w:color w:val="auto"/>
          <w:sz w:val="22"/>
          <w:szCs w:val="22"/>
          <w:highlight w:val="none"/>
        </w:rPr>
        <w:t>、其他约定条款</w:t>
      </w:r>
    </w:p>
    <w:p w14:paraId="74D05F0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1、合同期内，乙方不得对甲方订货量提出任何要求，该项目耗材采购须经过</w:t>
      </w:r>
      <w:r>
        <w:rPr>
          <w:rFonts w:hint="eastAsia" w:ascii="新宋体" w:hAnsi="新宋体" w:eastAsia="新宋体" w:cs="新宋体"/>
          <w:color w:val="auto"/>
          <w:sz w:val="22"/>
          <w:szCs w:val="22"/>
          <w:highlight w:val="none"/>
          <w:lang w:eastAsia="zh-CN"/>
        </w:rPr>
        <w:t>两定机构医疗保障信息平台</w:t>
      </w:r>
      <w:r>
        <w:rPr>
          <w:rFonts w:hint="eastAsia" w:ascii="新宋体" w:hAnsi="新宋体" w:eastAsia="新宋体" w:cs="新宋体"/>
          <w:color w:val="auto"/>
          <w:sz w:val="22"/>
          <w:szCs w:val="22"/>
          <w:highlight w:val="none"/>
        </w:rPr>
        <w:t>进行阳光采购。若今后该项目耗材纳入国家、省或市集中招标采购目录，本合同同品牌耗材未能中标，则合同自动终止，如中标，则按中标价格与采购方式执行。</w:t>
      </w:r>
    </w:p>
    <w:p w14:paraId="69B4637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货物送达医院时，应在送货单上注明货物名称、规格（型号）、注册证号、制造商、生产日期（或生产批号）、产品有效期；如该货物为已消毒产品需注明灭菌日期（或灭菌批号）和灭菌有效期。货物名称和货物规格（型号）须与产品注册证一致。如果属于需要冷链管理的试剂（耗品），需要提供冷链溯源证据。</w:t>
      </w:r>
    </w:p>
    <w:p w14:paraId="5FAC7F1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甲方对货物的外包装完好性、数量、规格、厂家、生产批号、灭菌日期（灭菌批号）、有效期、注册证、冷链溯源证明等信息进行核对无误后进行入库验收。若验收不合格，供应商必须更换货物，并且赔偿由此给甲方造成的损失；入库记录为入库验收的唯一有效凭证，入库验收时间以入库记录时间为准。</w:t>
      </w:r>
    </w:p>
    <w:p w14:paraId="51E5F80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4、乙方发生一次下列情况之一，必须及时对货物进行处理；若造成甲方损失的，乙方应赔偿损失；如多次（三次或三次以上）发生的，甲方有权终止合同：</w:t>
      </w:r>
    </w:p>
    <w:p w14:paraId="0F16CABB">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⑴入库验收和使用中发现货物达不到产品的验收要求、功能性能要求或甲方使用要求；</w:t>
      </w:r>
    </w:p>
    <w:p w14:paraId="0AB59EF2">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⑵不按时供货；</w:t>
      </w:r>
    </w:p>
    <w:p w14:paraId="46202C54">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⑶在使用过程中发生医疗器械不良事件或质量问题；</w:t>
      </w:r>
    </w:p>
    <w:p w14:paraId="6C52A0D3">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⑷交货时，货物已过保质期。</w:t>
      </w:r>
    </w:p>
    <w:p w14:paraId="0A81E92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5、乙方发生下列情况之一，甲方有权终止合同：</w:t>
      </w:r>
    </w:p>
    <w:p w14:paraId="35183A57">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⑴供应商的任一资质证书（含执行本合同须提供的相关证书）已过有效期的且无法提供新的资质证书；</w:t>
      </w:r>
    </w:p>
    <w:p w14:paraId="6B26AA59">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⑵乙方在产品经销过程中，有违法违纪行为的；</w:t>
      </w:r>
    </w:p>
    <w:p w14:paraId="63935429">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⑶货物发生质量问题且乙方无法解决。</w:t>
      </w:r>
    </w:p>
    <w:p w14:paraId="358F78D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特别约定：合同期间如遇政策性原因导致合同无法履行，则合同自行终止，已提供的相关设备由乙方收回。合同期内设备故障期间外送检测所需的所有费用均由乙方负责。其他未尽事宜，以乙方承诺书和投标文件响应为准。</w:t>
      </w:r>
    </w:p>
    <w:p w14:paraId="4E9A388A">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六</w:t>
      </w:r>
      <w:r>
        <w:rPr>
          <w:rFonts w:hint="eastAsia" w:ascii="新宋体" w:hAnsi="新宋体" w:eastAsia="新宋体" w:cs="新宋体"/>
          <w:b/>
          <w:bCs/>
          <w:color w:val="auto"/>
          <w:sz w:val="22"/>
          <w:szCs w:val="22"/>
          <w:highlight w:val="none"/>
        </w:rPr>
        <w:t>、合同生效及其他</w:t>
      </w:r>
    </w:p>
    <w:p w14:paraId="699E854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1、合同经双方签字并加盖公章或合同专用章后生效。</w:t>
      </w:r>
    </w:p>
    <w:p w14:paraId="37FCC0F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2、合同签定地点：温州市第七人民医院。</w:t>
      </w:r>
    </w:p>
    <w:p w14:paraId="1CB7E1E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3、合同执行中，如需修改或补充合同内容，经协商，双方应签署书面修改或补充协议。该协议将作为合同不可分割的一部分。</w:t>
      </w:r>
    </w:p>
    <w:p w14:paraId="04E97BE7">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七</w:t>
      </w:r>
      <w:r>
        <w:rPr>
          <w:rFonts w:hint="eastAsia" w:ascii="新宋体" w:hAnsi="新宋体" w:eastAsia="新宋体" w:cs="新宋体"/>
          <w:b/>
          <w:bCs/>
          <w:color w:val="auto"/>
          <w:sz w:val="22"/>
          <w:szCs w:val="22"/>
          <w:highlight w:val="none"/>
        </w:rPr>
        <w:t>、其它</w:t>
      </w:r>
    </w:p>
    <w:p w14:paraId="2576C6A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1、招标文件、补充文件、投标文件及答疑纪要、中标通知书等作为本合同的附件，与本合同具有同等法律效力。</w:t>
      </w:r>
    </w:p>
    <w:p w14:paraId="2996121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2、本合同一式四份，甲方执三份，乙方执一份，双方签字盖章后生效，违约及其处罚按经济民法典及本合同有关条款执行。</w:t>
      </w:r>
    </w:p>
    <w:p w14:paraId="238042A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3、具体配置见合同附件（共</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页）：与本合同相关的设备配置清单、耗材价格表等。合同附件是本合同不可分割的一部分，具有同等法律效力。</w:t>
      </w:r>
    </w:p>
    <w:p w14:paraId="66F688B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4、其它约定：未尽事宜以投标文件和承诺书为准。</w:t>
      </w:r>
    </w:p>
    <w:p w14:paraId="7797970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5、以上协议未尽之处，双方协商解决。</w:t>
      </w:r>
    </w:p>
    <w:p w14:paraId="799E5F32">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GB"/>
        </w:rPr>
      </w:pPr>
    </w:p>
    <w:p w14:paraId="4B611B7C">
      <w:pPr>
        <w:pStyle w:val="30"/>
        <w:snapToGrid w:val="0"/>
        <w:spacing w:line="460" w:lineRule="exact"/>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rPr>
        <w:t>附件</w:t>
      </w:r>
      <w:r>
        <w:rPr>
          <w:rFonts w:hint="eastAsia" w:ascii="新宋体" w:hAnsi="新宋体" w:eastAsia="新宋体" w:cs="新宋体"/>
          <w:color w:val="auto"/>
          <w:sz w:val="22"/>
          <w:szCs w:val="22"/>
          <w:highlight w:val="none"/>
          <w:lang w:val="en-US" w:eastAsia="zh-CN"/>
        </w:rPr>
        <w:t>1：医疗卫生机构医药产品廉洁购销合同（样本）</w:t>
      </w:r>
    </w:p>
    <w:p w14:paraId="490E524C">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lang w:val="en-GB"/>
        </w:rPr>
        <w:t xml:space="preserve">甲方（盖章）：温州市第七人民医院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lang w:val="en-GB"/>
        </w:rPr>
        <w:t xml:space="preserve">乙方（盖章）：    </w:t>
      </w:r>
    </w:p>
    <w:p w14:paraId="550F28EB">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lang w:val="en-GB"/>
        </w:rPr>
        <w:t xml:space="preserve">签约代表（签字）： </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lang w:val="en-GB"/>
        </w:rPr>
        <w:t>签约代表（签字）：</w:t>
      </w:r>
    </w:p>
    <w:p w14:paraId="341768FC">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GB"/>
        </w:rPr>
        <w:t xml:space="preserve">地址：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lang w:val="en-GB"/>
        </w:rPr>
        <w:t>地址</w:t>
      </w:r>
      <w:r>
        <w:rPr>
          <w:rFonts w:hint="eastAsia" w:ascii="新宋体" w:hAnsi="新宋体" w:eastAsia="新宋体" w:cs="新宋体"/>
          <w:color w:val="auto"/>
          <w:sz w:val="22"/>
          <w:szCs w:val="22"/>
          <w:highlight w:val="none"/>
        </w:rPr>
        <w:t>:</w:t>
      </w:r>
    </w:p>
    <w:p w14:paraId="30875A83">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lang w:val="en-GB"/>
        </w:rPr>
        <w:t xml:space="preserve">电话：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电话：</w:t>
      </w:r>
    </w:p>
    <w:p w14:paraId="202DEE24">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开户行：</w:t>
      </w:r>
    </w:p>
    <w:p w14:paraId="7B4A037D">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银行账号：</w:t>
      </w:r>
    </w:p>
    <w:p w14:paraId="17547028">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日期：    年   月   日</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lang w:val="en-GB"/>
        </w:rPr>
        <w:t>日期：</w:t>
      </w:r>
      <w:r>
        <w:rPr>
          <w:rFonts w:hint="eastAsia" w:ascii="新宋体" w:hAnsi="新宋体" w:eastAsia="新宋体" w:cs="新宋体"/>
          <w:color w:val="auto"/>
          <w:sz w:val="22"/>
          <w:szCs w:val="22"/>
          <w:highlight w:val="none"/>
        </w:rPr>
        <w:t xml:space="preserve">    年   月   日</w:t>
      </w:r>
    </w:p>
    <w:p w14:paraId="15D0EADB">
      <w:pPr>
        <w:pStyle w:val="30"/>
        <w:snapToGrid w:val="0"/>
        <w:spacing w:line="460" w:lineRule="exact"/>
        <w:jc w:val="center"/>
        <w:rPr>
          <w:rFonts w:hint="eastAsia" w:ascii="新宋体" w:hAnsi="新宋体" w:eastAsia="新宋体" w:cs="新宋体"/>
          <w:color w:val="auto"/>
          <w:sz w:val="28"/>
          <w:szCs w:val="28"/>
          <w:highlight w:val="none"/>
        </w:rPr>
      </w:pPr>
    </w:p>
    <w:p w14:paraId="6D3528FE">
      <w:pPr>
        <w:pStyle w:val="30"/>
        <w:snapToGrid w:val="0"/>
        <w:spacing w:line="460" w:lineRule="exact"/>
        <w:jc w:val="center"/>
        <w:rPr>
          <w:rFonts w:hint="eastAsia" w:ascii="新宋体" w:hAnsi="新宋体" w:eastAsia="新宋体" w:cs="新宋体"/>
          <w:color w:val="auto"/>
          <w:sz w:val="28"/>
          <w:szCs w:val="28"/>
          <w:highlight w:val="none"/>
        </w:rPr>
      </w:pPr>
    </w:p>
    <w:p w14:paraId="7923AFDB">
      <w:pPr>
        <w:pStyle w:val="30"/>
        <w:snapToGrid w:val="0"/>
        <w:spacing w:line="460" w:lineRule="exact"/>
        <w:jc w:val="center"/>
        <w:rPr>
          <w:rFonts w:hint="eastAsia" w:ascii="新宋体" w:hAnsi="新宋体" w:eastAsia="新宋体" w:cs="新宋体"/>
          <w:color w:val="auto"/>
          <w:sz w:val="28"/>
          <w:szCs w:val="28"/>
          <w:highlight w:val="none"/>
        </w:rPr>
      </w:pPr>
    </w:p>
    <w:p w14:paraId="6044B02F">
      <w:pP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br w:type="page"/>
      </w:r>
    </w:p>
    <w:p w14:paraId="5F83C63F">
      <w:pPr>
        <w:pStyle w:val="30"/>
        <w:snapToGrid w:val="0"/>
        <w:spacing w:line="460" w:lineRule="exact"/>
        <w:jc w:val="both"/>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2"/>
          <w:szCs w:val="22"/>
          <w:highlight w:val="none"/>
        </w:rPr>
        <w:t>附件</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w:t>
      </w:r>
    </w:p>
    <w:p w14:paraId="6BC0D3B5">
      <w:pPr>
        <w:spacing w:line="46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医疗卫生机构医药产品廉洁购销合同（样本）</w:t>
      </w:r>
    </w:p>
    <w:p w14:paraId="43FB93F7">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甲方</w:t>
      </w:r>
      <w:r>
        <w:rPr>
          <w:rFonts w:hint="eastAsia" w:ascii="新宋体" w:hAnsi="新宋体" w:eastAsia="新宋体" w:cs="新宋体"/>
          <w:bCs/>
          <w:color w:val="auto"/>
          <w:sz w:val="22"/>
          <w:szCs w:val="22"/>
          <w:highlight w:val="none"/>
        </w:rPr>
        <w:t>（医疗卫生机构）：</w:t>
      </w:r>
    </w:p>
    <w:p w14:paraId="0815829B">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乙方</w:t>
      </w:r>
      <w:r>
        <w:rPr>
          <w:rFonts w:hint="eastAsia" w:ascii="新宋体" w:hAnsi="新宋体" w:eastAsia="新宋体" w:cs="新宋体"/>
          <w:bCs/>
          <w:color w:val="auto"/>
          <w:sz w:val="22"/>
          <w:szCs w:val="22"/>
          <w:highlight w:val="none"/>
        </w:rPr>
        <w:t>（医药生产经营企业及其代理人）：</w:t>
      </w:r>
    </w:p>
    <w:p w14:paraId="041C763D">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为进一步加强医疗卫生行风建设，规范医疗卫生机构医药购销行为，有效防范商业贿赂行为，营造公平交易、诚实守信的购销环境，经甲、乙双方协商，同意签订本合同，并共同遵守：</w:t>
      </w:r>
    </w:p>
    <w:p w14:paraId="0CFC2B04">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一、甲乙双方按照《民法典》及医药产品购销合同约定购销药品、医用设备、医用耗材等医药产品。</w:t>
      </w:r>
    </w:p>
    <w:p w14:paraId="37EDC05C">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二、甲方应当严格执行医药产品购销合同验收、入库制度，对采购医药产品及发票进行查验，不得违反有关规定合同外采购、违价采购或从非规定渠道采购。</w:t>
      </w:r>
    </w:p>
    <w:p w14:paraId="3CE200D7">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动接受乙方给予的钱物，应予退还，无法退还的，有责任如实向有关纪检监察部门反映情况。</w:t>
      </w:r>
    </w:p>
    <w:p w14:paraId="035523CD">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四、严禁甲方工作人员利用任何途径和方式，为乙方统计医师个人及临床科室有关医药产品用量信息，或为乙方统计提供便利。</w:t>
      </w:r>
    </w:p>
    <w:p w14:paraId="06884078">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五、乙方不得以回扣、宴请等方式影响甲方工作人员采购或使用医药产品的选择权，不得在学术活动中提供旅游、超标准支付食宿费用。</w:t>
      </w:r>
    </w:p>
    <w:p w14:paraId="2778BCCA">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14:paraId="74745A5A">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七、乙方如违反本合同，一经发现，甲方有权终止购销合同，并向有关卫生计生行政部门报告。如乙方被列入商业贿赂不良记录，则严格按照《国家卫生计生委关于建立医药购销领域商业贿赂不良记录的规定》</w:t>
      </w:r>
      <w:r>
        <w:rPr>
          <w:rFonts w:hint="eastAsia" w:ascii="新宋体" w:hAnsi="新宋体" w:eastAsia="新宋体" w:cs="新宋体"/>
          <w:bCs/>
          <w:color w:val="auto"/>
          <w:sz w:val="22"/>
          <w:szCs w:val="22"/>
          <w:highlight w:val="none"/>
          <w:shd w:val="clear" w:color="auto" w:fill="FFFFFF"/>
        </w:rPr>
        <w:t>（国卫法制发〔2013〕50号）</w:t>
      </w:r>
      <w:r>
        <w:rPr>
          <w:rFonts w:hint="eastAsia" w:ascii="新宋体" w:hAnsi="新宋体" w:eastAsia="新宋体" w:cs="新宋体"/>
          <w:bCs/>
          <w:color w:val="auto"/>
          <w:sz w:val="22"/>
          <w:szCs w:val="22"/>
          <w:highlight w:val="none"/>
        </w:rPr>
        <w:t>相关规定处理。</w:t>
      </w:r>
    </w:p>
    <w:p w14:paraId="6DBD416B">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八、本合同作为医药产品购销合同的重要组成部分，与购销合同一并执行，具有同等的法律效力。</w:t>
      </w:r>
    </w:p>
    <w:p w14:paraId="00874824">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九、本合同一式二份，甲、乙双方各执一份，并从签订之日起生效。</w:t>
      </w:r>
    </w:p>
    <w:p w14:paraId="4A65A61C">
      <w:pPr>
        <w:spacing w:line="460" w:lineRule="exact"/>
        <w:rPr>
          <w:rFonts w:hint="eastAsia" w:ascii="新宋体" w:hAnsi="新宋体" w:eastAsia="新宋体" w:cs="新宋体"/>
          <w:bCs/>
          <w:color w:val="auto"/>
          <w:sz w:val="22"/>
          <w:szCs w:val="22"/>
          <w:highlight w:val="none"/>
        </w:rPr>
      </w:pPr>
    </w:p>
    <w:p w14:paraId="7D33C21F">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甲方（盖章）：                     乙方（盖章）：</w:t>
      </w:r>
    </w:p>
    <w:p w14:paraId="4B2324EF">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法定代表人（负责人）：             法定代表人（负责人）：</w:t>
      </w:r>
    </w:p>
    <w:p w14:paraId="54C44FC3">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经办人签名：                      经办人签名：</w:t>
      </w:r>
    </w:p>
    <w:p w14:paraId="5AB92A75">
      <w:pPr>
        <w:pStyle w:val="30"/>
        <w:snapToGrid w:val="0"/>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年   月   日                       年   月  日</w:t>
      </w:r>
    </w:p>
    <w:p w14:paraId="5ACB7114">
      <w:pPr>
        <w:pStyle w:val="23"/>
        <w:spacing w:line="460" w:lineRule="exact"/>
        <w:ind w:left="602" w:hanging="602"/>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44" w:name="_Toc8864"/>
      <w:bookmarkStart w:id="45" w:name="_Toc7857"/>
      <w:bookmarkStart w:id="46" w:name="_Toc23818"/>
      <w:r>
        <w:rPr>
          <w:rFonts w:hint="eastAsia" w:ascii="新宋体" w:hAnsi="新宋体" w:eastAsia="新宋体" w:cs="新宋体"/>
          <w:b/>
          <w:color w:val="auto"/>
          <w:sz w:val="30"/>
          <w:highlight w:val="none"/>
        </w:rPr>
        <w:t>第三部分  附件</w:t>
      </w:r>
      <w:bookmarkEnd w:id="44"/>
      <w:bookmarkEnd w:id="45"/>
      <w:bookmarkEnd w:id="46"/>
    </w:p>
    <w:p w14:paraId="7369F314">
      <w:pPr>
        <w:pStyle w:val="23"/>
        <w:spacing w:line="460" w:lineRule="exact"/>
        <w:ind w:left="433" w:hanging="433" w:hangingChars="196"/>
        <w:outlineLvl w:val="1"/>
        <w:rPr>
          <w:rFonts w:hint="eastAsia" w:ascii="新宋体" w:hAnsi="新宋体" w:eastAsia="新宋体" w:cs="新宋体"/>
          <w:b/>
          <w:color w:val="auto"/>
          <w:sz w:val="22"/>
          <w:highlight w:val="none"/>
        </w:rPr>
      </w:pPr>
      <w:bookmarkStart w:id="47" w:name="_Toc5655"/>
      <w:bookmarkStart w:id="48" w:name="_Toc2993"/>
      <w:bookmarkStart w:id="49" w:name="_Toc2361"/>
      <w:r>
        <w:rPr>
          <w:rFonts w:hint="eastAsia" w:ascii="新宋体" w:hAnsi="新宋体" w:eastAsia="新宋体" w:cs="新宋体"/>
          <w:b/>
          <w:color w:val="auto"/>
          <w:sz w:val="22"/>
          <w:highlight w:val="none"/>
        </w:rPr>
        <w:t>附件一</w:t>
      </w:r>
      <w:bookmarkEnd w:id="47"/>
      <w:bookmarkEnd w:id="48"/>
      <w:bookmarkEnd w:id="49"/>
    </w:p>
    <w:p w14:paraId="2D56EA8F">
      <w:pPr>
        <w:spacing w:line="460" w:lineRule="exact"/>
        <w:jc w:val="center"/>
        <w:outlineLvl w:val="2"/>
        <w:rPr>
          <w:rFonts w:hint="eastAsia" w:ascii="新宋体" w:hAnsi="新宋体" w:eastAsia="新宋体" w:cs="新宋体"/>
          <w:color w:val="auto"/>
          <w:sz w:val="28"/>
          <w:szCs w:val="28"/>
          <w:highlight w:val="none"/>
        </w:rPr>
      </w:pPr>
      <w:bookmarkStart w:id="50" w:name="_Toc20233"/>
      <w:bookmarkStart w:id="51" w:name="_Toc8120"/>
      <w:bookmarkStart w:id="52" w:name="_Toc14100"/>
      <w:r>
        <w:rPr>
          <w:rFonts w:hint="eastAsia" w:ascii="新宋体" w:hAnsi="新宋体" w:eastAsia="新宋体" w:cs="新宋体"/>
          <w:b/>
          <w:bCs/>
          <w:color w:val="auto"/>
          <w:sz w:val="28"/>
          <w:szCs w:val="28"/>
          <w:highlight w:val="none"/>
          <w:lang w:val="zh-CN"/>
        </w:rPr>
        <w:t>资格证明文件</w:t>
      </w:r>
      <w:bookmarkEnd w:id="50"/>
      <w:bookmarkEnd w:id="51"/>
    </w:p>
    <w:p w14:paraId="3C8AA229">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1、资格条件承诺函</w:t>
      </w:r>
    </w:p>
    <w:p w14:paraId="14DB53B3">
      <w:pPr>
        <w:keepNext w:val="0"/>
        <w:keepLines w:val="0"/>
        <w:pageBreakBefore w:val="0"/>
        <w:widowControl/>
        <w:kinsoku/>
        <w:wordWrap/>
        <w:overflowPunct/>
        <w:topLinePunct w:val="0"/>
        <w:autoSpaceDE/>
        <w:autoSpaceDN/>
        <w:bidi w:val="0"/>
        <w:adjustRightIn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0FC84220">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1E68742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1、我方符合《中华人民共和国政府采购法》第22条规定的资格条件，即</w:t>
      </w:r>
    </w:p>
    <w:p w14:paraId="0E131B4B">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（1）我方具有独立承担民事责任的能力；</w:t>
      </w:r>
    </w:p>
    <w:p w14:paraId="18C2E9B1">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（2）我方具有良好的商业信誉和健全的财务会计制度；</w:t>
      </w:r>
    </w:p>
    <w:p w14:paraId="3F632EF4">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（3）我方具有履行合同所必需的设备和专业技术能力；</w:t>
      </w:r>
    </w:p>
    <w:p w14:paraId="206DDDD5">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（4）我方有依法缴纳税收和社会保障资金的良好记录；</w:t>
      </w:r>
    </w:p>
    <w:p w14:paraId="7F94CC9A">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（5）我方参加本次政府采购活动前3年内在经营活动中没有重大违法记录（没有因违法经营</w:t>
      </w:r>
      <w:r>
        <w:rPr>
          <w:rFonts w:hint="eastAsia" w:ascii="新宋体" w:hAnsi="新宋体" w:eastAsia="新宋体" w:cs="新宋体"/>
          <w:color w:val="auto"/>
          <w:kern w:val="0"/>
          <w:sz w:val="22"/>
          <w:szCs w:val="22"/>
          <w:highlight w:val="none"/>
        </w:rPr>
        <w:t>受到刑事处罚，没有被责令停产停业、被吊销许可证或者执照、被处以较大数额罚款等行政处罚，没有因违法经营被禁止参加政府采购活动的期限未满情形）。</w:t>
      </w:r>
    </w:p>
    <w:p w14:paraId="1A5D9DE4">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2、到本项目投标截止时间为止，我方未被“信用中国（</w:t>
      </w:r>
      <w:r>
        <w:rPr>
          <w:rFonts w:hint="eastAsia" w:ascii="新宋体" w:hAnsi="新宋体" w:eastAsia="新宋体" w:cs="新宋体"/>
          <w:color w:val="auto"/>
          <w:kern w:val="0"/>
          <w:sz w:val="22"/>
          <w:szCs w:val="22"/>
          <w:highlight w:val="none"/>
          <w:lang w:eastAsia="zh-CN"/>
        </w:rPr>
        <w:fldChar w:fldCharType="begin"/>
      </w:r>
      <w:r>
        <w:rPr>
          <w:rFonts w:hint="eastAsia" w:ascii="新宋体" w:hAnsi="新宋体" w:eastAsia="新宋体" w:cs="新宋体"/>
          <w:color w:val="auto"/>
          <w:kern w:val="0"/>
          <w:sz w:val="22"/>
          <w:szCs w:val="22"/>
          <w:highlight w:val="none"/>
          <w:lang w:eastAsia="zh-CN"/>
        </w:rPr>
        <w:instrText xml:space="preserve"> HYPERLINK "http://www.creditchina.gov.cn）、" </w:instrText>
      </w:r>
      <w:r>
        <w:rPr>
          <w:rFonts w:hint="eastAsia" w:ascii="新宋体" w:hAnsi="新宋体" w:eastAsia="新宋体" w:cs="新宋体"/>
          <w:color w:val="auto"/>
          <w:kern w:val="0"/>
          <w:sz w:val="22"/>
          <w:szCs w:val="22"/>
          <w:highlight w:val="none"/>
          <w:lang w:eastAsia="zh-CN"/>
        </w:rPr>
        <w:fldChar w:fldCharType="separate"/>
      </w:r>
      <w:r>
        <w:rPr>
          <w:rFonts w:hint="eastAsia" w:ascii="新宋体" w:hAnsi="新宋体" w:eastAsia="新宋体" w:cs="新宋体"/>
          <w:color w:val="auto"/>
          <w:kern w:val="0"/>
          <w:sz w:val="22"/>
          <w:szCs w:val="22"/>
          <w:highlight w:val="none"/>
          <w:lang w:eastAsia="zh-CN"/>
        </w:rPr>
        <w:t>www.creditchina.gov.cn）、</w:t>
      </w:r>
      <w:r>
        <w:rPr>
          <w:rFonts w:hint="eastAsia" w:ascii="新宋体" w:hAnsi="新宋体" w:eastAsia="新宋体" w:cs="新宋体"/>
          <w:color w:val="auto"/>
          <w:kern w:val="0"/>
          <w:sz w:val="22"/>
          <w:szCs w:val="22"/>
          <w:highlight w:val="none"/>
          <w:lang w:eastAsia="zh-CN"/>
        </w:rPr>
        <w:fldChar w:fldCharType="end"/>
      </w:r>
      <w:r>
        <w:rPr>
          <w:rFonts w:hint="eastAsia" w:ascii="新宋体" w:hAnsi="新宋体" w:eastAsia="新宋体" w:cs="新宋体"/>
          <w:color w:val="auto"/>
          <w:kern w:val="0"/>
          <w:sz w:val="22"/>
          <w:szCs w:val="22"/>
          <w:highlight w:val="none"/>
          <w:lang w:eastAsia="zh-CN"/>
        </w:rPr>
        <w:t>中国政府采购网（www.ccgp.gov.cn）列入失信被执行人名单、重大税收违法案件当事人名单、政府采购严重违法失信行为记录名单。</w:t>
      </w:r>
    </w:p>
    <w:p w14:paraId="24B40BB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3、我方与参加本次项目同一合同项下政府采购活动的其他供应商不存在单位负责人为同一人或者直接控股、管理关系。</w:t>
      </w:r>
    </w:p>
    <w:p w14:paraId="0CB828A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4、我方</w:t>
      </w:r>
      <w:r>
        <w:rPr>
          <w:rFonts w:hint="eastAsia" w:ascii="新宋体" w:hAnsi="新宋体" w:eastAsia="新宋体" w:cs="新宋体"/>
          <w:color w:val="auto"/>
          <w:kern w:val="0"/>
          <w:sz w:val="22"/>
          <w:szCs w:val="22"/>
          <w:highlight w:val="none"/>
          <w:lang w:eastAsia="zh-CN"/>
        </w:rPr>
        <w:t>不属于公益一类事业单位。</w:t>
      </w:r>
    </w:p>
    <w:p w14:paraId="082C4B16">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lang w:val="en-US" w:eastAsia="zh-CN"/>
        </w:rPr>
      </w:pPr>
    </w:p>
    <w:p w14:paraId="6E8466C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以上承诺如有虚假，愿接受取消我方任何资格（投标/成交/签订合同）及其他任何形式的处理。</w:t>
      </w:r>
    </w:p>
    <w:p w14:paraId="40E338F7">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5C00E090">
      <w:pPr>
        <w:keepNext w:val="0"/>
        <w:keepLines w:val="0"/>
        <w:pageBreakBefore w:val="0"/>
        <w:kinsoku/>
        <w:wordWrap/>
        <w:overflowPunct/>
        <w:topLinePunct w:val="0"/>
        <w:autoSpaceDE/>
        <w:autoSpaceDN/>
        <w:bidi w:val="0"/>
        <w:adjustRightInd/>
        <w:snapToGrid w:val="0"/>
        <w:spacing w:line="460" w:lineRule="exact"/>
        <w:ind w:firstLine="5060" w:firstLineChars="2300"/>
        <w:textAlignment w:val="auto"/>
        <w:rPr>
          <w:rFonts w:hint="eastAsia" w:ascii="新宋体" w:hAnsi="新宋体" w:eastAsia="新宋体" w:cs="新宋体"/>
          <w:color w:val="auto"/>
          <w:kern w:val="0"/>
          <w:sz w:val="22"/>
          <w:szCs w:val="22"/>
          <w:highlight w:val="none"/>
          <w:lang w:val="zh-CN"/>
        </w:rPr>
      </w:pPr>
    </w:p>
    <w:p w14:paraId="7E73105C">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投标人全称（盖章） ：</w:t>
      </w:r>
    </w:p>
    <w:p w14:paraId="4CCDEC4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29A683B1">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4B8E1225">
      <w:pPr>
        <w:pStyle w:val="23"/>
        <w:keepNext w:val="0"/>
        <w:keepLines w:val="0"/>
        <w:pageBreakBefore w:val="0"/>
        <w:kinsoku/>
        <w:wordWrap/>
        <w:overflowPunct/>
        <w:topLinePunct w:val="0"/>
        <w:autoSpaceDE/>
        <w:autoSpaceDN/>
        <w:bidi w:val="0"/>
        <w:adjustRightInd/>
        <w:spacing w:line="460" w:lineRule="exact"/>
        <w:ind w:left="479" w:leftChars="228" w:firstLine="5280" w:firstLineChars="24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4F9B34EA">
      <w:pPr>
        <w:bidi w:val="0"/>
        <w:rPr>
          <w:rFonts w:hint="eastAsia" w:ascii="新宋体" w:hAnsi="新宋体" w:eastAsia="新宋体" w:cs="新宋体"/>
          <w:color w:val="auto"/>
          <w:highlight w:val="none"/>
        </w:rPr>
      </w:pPr>
    </w:p>
    <w:p w14:paraId="08D55525">
      <w:pPr>
        <w:bidi w:val="0"/>
        <w:rPr>
          <w:rFonts w:hint="eastAsia" w:ascii="新宋体" w:hAnsi="新宋体" w:eastAsia="新宋体" w:cs="新宋体"/>
          <w:color w:val="auto"/>
          <w:highlight w:val="none"/>
        </w:rPr>
      </w:pPr>
    </w:p>
    <w:p w14:paraId="047B315E">
      <w:pPr>
        <w:bidi w:val="0"/>
        <w:rPr>
          <w:rFonts w:hint="eastAsia" w:ascii="新宋体" w:hAnsi="新宋体" w:eastAsia="新宋体" w:cs="新宋体"/>
          <w:color w:val="auto"/>
          <w:highlight w:val="none"/>
        </w:rPr>
      </w:pPr>
    </w:p>
    <w:p w14:paraId="6B28F73B">
      <w:pPr>
        <w:rPr>
          <w:rFonts w:hint="eastAsia" w:ascii="新宋体" w:hAnsi="新宋体" w:eastAsia="新宋体" w:cs="新宋体"/>
          <w:b/>
          <w:bCs w:val="0"/>
          <w:color w:val="auto"/>
          <w:kern w:val="0"/>
          <w:sz w:val="28"/>
          <w:szCs w:val="28"/>
          <w:highlight w:val="none"/>
          <w:lang w:val="en-US" w:eastAsia="zh-CN" w:bidi="ar-SA"/>
        </w:rPr>
      </w:pPr>
      <w:r>
        <w:rPr>
          <w:rFonts w:hint="eastAsia" w:ascii="新宋体" w:hAnsi="新宋体" w:eastAsia="新宋体" w:cs="新宋体"/>
          <w:b/>
          <w:bCs w:val="0"/>
          <w:color w:val="auto"/>
          <w:kern w:val="0"/>
          <w:sz w:val="28"/>
          <w:szCs w:val="28"/>
          <w:highlight w:val="none"/>
          <w:lang w:val="en-US" w:eastAsia="zh-CN" w:bidi="ar-SA"/>
        </w:rPr>
        <w:br w:type="page"/>
      </w:r>
    </w:p>
    <w:p w14:paraId="4F0E7C7B">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2、有效营业执照</w:t>
      </w:r>
    </w:p>
    <w:p w14:paraId="36D4509D">
      <w:pPr>
        <w:bidi w:val="0"/>
        <w:rPr>
          <w:rFonts w:hint="eastAsia"/>
          <w:color w:val="auto"/>
          <w:highlight w:val="none"/>
          <w:lang w:val="en-US" w:eastAsia="zh-CN"/>
        </w:rPr>
      </w:pPr>
    </w:p>
    <w:p w14:paraId="0C85B4E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投标人须在投标文件中出具符合以下情况的证明材料复印件（五选一）：</w:t>
      </w:r>
    </w:p>
    <w:p w14:paraId="10958AC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①</w:t>
      </w:r>
      <w:r>
        <w:rPr>
          <w:rFonts w:hint="eastAsia" w:ascii="新宋体" w:hAnsi="新宋体" w:eastAsia="新宋体" w:cs="新宋体"/>
          <w:color w:val="auto"/>
          <w:kern w:val="0"/>
          <w:sz w:val="22"/>
          <w:szCs w:val="22"/>
          <w:highlight w:val="none"/>
          <w:lang w:eastAsia="zh-CN"/>
        </w:rPr>
        <w:t>如投标人是企业（包括合伙企业），提供在工商部门注册的有效“企业法人营业执照”或“营业执照”；</w:t>
      </w:r>
    </w:p>
    <w:p w14:paraId="0293363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②</w:t>
      </w:r>
      <w:r>
        <w:rPr>
          <w:rFonts w:hint="eastAsia" w:ascii="新宋体" w:hAnsi="新宋体" w:eastAsia="新宋体" w:cs="新宋体"/>
          <w:color w:val="auto"/>
          <w:kern w:val="0"/>
          <w:sz w:val="22"/>
          <w:szCs w:val="22"/>
          <w:highlight w:val="none"/>
          <w:lang w:eastAsia="zh-CN"/>
        </w:rPr>
        <w:t>如投标人是事业单位，提供有效的“事业单位法人证书”；</w:t>
      </w:r>
    </w:p>
    <w:p w14:paraId="1C5902A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③</w:t>
      </w:r>
      <w:r>
        <w:rPr>
          <w:rFonts w:hint="eastAsia" w:ascii="新宋体" w:hAnsi="新宋体" w:eastAsia="新宋体" w:cs="新宋体"/>
          <w:color w:val="auto"/>
          <w:kern w:val="0"/>
          <w:sz w:val="22"/>
          <w:szCs w:val="22"/>
          <w:highlight w:val="none"/>
          <w:lang w:eastAsia="zh-CN"/>
        </w:rPr>
        <w:t>如投标人是非企业专业服务机构的，提供执业许可证等证明文件；</w:t>
      </w:r>
    </w:p>
    <w:p w14:paraId="3C16DD06">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④</w:t>
      </w:r>
      <w:r>
        <w:rPr>
          <w:rFonts w:hint="eastAsia" w:ascii="新宋体" w:hAnsi="新宋体" w:eastAsia="新宋体" w:cs="新宋体"/>
          <w:color w:val="auto"/>
          <w:kern w:val="0"/>
          <w:sz w:val="22"/>
          <w:szCs w:val="22"/>
          <w:highlight w:val="none"/>
          <w:lang w:eastAsia="zh-CN"/>
        </w:rPr>
        <w:t>如投标人是个体工商户，提供有效的“个体工商户营业执照”；</w:t>
      </w:r>
    </w:p>
    <w:p w14:paraId="59FCB00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⑤</w:t>
      </w:r>
      <w:r>
        <w:rPr>
          <w:rFonts w:hint="eastAsia" w:ascii="新宋体" w:hAnsi="新宋体" w:eastAsia="新宋体" w:cs="新宋体"/>
          <w:color w:val="auto"/>
          <w:kern w:val="0"/>
          <w:sz w:val="22"/>
          <w:szCs w:val="22"/>
          <w:highlight w:val="none"/>
          <w:lang w:eastAsia="zh-CN"/>
        </w:rPr>
        <w:t>如投标人是自然人，提供有效的自然人身份证明（居民身份证正反面或公安机关出具的临时居民身份证正反面或港澳台胞证或护照）。</w:t>
      </w:r>
    </w:p>
    <w:p w14:paraId="4A2BD0D0">
      <w:pPr>
        <w:pStyle w:val="51"/>
        <w:tabs>
          <w:tab w:val="left" w:pos="312"/>
        </w:tabs>
        <w:adjustRightInd w:val="0"/>
        <w:snapToGrid w:val="0"/>
        <w:spacing w:before="0" w:beforeAutospacing="0" w:after="0" w:afterAutospacing="0" w:line="360" w:lineRule="auto"/>
        <w:rPr>
          <w:rFonts w:hint="eastAsia" w:ascii="新宋体" w:hAnsi="新宋体" w:eastAsia="新宋体" w:cs="新宋体"/>
          <w:bCs/>
          <w:color w:val="auto"/>
          <w:sz w:val="22"/>
          <w:szCs w:val="22"/>
          <w:highlight w:val="none"/>
        </w:rPr>
      </w:pPr>
    </w:p>
    <w:p w14:paraId="25680B7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61E8FF20">
      <w:pPr>
        <w:bidi w:val="0"/>
        <w:rPr>
          <w:rFonts w:hint="eastAsia" w:ascii="新宋体" w:hAnsi="新宋体" w:eastAsia="新宋体" w:cs="新宋体"/>
          <w:color w:val="auto"/>
          <w:highlight w:val="none"/>
        </w:rPr>
      </w:pPr>
    </w:p>
    <w:p w14:paraId="5B8744DA">
      <w:pPr>
        <w:rPr>
          <w:rFonts w:hint="eastAsia" w:ascii="新宋体" w:hAnsi="新宋体" w:eastAsia="新宋体" w:cs="新宋体"/>
          <w:color w:val="auto"/>
          <w:highlight w:val="none"/>
        </w:rPr>
      </w:pPr>
      <w:r>
        <w:rPr>
          <w:rFonts w:hint="eastAsia" w:ascii="新宋体" w:hAnsi="新宋体" w:eastAsia="新宋体" w:cs="新宋体"/>
          <w:color w:val="auto"/>
          <w:highlight w:val="none"/>
        </w:rPr>
        <w:br w:type="page"/>
      </w:r>
    </w:p>
    <w:p w14:paraId="49B9C5B0">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3、投标人信用查询</w:t>
      </w:r>
    </w:p>
    <w:p w14:paraId="73CDCE25">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投标人信用信息查询的查询渠道：“信用中国”（https://www.creditchina.gov.cn/）；“中国政府采购网”（http://www.ccgp.gov.cn/）；</w:t>
      </w:r>
    </w:p>
    <w:p w14:paraId="1FD03EB7">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投标人信用信息查询截止时点：招标公告发布之日至投标截止时间前。</w:t>
      </w:r>
    </w:p>
    <w:p w14:paraId="04B0BFE1">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投标人信用信息查询记录和证据留存的具体方式：网页截图；</w:t>
      </w:r>
    </w:p>
    <w:p w14:paraId="6C7FD143">
      <w:pPr>
        <w:tabs>
          <w:tab w:val="left" w:pos="360"/>
        </w:tabs>
        <w:spacing w:line="460" w:lineRule="exact"/>
        <w:ind w:firstLine="552" w:firstLineChars="25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4</w:t>
      </w: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0D00D6D9">
      <w:pPr>
        <w:bidi w:val="0"/>
        <w:rPr>
          <w:rFonts w:hint="eastAsia" w:ascii="新宋体" w:hAnsi="新宋体" w:eastAsia="新宋体" w:cs="新宋体"/>
          <w:color w:val="auto"/>
          <w:highlight w:val="none"/>
        </w:rPr>
      </w:pPr>
    </w:p>
    <w:p w14:paraId="11B9AC96">
      <w:pPr>
        <w:bidi w:val="0"/>
        <w:rPr>
          <w:rFonts w:hint="eastAsia" w:ascii="新宋体" w:hAnsi="新宋体" w:eastAsia="新宋体" w:cs="新宋体"/>
          <w:color w:val="auto"/>
          <w:highlight w:val="none"/>
        </w:rPr>
      </w:pPr>
    </w:p>
    <w:p w14:paraId="1AE97CD2">
      <w:pPr>
        <w:pStyle w:val="23"/>
        <w:spacing w:line="460" w:lineRule="exact"/>
        <w:ind w:left="514" w:leftChars="245" w:firstLine="0" w:firstLineChars="0"/>
        <w:rPr>
          <w:rFonts w:hint="eastAsia" w:ascii="新宋体" w:hAnsi="新宋体" w:eastAsia="新宋体" w:cs="新宋体"/>
          <w:color w:val="auto"/>
          <w:highlight w:val="none"/>
        </w:rPr>
      </w:pPr>
    </w:p>
    <w:p w14:paraId="033963E0">
      <w:pPr>
        <w:pStyle w:val="23"/>
        <w:spacing w:line="460" w:lineRule="exact"/>
        <w:ind w:left="514" w:leftChars="245" w:firstLine="0" w:firstLineChars="0"/>
        <w:rPr>
          <w:rFonts w:hint="eastAsia" w:ascii="新宋体" w:hAnsi="新宋体" w:eastAsia="新宋体" w:cs="新宋体"/>
          <w:color w:val="auto"/>
          <w:highlight w:val="none"/>
        </w:rPr>
      </w:pPr>
    </w:p>
    <w:p w14:paraId="6EA0A9B4">
      <w:pPr>
        <w:pStyle w:val="23"/>
        <w:spacing w:line="460" w:lineRule="exact"/>
        <w:ind w:left="514" w:leftChars="245" w:firstLine="0" w:firstLineChars="0"/>
        <w:rPr>
          <w:rFonts w:hint="eastAsia" w:ascii="新宋体" w:hAnsi="新宋体" w:eastAsia="新宋体" w:cs="新宋体"/>
          <w:color w:val="auto"/>
          <w:highlight w:val="none"/>
        </w:rPr>
      </w:pPr>
    </w:p>
    <w:p w14:paraId="6060FDDA">
      <w:pPr>
        <w:pStyle w:val="23"/>
        <w:spacing w:line="460" w:lineRule="exact"/>
        <w:ind w:left="0" w:firstLine="0" w:firstLineChars="0"/>
        <w:rPr>
          <w:rFonts w:hint="eastAsia" w:ascii="新宋体" w:hAnsi="新宋体" w:eastAsia="新宋体" w:cs="新宋体"/>
          <w:color w:val="auto"/>
          <w:highlight w:val="none"/>
        </w:rPr>
      </w:pPr>
    </w:p>
    <w:p w14:paraId="40CC4BA6">
      <w:pPr>
        <w:spacing w:line="460" w:lineRule="exact"/>
        <w:rPr>
          <w:rFonts w:hint="eastAsia" w:ascii="新宋体" w:hAnsi="新宋体" w:eastAsia="新宋体" w:cs="新宋体"/>
          <w:b/>
          <w:bCs/>
          <w:color w:val="auto"/>
          <w:sz w:val="22"/>
          <w:szCs w:val="22"/>
          <w:highlight w:val="none"/>
        </w:rPr>
      </w:pPr>
    </w:p>
    <w:p w14:paraId="6C273E68">
      <w:pPr>
        <w:spacing w:line="460" w:lineRule="exact"/>
        <w:rPr>
          <w:rFonts w:hint="eastAsia" w:ascii="新宋体" w:hAnsi="新宋体" w:eastAsia="新宋体" w:cs="新宋体"/>
          <w:b/>
          <w:bCs/>
          <w:color w:val="auto"/>
          <w:sz w:val="22"/>
          <w:szCs w:val="22"/>
          <w:highlight w:val="none"/>
        </w:rPr>
      </w:pPr>
    </w:p>
    <w:p w14:paraId="4F459104">
      <w:pPr>
        <w:spacing w:line="460" w:lineRule="exact"/>
        <w:rPr>
          <w:rFonts w:hint="eastAsia" w:ascii="新宋体" w:hAnsi="新宋体" w:eastAsia="新宋体" w:cs="新宋体"/>
          <w:b/>
          <w:bCs/>
          <w:color w:val="auto"/>
          <w:sz w:val="22"/>
          <w:szCs w:val="22"/>
          <w:highlight w:val="none"/>
        </w:rPr>
      </w:pPr>
    </w:p>
    <w:p w14:paraId="52AF0AFC">
      <w:pPr>
        <w:spacing w:line="460" w:lineRule="exact"/>
        <w:rPr>
          <w:rFonts w:hint="eastAsia" w:ascii="新宋体" w:hAnsi="新宋体" w:eastAsia="新宋体" w:cs="新宋体"/>
          <w:b/>
          <w:bCs/>
          <w:color w:val="auto"/>
          <w:sz w:val="22"/>
          <w:szCs w:val="22"/>
          <w:highlight w:val="none"/>
        </w:rPr>
      </w:pPr>
    </w:p>
    <w:p w14:paraId="37FA64FF">
      <w:pPr>
        <w:rPr>
          <w:rFonts w:hint="eastAsia" w:ascii="新宋体" w:hAnsi="新宋体" w:eastAsia="新宋体" w:cs="新宋体"/>
          <w:color w:val="auto"/>
          <w:highlight w:val="none"/>
        </w:rPr>
      </w:pPr>
    </w:p>
    <w:p w14:paraId="5C5E06AA">
      <w:pPr>
        <w:rPr>
          <w:rFonts w:hint="eastAsia" w:ascii="新宋体" w:hAnsi="新宋体" w:eastAsia="新宋体" w:cs="新宋体"/>
          <w:color w:val="auto"/>
          <w:highlight w:val="none"/>
        </w:rPr>
      </w:pPr>
    </w:p>
    <w:p w14:paraId="7AFB0BEB">
      <w:pPr>
        <w:bidi w:val="0"/>
        <w:rPr>
          <w:rFonts w:hint="eastAsia"/>
          <w:color w:val="auto"/>
          <w:highlight w:val="none"/>
        </w:rPr>
      </w:pPr>
    </w:p>
    <w:p w14:paraId="792871D5">
      <w:pPr>
        <w:rPr>
          <w:rFonts w:hint="eastAsia"/>
          <w:color w:val="auto"/>
          <w:highlight w:val="none"/>
        </w:rPr>
      </w:pPr>
      <w:r>
        <w:rPr>
          <w:rFonts w:hint="eastAsia"/>
          <w:color w:val="auto"/>
          <w:highlight w:val="none"/>
        </w:rPr>
        <w:br w:type="page"/>
      </w:r>
    </w:p>
    <w:p w14:paraId="29FC18F6">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4、落实政府采购政策需满足的资格要求证明材料</w:t>
      </w:r>
    </w:p>
    <w:p w14:paraId="128F0833">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（1）中小企业的相关证明材料</w:t>
      </w:r>
    </w:p>
    <w:p w14:paraId="10D91003">
      <w:pPr>
        <w:spacing w:line="460" w:lineRule="exact"/>
        <w:jc w:val="center"/>
        <w:rPr>
          <w:rFonts w:hint="eastAsia" w:ascii="新宋体" w:hAnsi="新宋体" w:eastAsia="新宋体" w:cs="新宋体"/>
          <w:b/>
          <w:bCs/>
          <w:color w:val="auto"/>
          <w:sz w:val="22"/>
          <w:szCs w:val="22"/>
          <w:highlight w:val="none"/>
        </w:rPr>
      </w:pPr>
    </w:p>
    <w:p w14:paraId="7392EFCA">
      <w:pPr>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pacing w:val="20"/>
          <w:sz w:val="22"/>
          <w:szCs w:val="22"/>
          <w:highlight w:val="none"/>
        </w:rPr>
        <w:t>中小企业声明函（货物）</w:t>
      </w:r>
      <w:r>
        <w:rPr>
          <w:rFonts w:hint="eastAsia" w:ascii="新宋体" w:hAnsi="新宋体" w:eastAsia="新宋体" w:cs="新宋体"/>
          <w:b/>
          <w:bCs/>
          <w:color w:val="auto"/>
          <w:sz w:val="22"/>
          <w:szCs w:val="22"/>
          <w:highlight w:val="none"/>
        </w:rPr>
        <w:t>》</w:t>
      </w:r>
    </w:p>
    <w:p w14:paraId="653D48C6">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4B67E321">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采购活动，提供的货物全部由符合政策要求的中小企业制造。相关企业（含联合体中的中小企业、签订分包意向协议的中小企业）的具体情况如下：</w:t>
      </w:r>
    </w:p>
    <w:p w14:paraId="5EC26E25">
      <w:pPr>
        <w:spacing w:line="460" w:lineRule="exact"/>
        <w:ind w:firstLine="539"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z w:val="22"/>
          <w:szCs w:val="22"/>
          <w:highlight w:val="none"/>
          <w:lang w:val="zh-CN"/>
        </w:rPr>
        <w:t>1.</w:t>
      </w:r>
      <w:r>
        <w:rPr>
          <w:rFonts w:hint="eastAsia" w:ascii="新宋体" w:hAnsi="新宋体" w:eastAsia="新宋体" w:cs="新宋体"/>
          <w:color w:val="auto"/>
          <w:sz w:val="22"/>
          <w:szCs w:val="22"/>
          <w:highlight w:val="none"/>
          <w:u w:val="single"/>
          <w:lang w:val="zh-CN"/>
        </w:rPr>
        <w:t>（标的名称）</w:t>
      </w:r>
      <w:r>
        <w:rPr>
          <w:rFonts w:hint="eastAsia" w:ascii="新宋体" w:hAnsi="新宋体" w:eastAsia="新宋体" w:cs="新宋体"/>
          <w:color w:val="auto"/>
          <w:sz w:val="22"/>
          <w:szCs w:val="22"/>
          <w:highlight w:val="none"/>
          <w:lang w:val="zh-CN"/>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3958C1E8">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 xml:space="preserve"> ，属于</w:t>
      </w:r>
      <w:r>
        <w:rPr>
          <w:rFonts w:hint="eastAsia" w:ascii="新宋体" w:hAnsi="新宋体" w:eastAsia="新宋体" w:cs="新宋体"/>
          <w:color w:val="auto"/>
          <w:spacing w:val="20"/>
          <w:sz w:val="22"/>
          <w:szCs w:val="22"/>
          <w:highlight w:val="none"/>
          <w:u w:val="single"/>
        </w:rPr>
        <w:t>（采购文件中明确的所属行业）</w:t>
      </w:r>
      <w:r>
        <w:rPr>
          <w:rFonts w:hint="eastAsia" w:ascii="新宋体" w:hAnsi="新宋体" w:eastAsia="新宋体" w:cs="新宋体"/>
          <w:color w:val="auto"/>
          <w:spacing w:val="20"/>
          <w:sz w:val="22"/>
          <w:szCs w:val="22"/>
          <w:highlight w:val="none"/>
        </w:rPr>
        <w:t>行业；制造商为（企业名称），从业人员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万元，属于（中型企业、小型企业、微型企业）；</w:t>
      </w:r>
    </w:p>
    <w:p w14:paraId="208BA51F">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w:t>
      </w:r>
    </w:p>
    <w:p w14:paraId="68C22B0A">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以上企业，不属于大企业的分支机构，不存在控股股东为大企业的情形，也不存在与大企业的负责人为同一人的情形。</w:t>
      </w:r>
    </w:p>
    <w:p w14:paraId="2D63C497">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本企业对上述声明内容的真实性负责。如有虚假，将依法承担相应责任。</w:t>
      </w:r>
    </w:p>
    <w:p w14:paraId="3F42BC04">
      <w:pPr>
        <w:pStyle w:val="8"/>
        <w:rPr>
          <w:rFonts w:hint="eastAsia" w:ascii="新宋体" w:hAnsi="新宋体" w:eastAsia="新宋体" w:cs="新宋体"/>
          <w:color w:val="auto"/>
          <w:sz w:val="22"/>
          <w:szCs w:val="22"/>
          <w:highlight w:val="none"/>
        </w:rPr>
      </w:pPr>
    </w:p>
    <w:p w14:paraId="3F099082">
      <w:pPr>
        <w:spacing w:line="460" w:lineRule="exact"/>
        <w:ind w:firstLine="4420" w:firstLineChars="1700"/>
        <w:jc w:val="both"/>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57677403">
      <w:pPr>
        <w:spacing w:line="460" w:lineRule="exact"/>
        <w:ind w:firstLine="4420" w:firstLineChars="1700"/>
        <w:jc w:val="both"/>
        <w:rPr>
          <w:rFonts w:hint="eastAsia" w:ascii="新宋体" w:hAnsi="新宋体" w:eastAsia="新宋体" w:cs="新宋体"/>
          <w:color w:val="auto"/>
          <w:highlight w:val="none"/>
        </w:rPr>
      </w:pPr>
      <w:r>
        <w:rPr>
          <w:rFonts w:hint="eastAsia" w:ascii="新宋体" w:hAnsi="新宋体" w:eastAsia="新宋体" w:cs="新宋体"/>
          <w:color w:val="auto"/>
          <w:spacing w:val="20"/>
          <w:sz w:val="22"/>
          <w:szCs w:val="22"/>
          <w:highlight w:val="none"/>
        </w:rPr>
        <w:t>日 期：</w:t>
      </w:r>
    </w:p>
    <w:p w14:paraId="07CBA058">
      <w:pPr>
        <w:bidi w:val="0"/>
        <w:rPr>
          <w:rFonts w:hint="eastAsia"/>
          <w:color w:val="auto"/>
          <w:highlight w:val="none"/>
        </w:rPr>
      </w:pPr>
    </w:p>
    <w:p w14:paraId="004C0A75">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3941EF42">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（2）监狱企业的相关证明材料</w:t>
      </w:r>
    </w:p>
    <w:p w14:paraId="3D3418B7">
      <w:pPr>
        <w:spacing w:line="460" w:lineRule="exact"/>
        <w:ind w:firstLine="466" w:firstLineChars="200"/>
        <w:rPr>
          <w:rFonts w:hint="eastAsia"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2350BE77">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1277DEB0">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6C7233C0">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4F4F275E">
      <w:pPr>
        <w:adjustRightInd w:val="0"/>
        <w:snapToGrid w:val="0"/>
        <w:spacing w:line="30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0991F9AF">
      <w:pPr>
        <w:snapToGrid w:val="0"/>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3A7009D7">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5E0C76BA">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13C16095">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76E824B8">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14:paraId="6CAD26DB">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投标人全称（盖章）</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630CC246">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日期：    年    月   日 </w:t>
      </w:r>
    </w:p>
    <w:p w14:paraId="69BB80ED">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14:paraId="527ADA8D">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3A64987C">
      <w:pPr>
        <w:spacing w:line="460" w:lineRule="exact"/>
        <w:rPr>
          <w:rFonts w:hint="eastAsia" w:ascii="新宋体" w:hAnsi="新宋体" w:eastAsia="新宋体" w:cs="新宋体"/>
          <w:color w:val="auto"/>
          <w:spacing w:val="20"/>
          <w:sz w:val="22"/>
          <w:szCs w:val="22"/>
          <w:highlight w:val="none"/>
        </w:rPr>
      </w:pPr>
    </w:p>
    <w:p w14:paraId="10929A69">
      <w:pPr>
        <w:spacing w:line="460" w:lineRule="exact"/>
        <w:rPr>
          <w:rFonts w:hint="eastAsia" w:ascii="新宋体" w:hAnsi="新宋体" w:eastAsia="新宋体" w:cs="新宋体"/>
          <w:color w:val="auto"/>
          <w:spacing w:val="20"/>
          <w:sz w:val="22"/>
          <w:szCs w:val="22"/>
          <w:highlight w:val="none"/>
        </w:rPr>
      </w:pPr>
    </w:p>
    <w:p w14:paraId="592BB5F8">
      <w:pPr>
        <w:spacing w:line="380" w:lineRule="exact"/>
        <w:rPr>
          <w:rFonts w:hint="eastAsia" w:ascii="新宋体" w:hAnsi="新宋体" w:eastAsia="新宋体" w:cs="新宋体"/>
          <w:color w:val="auto"/>
          <w:sz w:val="22"/>
          <w:szCs w:val="22"/>
          <w:highlight w:val="none"/>
        </w:rPr>
      </w:pPr>
    </w:p>
    <w:p w14:paraId="4970661D">
      <w:pPr>
        <w:spacing w:line="380" w:lineRule="exact"/>
        <w:rPr>
          <w:rFonts w:hint="eastAsia" w:ascii="新宋体" w:hAnsi="新宋体" w:eastAsia="新宋体" w:cs="新宋体"/>
          <w:color w:val="auto"/>
          <w:sz w:val="22"/>
          <w:szCs w:val="22"/>
          <w:highlight w:val="none"/>
        </w:rPr>
      </w:pPr>
    </w:p>
    <w:p w14:paraId="0371595A">
      <w:pPr>
        <w:spacing w:line="380" w:lineRule="exact"/>
        <w:rPr>
          <w:rFonts w:hint="eastAsia" w:ascii="新宋体" w:hAnsi="新宋体" w:eastAsia="新宋体" w:cs="新宋体"/>
          <w:color w:val="auto"/>
          <w:sz w:val="22"/>
          <w:szCs w:val="22"/>
          <w:highlight w:val="none"/>
        </w:rPr>
      </w:pPr>
    </w:p>
    <w:p w14:paraId="4D317EFE">
      <w:pPr>
        <w:spacing w:line="380" w:lineRule="exact"/>
        <w:rPr>
          <w:rFonts w:hint="eastAsia" w:ascii="新宋体" w:hAnsi="新宋体" w:eastAsia="新宋体" w:cs="新宋体"/>
          <w:color w:val="auto"/>
          <w:sz w:val="22"/>
          <w:szCs w:val="22"/>
          <w:highlight w:val="none"/>
        </w:rPr>
      </w:pPr>
    </w:p>
    <w:p w14:paraId="512CC6C3">
      <w:pPr>
        <w:spacing w:line="380" w:lineRule="exact"/>
        <w:rPr>
          <w:rFonts w:hint="eastAsia" w:ascii="新宋体" w:hAnsi="新宋体" w:eastAsia="新宋体" w:cs="新宋体"/>
          <w:color w:val="auto"/>
          <w:sz w:val="22"/>
          <w:szCs w:val="22"/>
          <w:highlight w:val="none"/>
        </w:rPr>
      </w:pPr>
    </w:p>
    <w:p w14:paraId="2D50DDFD">
      <w:pPr>
        <w:spacing w:line="380" w:lineRule="exact"/>
        <w:rPr>
          <w:rFonts w:hint="eastAsia" w:ascii="新宋体" w:hAnsi="新宋体" w:eastAsia="新宋体" w:cs="新宋体"/>
          <w:color w:val="auto"/>
          <w:sz w:val="22"/>
          <w:szCs w:val="22"/>
          <w:highlight w:val="none"/>
        </w:rPr>
      </w:pPr>
    </w:p>
    <w:p w14:paraId="62D3268B">
      <w:pPr>
        <w:spacing w:line="380" w:lineRule="exact"/>
        <w:rPr>
          <w:rFonts w:hint="eastAsia" w:ascii="新宋体" w:hAnsi="新宋体" w:eastAsia="新宋体" w:cs="新宋体"/>
          <w:color w:val="auto"/>
          <w:sz w:val="22"/>
          <w:szCs w:val="22"/>
          <w:highlight w:val="none"/>
        </w:rPr>
      </w:pPr>
    </w:p>
    <w:p w14:paraId="72152CE6">
      <w:pPr>
        <w:spacing w:line="380" w:lineRule="exact"/>
        <w:rPr>
          <w:rFonts w:hint="eastAsia" w:ascii="新宋体" w:hAnsi="新宋体" w:eastAsia="新宋体" w:cs="新宋体"/>
          <w:color w:val="auto"/>
          <w:sz w:val="22"/>
          <w:szCs w:val="22"/>
          <w:highlight w:val="none"/>
        </w:rPr>
      </w:pPr>
    </w:p>
    <w:p w14:paraId="07E92B69">
      <w:pPr>
        <w:pStyle w:val="23"/>
        <w:rPr>
          <w:rFonts w:hint="eastAsia" w:ascii="新宋体" w:hAnsi="新宋体" w:eastAsia="新宋体" w:cs="新宋体"/>
          <w:color w:val="auto"/>
          <w:highlight w:val="none"/>
        </w:rPr>
      </w:pPr>
    </w:p>
    <w:p w14:paraId="7BC19054">
      <w:pPr>
        <w:pStyle w:val="23"/>
        <w:rPr>
          <w:rFonts w:hint="eastAsia" w:ascii="新宋体" w:hAnsi="新宋体" w:eastAsia="新宋体" w:cs="新宋体"/>
          <w:color w:val="auto"/>
          <w:highlight w:val="none"/>
        </w:rPr>
      </w:pPr>
    </w:p>
    <w:p w14:paraId="4BE7DA14">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（3）残疾人福利性单位的相关证明材料</w:t>
      </w:r>
    </w:p>
    <w:p w14:paraId="399EA307">
      <w:pPr>
        <w:spacing w:line="460" w:lineRule="exact"/>
        <w:ind w:firstLine="520" w:firstLineChars="200"/>
        <w:rPr>
          <w:rFonts w:hint="eastAsia" w:ascii="新宋体" w:hAnsi="新宋体" w:eastAsia="新宋体" w:cs="新宋体"/>
          <w:color w:val="auto"/>
          <w:spacing w:val="20"/>
          <w:sz w:val="22"/>
          <w:szCs w:val="22"/>
          <w:highlight w:val="none"/>
        </w:rPr>
      </w:pPr>
    </w:p>
    <w:p w14:paraId="2F831DFE">
      <w:pPr>
        <w:spacing w:line="460" w:lineRule="exact"/>
        <w:rPr>
          <w:rFonts w:hint="eastAsia" w:ascii="新宋体" w:hAnsi="新宋体" w:eastAsia="新宋体" w:cs="新宋体"/>
          <w:color w:val="auto"/>
          <w:spacing w:val="20"/>
          <w:sz w:val="22"/>
          <w:szCs w:val="22"/>
          <w:highlight w:val="none"/>
        </w:rPr>
      </w:pPr>
    </w:p>
    <w:p w14:paraId="3047ADCF">
      <w:pPr>
        <w:spacing w:line="460" w:lineRule="exact"/>
        <w:rPr>
          <w:rFonts w:hint="eastAsia" w:ascii="新宋体" w:hAnsi="新宋体" w:eastAsia="新宋体" w:cs="新宋体"/>
          <w:color w:val="auto"/>
          <w:spacing w:val="20"/>
          <w:sz w:val="22"/>
          <w:szCs w:val="22"/>
          <w:highlight w:val="none"/>
        </w:rPr>
      </w:pPr>
    </w:p>
    <w:p w14:paraId="01C1C707">
      <w:pPr>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0D38AF17">
      <w:pPr>
        <w:widowControl/>
        <w:adjustRightInd w:val="0"/>
        <w:snapToGrid w:val="0"/>
        <w:spacing w:line="460" w:lineRule="exact"/>
        <w:ind w:firstLine="440" w:firstLineChars="200"/>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555A5607">
      <w:pPr>
        <w:snapToGrid w:val="0"/>
        <w:spacing w:line="460" w:lineRule="exact"/>
        <w:jc w:val="center"/>
        <w:rPr>
          <w:rFonts w:hint="eastAsia" w:ascii="新宋体" w:hAnsi="新宋体" w:eastAsia="新宋体" w:cs="新宋体"/>
          <w:b/>
          <w:bCs/>
          <w:color w:val="auto"/>
          <w:sz w:val="22"/>
          <w:szCs w:val="22"/>
          <w:highlight w:val="none"/>
        </w:rPr>
      </w:pPr>
    </w:p>
    <w:p w14:paraId="40251E38">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0873A072">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04FD4C8F">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3A54C50B">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51145A6C">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105EFAEA">
      <w:pPr>
        <w:pStyle w:val="23"/>
        <w:spacing w:line="460" w:lineRule="exact"/>
        <w:ind w:left="877" w:leftChars="208"/>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58881DB0">
      <w:pPr>
        <w:bidi w:val="0"/>
        <w:rPr>
          <w:rFonts w:hint="eastAsia"/>
          <w:color w:val="auto"/>
          <w:highlight w:val="none"/>
        </w:rPr>
      </w:pPr>
    </w:p>
    <w:p w14:paraId="6B339B27">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cs="新宋体"/>
          <w:b/>
          <w:bCs/>
          <w:color w:val="auto"/>
          <w:sz w:val="22"/>
          <w:szCs w:val="22"/>
          <w:highlight w:val="none"/>
        </w:rPr>
        <w:br w:type="page"/>
      </w:r>
      <w:r>
        <w:rPr>
          <w:rFonts w:hint="eastAsia" w:ascii="新宋体" w:hAnsi="新宋体" w:eastAsia="新宋体"/>
          <w:b/>
          <w:bCs/>
          <w:color w:val="auto"/>
          <w:sz w:val="28"/>
          <w:szCs w:val="28"/>
          <w:highlight w:val="none"/>
          <w:lang w:val="en-US" w:eastAsia="zh-CN"/>
        </w:rPr>
        <w:t>5、采购活动现场确认声明书</w:t>
      </w:r>
    </w:p>
    <w:p w14:paraId="64814E72">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rPr>
        <w:t>温州历程招标有限公司：</w:t>
      </w:r>
    </w:p>
    <w:p w14:paraId="38E9416E">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kern w:val="0"/>
          <w:sz w:val="22"/>
          <w:szCs w:val="22"/>
          <w:highlight w:val="none"/>
          <w:lang w:bidi="ar"/>
        </w:rPr>
        <w:t>本人经由</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（供应商名称）负责人</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（姓名）合法授权参加</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（编号：</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u w:val="single"/>
          <w:lang w:val="en-US" w:eastAsia="zh-CN" w:bidi="ar"/>
        </w:rPr>
        <w:t xml:space="preserve">  </w:t>
      </w:r>
      <w:r>
        <w:rPr>
          <w:rFonts w:hint="eastAsia" w:ascii="新宋体" w:hAnsi="新宋体" w:eastAsia="新宋体" w:cs="新宋体"/>
          <w:color w:val="auto"/>
          <w:kern w:val="0"/>
          <w:sz w:val="22"/>
          <w:szCs w:val="22"/>
          <w:highlight w:val="none"/>
          <w:lang w:bidi="ar"/>
        </w:rPr>
        <w:t>）采购活动，经与本单位法人代表</w:t>
      </w:r>
      <w:r>
        <w:rPr>
          <w:rFonts w:hint="eastAsia" w:ascii="新宋体" w:hAnsi="新宋体" w:eastAsia="新宋体" w:cs="新宋体"/>
          <w:color w:val="auto"/>
          <w:kern w:val="0"/>
          <w:sz w:val="22"/>
          <w:szCs w:val="22"/>
          <w:highlight w:val="none"/>
          <w:u w:val="single"/>
          <w:lang w:bidi="ar"/>
        </w:rPr>
        <w:t>（负责人）</w:t>
      </w:r>
      <w:r>
        <w:rPr>
          <w:rFonts w:hint="eastAsia" w:ascii="新宋体" w:hAnsi="新宋体" w:eastAsia="新宋体" w:cs="新宋体"/>
          <w:color w:val="auto"/>
          <w:kern w:val="0"/>
          <w:sz w:val="22"/>
          <w:szCs w:val="22"/>
          <w:highlight w:val="none"/>
          <w:lang w:bidi="ar"/>
        </w:rPr>
        <w:t>联系确认，现就有关公平竞争事项郑重声明如下：</w:t>
      </w:r>
    </w:p>
    <w:p w14:paraId="571B0124">
      <w:pPr>
        <w:spacing w:line="460" w:lineRule="exact"/>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（一）本单位与采购人之间 □不存在利害关系 □存在下列利害关系：</w:t>
      </w:r>
    </w:p>
    <w:p w14:paraId="63758D6C">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A.投资关系    </w:t>
      </w:r>
    </w:p>
    <w:p w14:paraId="61A38ED8">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B.行政隶属关系    </w:t>
      </w:r>
    </w:p>
    <w:p w14:paraId="73612689">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C.业务指导关系  </w:t>
      </w:r>
    </w:p>
    <w:p w14:paraId="784AADE2">
      <w:pPr>
        <w:spacing w:line="460" w:lineRule="exact"/>
        <w:ind w:firstLine="660" w:firstLineChars="3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D.其他可能影响采购公正的利害关系</w:t>
      </w:r>
      <w:r>
        <w:rPr>
          <w:rStyle w:val="116"/>
          <w:rFonts w:hint="eastAsia" w:ascii="新宋体" w:hAnsi="新宋体" w:eastAsia="新宋体" w:cs="新宋体"/>
          <w:b w:val="0"/>
          <w:bCs/>
          <w:color w:val="auto"/>
          <w:sz w:val="22"/>
          <w:szCs w:val="22"/>
          <w:highlight w:val="none"/>
          <w:lang w:bidi="ar"/>
        </w:rPr>
        <w:t xml:space="preserve">（如有，请如实说明）                 </w:t>
      </w:r>
      <w:r>
        <w:rPr>
          <w:rFonts w:hint="eastAsia" w:ascii="新宋体" w:hAnsi="新宋体" w:eastAsia="新宋体" w:cs="新宋体"/>
          <w:color w:val="auto"/>
          <w:kern w:val="0"/>
          <w:sz w:val="22"/>
          <w:szCs w:val="22"/>
          <w:highlight w:val="none"/>
          <w:lang w:bidi="ar"/>
        </w:rPr>
        <w:t>。</w:t>
      </w:r>
    </w:p>
    <w:p w14:paraId="32818EFE">
      <w:pPr>
        <w:spacing w:line="460" w:lineRule="exact"/>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（二）现已清楚知道参加本项目采购活动的其他所有供应商名称，本单位</w:t>
      </w:r>
    </w:p>
    <w:p w14:paraId="36B0F199">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□与其他所有供应商之间均不存在利害关系 </w:t>
      </w:r>
    </w:p>
    <w:p w14:paraId="1F5EF896">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□与</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供应商名称）之间存在下列利害关系</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w:t>
      </w:r>
    </w:p>
    <w:p w14:paraId="5BDEFC11">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A.法定代表人或负责人或实际控制人是同一人</w:t>
      </w:r>
    </w:p>
    <w:p w14:paraId="1BD1809F">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B.法定代表人或负责人或实际控制人是夫妻关系</w:t>
      </w:r>
    </w:p>
    <w:p w14:paraId="32FC6A33">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C.法定代表人或负责人或实际控制人是直系血亲关系</w:t>
      </w:r>
    </w:p>
    <w:p w14:paraId="3C9491DD">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D.法定代表人或负责人或实际控制人存在三代以内旁系血亲关系</w:t>
      </w:r>
    </w:p>
    <w:p w14:paraId="42105F62">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E.法定代表人或负责人或实际控制人存在近姻亲关系</w:t>
      </w:r>
    </w:p>
    <w:p w14:paraId="787A2C39">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F.法定代表人或负责人或实际控制人存在股份控制或实际控制关系</w:t>
      </w:r>
    </w:p>
    <w:p w14:paraId="01315508">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G.存在共同直接或间接投资设立子公司、联营企业和合营企业情况</w:t>
      </w:r>
    </w:p>
    <w:p w14:paraId="704B9334">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H.存在分级代理或代销关系、同一生产制造商关系、管理关系、重要业务（占主营业务收入50%以上）或重要财务往来关系（如融资）等其他实质性控制关系</w:t>
      </w:r>
    </w:p>
    <w:p w14:paraId="389CD15D">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I.其他利害关系情况</w:t>
      </w:r>
      <w:r>
        <w:rPr>
          <w:rFonts w:hint="eastAsia" w:ascii="新宋体" w:hAnsi="新宋体" w:eastAsia="新宋体" w:cs="新宋体"/>
          <w:color w:val="auto"/>
          <w:kern w:val="0"/>
          <w:sz w:val="22"/>
          <w:szCs w:val="22"/>
          <w:highlight w:val="none"/>
          <w:u w:val="single"/>
          <w:lang w:bidi="ar"/>
        </w:rPr>
        <w:t xml:space="preserve">                              。</w:t>
      </w:r>
    </w:p>
    <w:p w14:paraId="0BE13CAE">
      <w:pPr>
        <w:pStyle w:val="23"/>
        <w:spacing w:line="460" w:lineRule="exact"/>
        <w:ind w:left="0" w:firstLine="0" w:firstLineChars="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（三）现已清楚知道并严格遵守政府采购法律法规和现场纪律</w:t>
      </w:r>
    </w:p>
    <w:p w14:paraId="3B64F763">
      <w:pPr>
        <w:pStyle w:val="23"/>
        <w:spacing w:line="460" w:lineRule="exact"/>
        <w:ind w:left="0" w:firstLine="0" w:firstLineChars="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（四）我发现</w:t>
      </w:r>
      <w:r>
        <w:rPr>
          <w:rStyle w:val="116"/>
          <w:rFonts w:hint="eastAsia" w:ascii="新宋体" w:hAnsi="新宋体" w:eastAsia="新宋体" w:cs="新宋体"/>
          <w:b w:val="0"/>
          <w:bCs/>
          <w:color w:val="auto"/>
          <w:sz w:val="22"/>
          <w:szCs w:val="22"/>
          <w:highlight w:val="none"/>
          <w:lang w:bidi="ar"/>
        </w:rPr>
        <w:t xml:space="preserve">                  </w:t>
      </w:r>
      <w:r>
        <w:rPr>
          <w:rStyle w:val="116"/>
          <w:rFonts w:hint="eastAsia" w:ascii="新宋体" w:hAnsi="新宋体" w:eastAsia="新宋体" w:cs="新宋体"/>
          <w:b w:val="0"/>
          <w:bCs/>
          <w:color w:val="auto"/>
          <w:sz w:val="22"/>
          <w:szCs w:val="22"/>
          <w:highlight w:val="none"/>
          <w:u w:val="none"/>
          <w:lang w:bidi="ar"/>
        </w:rPr>
        <w:t>与</w:t>
      </w:r>
      <w:r>
        <w:rPr>
          <w:rStyle w:val="116"/>
          <w:rFonts w:hint="eastAsia" w:ascii="新宋体" w:hAnsi="新宋体" w:eastAsia="新宋体" w:cs="新宋体"/>
          <w:b w:val="0"/>
          <w:bCs/>
          <w:color w:val="auto"/>
          <w:sz w:val="22"/>
          <w:szCs w:val="22"/>
          <w:highlight w:val="none"/>
          <w:lang w:bidi="ar"/>
        </w:rPr>
        <w:t xml:space="preserve">                  （供应商名称）</w:t>
      </w:r>
      <w:r>
        <w:rPr>
          <w:rFonts w:hint="eastAsia" w:ascii="新宋体" w:hAnsi="新宋体" w:eastAsia="新宋体" w:cs="新宋体"/>
          <w:color w:val="auto"/>
          <w:kern w:val="0"/>
          <w:sz w:val="22"/>
          <w:szCs w:val="22"/>
          <w:highlight w:val="none"/>
          <w:lang w:bidi="ar"/>
        </w:rPr>
        <w:t>之间存在或可能存在上述第二条第</w:t>
      </w:r>
      <w:r>
        <w:rPr>
          <w:rStyle w:val="116"/>
          <w:rFonts w:hint="eastAsia" w:ascii="新宋体" w:hAnsi="新宋体" w:eastAsia="新宋体" w:cs="新宋体"/>
          <w:b w:val="0"/>
          <w:bCs/>
          <w:color w:val="auto"/>
          <w:sz w:val="22"/>
          <w:szCs w:val="22"/>
          <w:highlight w:val="none"/>
          <w:lang w:bidi="ar"/>
        </w:rPr>
        <w:t xml:space="preserve">        </w:t>
      </w:r>
      <w:r>
        <w:rPr>
          <w:rFonts w:hint="eastAsia" w:ascii="新宋体" w:hAnsi="新宋体" w:eastAsia="新宋体" w:cs="新宋体"/>
          <w:color w:val="auto"/>
          <w:kern w:val="0"/>
          <w:sz w:val="22"/>
          <w:szCs w:val="22"/>
          <w:highlight w:val="none"/>
          <w:lang w:bidi="ar"/>
        </w:rPr>
        <w:t>项利害关系。</w:t>
      </w:r>
    </w:p>
    <w:p w14:paraId="14C0EE69">
      <w:pPr>
        <w:pStyle w:val="23"/>
        <w:spacing w:line="460" w:lineRule="exact"/>
        <w:ind w:left="0" w:firstLine="0" w:firstLineChars="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lang w:bidi="ar"/>
        </w:rPr>
        <w:t>供应商代表签名：</w:t>
      </w:r>
    </w:p>
    <w:p w14:paraId="2CE4CF41">
      <w:pPr>
        <w:pStyle w:val="23"/>
        <w:spacing w:line="460" w:lineRule="exact"/>
        <w:ind w:left="0" w:firstLine="0" w:firstLineChars="0"/>
        <w:rPr>
          <w:rFonts w:hint="eastAsia" w:ascii="新宋体" w:hAnsi="新宋体" w:eastAsia="新宋体" w:cs="新宋体"/>
          <w:b/>
          <w:color w:val="auto"/>
          <w:kern w:val="0"/>
          <w:sz w:val="22"/>
          <w:szCs w:val="22"/>
          <w:highlight w:val="none"/>
        </w:rPr>
      </w:pPr>
    </w:p>
    <w:p w14:paraId="6BE8A6A1">
      <w:pPr>
        <w:pStyle w:val="23"/>
        <w:spacing w:line="460" w:lineRule="exact"/>
        <w:ind w:left="0" w:firstLine="0" w:firstLineChars="0"/>
        <w:jc w:val="righ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日期：</w:t>
      </w:r>
      <w:r>
        <w:rPr>
          <w:rFonts w:hint="eastAsia" w:ascii="新宋体" w:hAnsi="新宋体" w:eastAsia="新宋体" w:cs="新宋体"/>
          <w:b/>
          <w:color w:val="auto"/>
          <w:kern w:val="0"/>
          <w:sz w:val="22"/>
          <w:szCs w:val="22"/>
          <w:highlight w:val="none"/>
          <w:lang w:val="en-US" w:eastAsia="zh-CN"/>
        </w:rPr>
        <w:t xml:space="preserve">    </w:t>
      </w:r>
      <w:r>
        <w:rPr>
          <w:rFonts w:hint="eastAsia" w:ascii="新宋体" w:hAnsi="新宋体" w:eastAsia="新宋体" w:cs="新宋体"/>
          <w:b/>
          <w:color w:val="auto"/>
          <w:kern w:val="0"/>
          <w:sz w:val="22"/>
          <w:szCs w:val="22"/>
          <w:highlight w:val="none"/>
        </w:rPr>
        <w:t>年    月    日</w:t>
      </w:r>
    </w:p>
    <w:p w14:paraId="66CBA744">
      <w:pPr>
        <w:pStyle w:val="23"/>
        <w:spacing w:line="460" w:lineRule="exact"/>
        <w:ind w:left="0" w:firstLine="0" w:firstLineChars="0"/>
        <w:jc w:val="right"/>
        <w:rPr>
          <w:rFonts w:hint="eastAsia" w:ascii="新宋体" w:hAnsi="新宋体" w:eastAsia="新宋体" w:cs="新宋体"/>
          <w:b/>
          <w:color w:val="auto"/>
          <w:kern w:val="0"/>
          <w:sz w:val="22"/>
          <w:szCs w:val="22"/>
          <w:highlight w:val="none"/>
        </w:rPr>
      </w:pPr>
    </w:p>
    <w:bookmarkEnd w:id="52"/>
    <w:p w14:paraId="3D6E8697">
      <w:pPr>
        <w:pStyle w:val="283"/>
        <w:ind w:firstLine="220"/>
        <w:rPr>
          <w:rFonts w:hint="eastAsia" w:ascii="新宋体" w:hAnsi="新宋体" w:eastAsia="新宋体" w:cs="新宋体"/>
          <w:color w:val="auto"/>
          <w:kern w:val="0"/>
          <w:sz w:val="22"/>
          <w:szCs w:val="22"/>
          <w:highlight w:val="none"/>
        </w:rPr>
      </w:pPr>
    </w:p>
    <w:p w14:paraId="60930E02">
      <w:pPr>
        <w:pStyle w:val="283"/>
        <w:ind w:firstLine="220"/>
        <w:rPr>
          <w:rFonts w:hint="eastAsia" w:ascii="新宋体" w:hAnsi="新宋体" w:eastAsia="新宋体" w:cs="新宋体"/>
          <w:color w:val="auto"/>
          <w:kern w:val="0"/>
          <w:sz w:val="22"/>
          <w:szCs w:val="22"/>
          <w:highlight w:val="none"/>
        </w:rPr>
      </w:pPr>
    </w:p>
    <w:p w14:paraId="62376DC7">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6、联合体共同投标协议书（如有）</w:t>
      </w:r>
    </w:p>
    <w:p w14:paraId="00959EC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牵头人名称：</w:t>
      </w:r>
      <w:r>
        <w:rPr>
          <w:rFonts w:hint="eastAsia" w:ascii="新宋体" w:hAnsi="新宋体" w:eastAsia="新宋体" w:cs="新宋体"/>
          <w:color w:val="auto"/>
          <w:sz w:val="22"/>
          <w:szCs w:val="22"/>
          <w:highlight w:val="none"/>
          <w:u w:val="single"/>
        </w:rPr>
        <w:t xml:space="preserve">                                                        </w:t>
      </w:r>
    </w:p>
    <w:p w14:paraId="58059C2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p>
    <w:p w14:paraId="20250DA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35"/>
          <w:sz w:val="22"/>
          <w:szCs w:val="22"/>
          <w:highlight w:val="none"/>
        </w:rPr>
        <w:t>法定住</w:t>
      </w:r>
      <w:r>
        <w:rPr>
          <w:rFonts w:hint="eastAsia" w:ascii="新宋体" w:hAnsi="新宋体" w:eastAsia="新宋体" w:cs="新宋体"/>
          <w:color w:val="auto"/>
          <w:sz w:val="22"/>
          <w:szCs w:val="22"/>
          <w:highlight w:val="none"/>
        </w:rPr>
        <w:t>所：</w:t>
      </w:r>
      <w:r>
        <w:rPr>
          <w:rFonts w:hint="eastAsia" w:ascii="新宋体" w:hAnsi="新宋体" w:eastAsia="新宋体" w:cs="新宋体"/>
          <w:color w:val="auto"/>
          <w:sz w:val="22"/>
          <w:szCs w:val="22"/>
          <w:highlight w:val="none"/>
          <w:u w:val="single"/>
        </w:rPr>
        <w:t xml:space="preserve">                                                        </w:t>
      </w:r>
    </w:p>
    <w:p w14:paraId="0363405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联合体</w:t>
      </w:r>
      <w:r>
        <w:rPr>
          <w:rFonts w:hint="eastAsia" w:ascii="新宋体" w:hAnsi="新宋体" w:eastAsia="新宋体" w:cs="新宋体"/>
          <w:color w:val="auto"/>
          <w:sz w:val="22"/>
          <w:szCs w:val="22"/>
          <w:highlight w:val="none"/>
        </w:rPr>
        <w:t>成员名称：</w:t>
      </w:r>
      <w:r>
        <w:rPr>
          <w:rFonts w:hint="eastAsia" w:ascii="新宋体" w:hAnsi="新宋体" w:eastAsia="新宋体" w:cs="新宋体"/>
          <w:color w:val="auto"/>
          <w:sz w:val="22"/>
          <w:szCs w:val="22"/>
          <w:highlight w:val="none"/>
          <w:u w:val="single"/>
        </w:rPr>
        <w:t xml:space="preserve">                                                    </w:t>
      </w:r>
    </w:p>
    <w:p w14:paraId="5558C93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p>
    <w:p w14:paraId="5F79678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35"/>
          <w:sz w:val="22"/>
          <w:szCs w:val="22"/>
          <w:highlight w:val="none"/>
        </w:rPr>
        <w:t>法定住</w:t>
      </w:r>
      <w:r>
        <w:rPr>
          <w:rFonts w:hint="eastAsia" w:ascii="新宋体" w:hAnsi="新宋体" w:eastAsia="新宋体" w:cs="新宋体"/>
          <w:color w:val="auto"/>
          <w:sz w:val="22"/>
          <w:szCs w:val="22"/>
          <w:highlight w:val="none"/>
        </w:rPr>
        <w:t>所：</w:t>
      </w:r>
      <w:r>
        <w:rPr>
          <w:rFonts w:hint="eastAsia" w:ascii="新宋体" w:hAnsi="新宋体" w:eastAsia="新宋体" w:cs="新宋体"/>
          <w:color w:val="auto"/>
          <w:sz w:val="22"/>
          <w:szCs w:val="22"/>
          <w:highlight w:val="none"/>
          <w:u w:val="single"/>
        </w:rPr>
        <w:t xml:space="preserve">                                                        </w:t>
      </w:r>
    </w:p>
    <w:p w14:paraId="28D59B9F">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鉴于上述各成员单位经过友好协商，自愿组成</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（联合体名称）联合体，共同参加</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（招标人名称）（以下简称招标人）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（项目名称）（以下简称合同）。现就联合体投标事宜订立如下协议：</w:t>
      </w:r>
    </w:p>
    <w:p w14:paraId="72761C64">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（某成员单位名称）为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（联合体名称）牵头人。</w:t>
      </w:r>
    </w:p>
    <w:p w14:paraId="385F1704">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2、在本项目投标阶段，联合体牵头人合法代表联合体各成员负责本</w:t>
      </w:r>
      <w:r>
        <w:rPr>
          <w:rFonts w:hint="eastAsia" w:ascii="新宋体" w:hAnsi="新宋体" w:eastAsia="新宋体" w:cs="新宋体"/>
          <w:color w:val="auto"/>
          <w:sz w:val="22"/>
          <w:szCs w:val="22"/>
          <w:highlight w:val="none"/>
          <w:lang w:eastAsia="zh-CN"/>
        </w:rPr>
        <w:t>项目</w:t>
      </w:r>
      <w:r>
        <w:rPr>
          <w:rFonts w:hint="eastAsia" w:ascii="新宋体" w:hAnsi="新宋体" w:eastAsia="新宋体" w:cs="新宋体"/>
          <w:color w:val="auto"/>
          <w:sz w:val="22"/>
          <w:szCs w:val="22"/>
          <w:highlight w:val="none"/>
        </w:rPr>
        <w:t>投标文件编制活动，代表联合体提交和接收相关的资料、信息及指示，并处理投标和中标有关的一切事务；联合体中标后，联合体牵头人负责合同订立和合同实施阶段的主办、组织和协调工作。</w:t>
      </w:r>
    </w:p>
    <w:p w14:paraId="2293F383">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3、联合体将严格按照</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的各项要求，递交投标文件，履行投标义务和中标后的合同，共同承担合同规定的一切义务和责任，联合体各成员单位按照内部职责的划分，承担各自所负的责任和风险，并向招标人承担连带责任。</w:t>
      </w:r>
    </w:p>
    <w:p w14:paraId="577ED9D8">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4、联合体各成员单位内部的职责分工如下：</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1BD09F2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按照本条上述分工，联合体成员单位</w:t>
      </w:r>
      <w:r>
        <w:rPr>
          <w:rFonts w:hint="eastAsia" w:ascii="新宋体" w:hAnsi="新宋体" w:eastAsia="新宋体" w:cs="新宋体"/>
          <w:color w:val="auto"/>
          <w:sz w:val="22"/>
          <w:szCs w:val="22"/>
          <w:highlight w:val="none"/>
          <w:lang w:val="en-US" w:eastAsia="zh-CN"/>
        </w:rPr>
        <w:t>合同份额占合同总金额的占比</w:t>
      </w:r>
      <w:r>
        <w:rPr>
          <w:rFonts w:hint="eastAsia" w:ascii="新宋体" w:hAnsi="新宋体" w:eastAsia="新宋体" w:cs="新宋体"/>
          <w:color w:val="auto"/>
          <w:sz w:val="22"/>
          <w:szCs w:val="22"/>
          <w:highlight w:val="none"/>
        </w:rPr>
        <w:t>比例如下：</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07F09531">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5、联合体中标后，本联合体协议是合同的附件，对联合体各成员单位有合同约束力。</w:t>
      </w:r>
    </w:p>
    <w:p w14:paraId="11885E5A">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6、本协议书自签署之日起生效，联合体未中标或者中标时合同履行完毕后自动失效。</w:t>
      </w:r>
    </w:p>
    <w:p w14:paraId="24526D3C">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7、本协议书一式</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份，联合体成员和招标人各执一份。</w:t>
      </w:r>
    </w:p>
    <w:p w14:paraId="27925554">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牵头人名称：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（盖单位公章）</w:t>
      </w:r>
    </w:p>
    <w:p w14:paraId="10D867F8">
      <w:pPr>
        <w:keepNext w:val="0"/>
        <w:keepLines w:val="0"/>
        <w:pageBreakBefore w:val="0"/>
        <w:widowControl w:val="0"/>
        <w:kinsoku/>
        <w:wordWrap/>
        <w:overflowPunct/>
        <w:topLinePunct w:val="0"/>
        <w:autoSpaceDE/>
        <w:autoSpaceDN/>
        <w:bidi w:val="0"/>
        <w:adjustRightInd/>
        <w:snapToGrid/>
        <w:spacing w:line="460" w:lineRule="exact"/>
        <w:ind w:firstLine="1100" w:firstLineChars="5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或授权代表：</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（签字或盖章）</w:t>
      </w:r>
    </w:p>
    <w:p w14:paraId="7DB25F5B">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联合体</w:t>
      </w:r>
      <w:r>
        <w:rPr>
          <w:rFonts w:hint="eastAsia" w:ascii="新宋体" w:hAnsi="新宋体" w:eastAsia="新宋体" w:cs="新宋体"/>
          <w:color w:val="auto"/>
          <w:sz w:val="22"/>
          <w:szCs w:val="22"/>
          <w:highlight w:val="none"/>
        </w:rPr>
        <w:t>成员名称：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（盖单位公章）</w:t>
      </w:r>
    </w:p>
    <w:p w14:paraId="226B2D6A">
      <w:pPr>
        <w:keepNext w:val="0"/>
        <w:keepLines w:val="0"/>
        <w:pageBreakBefore w:val="0"/>
        <w:widowControl w:val="0"/>
        <w:kinsoku/>
        <w:wordWrap/>
        <w:overflowPunct/>
        <w:topLinePunct w:val="0"/>
        <w:autoSpaceDE/>
        <w:autoSpaceDN/>
        <w:bidi w:val="0"/>
        <w:adjustRightInd/>
        <w:snapToGrid/>
        <w:spacing w:line="460" w:lineRule="exact"/>
        <w:ind w:firstLine="1100" w:firstLineChars="5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或授权代表：</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（签字或盖章）</w:t>
      </w:r>
    </w:p>
    <w:p w14:paraId="65333970">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月</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日             </w:t>
      </w:r>
    </w:p>
    <w:p w14:paraId="1124FE7E">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新宋体" w:hAnsi="新宋体" w:eastAsia="新宋体" w:cs="新宋体"/>
          <w:color w:val="auto"/>
          <w:sz w:val="22"/>
          <w:szCs w:val="22"/>
          <w:highlight w:val="none"/>
        </w:rPr>
      </w:pPr>
    </w:p>
    <w:p w14:paraId="5C7F16DB">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新宋体" w:hAnsi="新宋体" w:eastAsia="新宋体" w:cs="新宋体"/>
          <w:b/>
          <w:color w:val="auto"/>
          <w:sz w:val="22"/>
          <w:highlight w:val="none"/>
          <w:lang w:val="en-US" w:eastAsia="zh-CN"/>
        </w:rPr>
      </w:pPr>
      <w:r>
        <w:rPr>
          <w:rFonts w:hint="eastAsia" w:ascii="新宋体" w:hAnsi="新宋体" w:eastAsia="新宋体" w:cs="新宋体"/>
          <w:color w:val="auto"/>
          <w:sz w:val="22"/>
          <w:szCs w:val="22"/>
          <w:highlight w:val="none"/>
        </w:rPr>
        <w:t>备注：本协议书由授权代表签字或盖章的，应附</w:t>
      </w: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签字或盖章的授权委托书。</w:t>
      </w:r>
    </w:p>
    <w:p w14:paraId="344F2A86">
      <w:pPr>
        <w:bidi w:val="0"/>
        <w:rPr>
          <w:rFonts w:hint="eastAsia"/>
          <w:color w:val="auto"/>
          <w:highlight w:val="none"/>
        </w:rPr>
      </w:pPr>
    </w:p>
    <w:p w14:paraId="30F49278">
      <w:pPr>
        <w:pStyle w:val="283"/>
        <w:ind w:firstLine="220"/>
        <w:rPr>
          <w:rFonts w:hint="eastAsia" w:ascii="新宋体" w:hAnsi="新宋体" w:eastAsia="新宋体" w:cs="新宋体"/>
          <w:color w:val="auto"/>
          <w:kern w:val="0"/>
          <w:sz w:val="22"/>
          <w:szCs w:val="22"/>
          <w:highlight w:val="none"/>
        </w:rPr>
      </w:pPr>
    </w:p>
    <w:p w14:paraId="5626EE6B">
      <w:pPr>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br w:type="page"/>
      </w:r>
    </w:p>
    <w:p w14:paraId="19475556">
      <w:pPr>
        <w:pStyle w:val="23"/>
        <w:spacing w:line="460" w:lineRule="exact"/>
        <w:ind w:left="433" w:hanging="433" w:hangingChars="196"/>
        <w:outlineLvl w:val="1"/>
        <w:rPr>
          <w:rFonts w:hint="eastAsia" w:ascii="新宋体" w:hAnsi="新宋体" w:eastAsia="新宋体" w:cs="新宋体"/>
          <w:b/>
          <w:color w:val="auto"/>
          <w:sz w:val="22"/>
          <w:highlight w:val="none"/>
        </w:rPr>
      </w:pPr>
      <w:bookmarkStart w:id="53" w:name="_Toc9895"/>
      <w:bookmarkStart w:id="54" w:name="_Toc4636"/>
      <w:bookmarkStart w:id="55" w:name="_Toc26125"/>
      <w:r>
        <w:rPr>
          <w:rFonts w:hint="eastAsia" w:ascii="新宋体" w:hAnsi="新宋体" w:eastAsia="新宋体" w:cs="新宋体"/>
          <w:b/>
          <w:color w:val="auto"/>
          <w:sz w:val="22"/>
          <w:highlight w:val="none"/>
        </w:rPr>
        <w:t>附件二</w:t>
      </w:r>
      <w:bookmarkEnd w:id="53"/>
      <w:bookmarkEnd w:id="54"/>
      <w:bookmarkEnd w:id="55"/>
    </w:p>
    <w:p w14:paraId="222A1129">
      <w:pPr>
        <w:spacing w:line="400" w:lineRule="exact"/>
        <w:jc w:val="center"/>
        <w:outlineLvl w:val="2"/>
        <w:rPr>
          <w:rFonts w:hint="eastAsia" w:ascii="新宋体" w:hAnsi="新宋体" w:eastAsia="新宋体" w:cs="新宋体"/>
          <w:b/>
          <w:bCs/>
          <w:color w:val="auto"/>
          <w:sz w:val="28"/>
          <w:szCs w:val="28"/>
          <w:highlight w:val="none"/>
        </w:rPr>
      </w:pPr>
      <w:bookmarkStart w:id="56" w:name="_Toc14538"/>
      <w:r>
        <w:rPr>
          <w:rFonts w:hint="eastAsia" w:ascii="新宋体" w:hAnsi="新宋体" w:eastAsia="新宋体" w:cs="新宋体"/>
          <w:b/>
          <w:bCs/>
          <w:color w:val="auto"/>
          <w:sz w:val="28"/>
          <w:szCs w:val="28"/>
          <w:highlight w:val="none"/>
        </w:rPr>
        <w:t>报价文件</w:t>
      </w:r>
      <w:bookmarkEnd w:id="56"/>
    </w:p>
    <w:p w14:paraId="038A4BB6">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en-US" w:eastAsia="zh-CN"/>
        </w:rPr>
        <w:t>1、</w:t>
      </w:r>
      <w:r>
        <w:rPr>
          <w:rFonts w:hint="eastAsia" w:ascii="新宋体" w:hAnsi="新宋体" w:eastAsia="新宋体"/>
          <w:b/>
          <w:bCs/>
          <w:color w:val="auto"/>
          <w:sz w:val="28"/>
          <w:szCs w:val="28"/>
          <w:highlight w:val="none"/>
          <w:lang w:val="zh-CN" w:eastAsia="zh-CN"/>
        </w:rPr>
        <w:t>投标报价一览表</w:t>
      </w:r>
    </w:p>
    <w:p w14:paraId="50434CA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（价格单位：人民币）</w:t>
      </w:r>
    </w:p>
    <w:p w14:paraId="5945E99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4E388B8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54"/>
        <w:tblW w:w="10095"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2562"/>
        <w:gridCol w:w="1304"/>
        <w:gridCol w:w="4133"/>
        <w:gridCol w:w="1061"/>
      </w:tblGrid>
      <w:tr w14:paraId="14BC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1035" w:type="dxa"/>
            <w:tcBorders>
              <w:top w:val="single" w:color="auto" w:sz="4" w:space="0"/>
              <w:left w:val="single" w:color="auto" w:sz="4" w:space="0"/>
              <w:bottom w:val="single" w:color="auto" w:sz="4" w:space="0"/>
              <w:right w:val="single" w:color="auto" w:sz="4" w:space="0"/>
            </w:tcBorders>
            <w:noWrap w:val="0"/>
            <w:vAlign w:val="center"/>
          </w:tcPr>
          <w:p w14:paraId="5D53515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序号</w:t>
            </w:r>
          </w:p>
        </w:tc>
        <w:tc>
          <w:tcPr>
            <w:tcW w:w="2562" w:type="dxa"/>
            <w:tcBorders>
              <w:top w:val="single" w:color="auto" w:sz="4" w:space="0"/>
              <w:left w:val="single" w:color="auto" w:sz="4" w:space="0"/>
              <w:bottom w:val="single" w:color="auto" w:sz="4" w:space="0"/>
              <w:right w:val="single" w:color="auto" w:sz="4" w:space="0"/>
            </w:tcBorders>
            <w:noWrap w:val="0"/>
            <w:vAlign w:val="center"/>
          </w:tcPr>
          <w:p w14:paraId="206E4E7E">
            <w:pPr>
              <w:keepNext w:val="0"/>
              <w:keepLines w:val="0"/>
              <w:pageBreakBefore w:val="0"/>
              <w:widowControl w:val="0"/>
              <w:kinsoku/>
              <w:wordWrap/>
              <w:overflowPunct/>
              <w:topLinePunct w:val="0"/>
              <w:autoSpaceDE/>
              <w:autoSpaceDN/>
              <w:bidi w:val="0"/>
              <w:adjustRightInd/>
              <w:snapToGrid/>
              <w:spacing w:line="460" w:lineRule="exact"/>
              <w:ind w:right="382" w:rightChars="182"/>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项目内容</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35BBCB7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预估数量</w:t>
            </w:r>
          </w:p>
        </w:tc>
        <w:tc>
          <w:tcPr>
            <w:tcW w:w="4133" w:type="dxa"/>
            <w:tcBorders>
              <w:top w:val="single" w:color="auto" w:sz="4" w:space="0"/>
              <w:left w:val="single" w:color="auto" w:sz="4" w:space="0"/>
              <w:bottom w:val="single" w:color="auto" w:sz="4" w:space="0"/>
              <w:right w:val="single" w:color="auto" w:sz="4" w:space="0"/>
            </w:tcBorders>
            <w:noWrap w:val="0"/>
            <w:vAlign w:val="center"/>
          </w:tcPr>
          <w:p w14:paraId="0571EC7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投标</w:t>
            </w:r>
            <w:r>
              <w:rPr>
                <w:rFonts w:hint="eastAsia" w:ascii="新宋体" w:hAnsi="新宋体" w:eastAsia="新宋体" w:cs="新宋体"/>
                <w:bCs/>
                <w:color w:val="auto"/>
                <w:sz w:val="22"/>
                <w:szCs w:val="22"/>
                <w:highlight w:val="none"/>
              </w:rPr>
              <w:t>报</w:t>
            </w:r>
            <w:r>
              <w:rPr>
                <w:rFonts w:hint="eastAsia" w:ascii="新宋体" w:hAnsi="新宋体" w:eastAsia="新宋体" w:cs="新宋体"/>
                <w:b w:val="0"/>
                <w:bCs/>
                <w:color w:val="auto"/>
                <w:sz w:val="22"/>
                <w:szCs w:val="22"/>
                <w:highlight w:val="none"/>
              </w:rPr>
              <w:t>价（元）</w:t>
            </w:r>
          </w:p>
        </w:tc>
        <w:tc>
          <w:tcPr>
            <w:tcW w:w="1061" w:type="dxa"/>
            <w:tcBorders>
              <w:top w:val="single" w:color="auto" w:sz="4" w:space="0"/>
              <w:left w:val="single" w:color="auto" w:sz="4" w:space="0"/>
              <w:bottom w:val="single" w:color="auto" w:sz="4" w:space="0"/>
              <w:right w:val="single" w:color="auto" w:sz="4" w:space="0"/>
            </w:tcBorders>
            <w:noWrap w:val="0"/>
            <w:vAlign w:val="center"/>
          </w:tcPr>
          <w:p w14:paraId="2F52F2B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备注</w:t>
            </w:r>
          </w:p>
        </w:tc>
      </w:tr>
      <w:tr w14:paraId="35AD1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1035" w:type="dxa"/>
            <w:tcBorders>
              <w:top w:val="single" w:color="auto" w:sz="4" w:space="0"/>
              <w:left w:val="single" w:color="auto" w:sz="4" w:space="0"/>
              <w:right w:val="single" w:color="auto" w:sz="4" w:space="0"/>
            </w:tcBorders>
            <w:noWrap w:val="0"/>
            <w:vAlign w:val="center"/>
          </w:tcPr>
          <w:p w14:paraId="17FDFB83">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p>
        </w:tc>
        <w:tc>
          <w:tcPr>
            <w:tcW w:w="2562" w:type="dxa"/>
            <w:tcBorders>
              <w:top w:val="single" w:color="auto" w:sz="4" w:space="0"/>
              <w:left w:val="single" w:color="auto" w:sz="4" w:space="0"/>
              <w:right w:val="single" w:color="auto" w:sz="4" w:space="0"/>
            </w:tcBorders>
            <w:noWrap w:val="0"/>
            <w:vAlign w:val="center"/>
          </w:tcPr>
          <w:p w14:paraId="16F28BE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Style w:val="331"/>
                <w:rFonts w:ascii="新宋体" w:hAnsi="新宋体" w:eastAsia="新宋体"/>
                <w:b w:val="0"/>
                <w:bCs/>
                <w:color w:val="auto"/>
                <w:sz w:val="22"/>
                <w:szCs w:val="22"/>
                <w:highlight w:val="none"/>
              </w:rPr>
              <w:t>设备（租赁方式）</w:t>
            </w:r>
          </w:p>
        </w:tc>
        <w:tc>
          <w:tcPr>
            <w:tcW w:w="1304" w:type="dxa"/>
            <w:tcBorders>
              <w:top w:val="single" w:color="auto" w:sz="4" w:space="0"/>
              <w:left w:val="single" w:color="auto" w:sz="4" w:space="0"/>
              <w:right w:val="single" w:color="auto" w:sz="4" w:space="0"/>
            </w:tcBorders>
            <w:noWrap w:val="0"/>
            <w:vAlign w:val="center"/>
          </w:tcPr>
          <w:p w14:paraId="77A01981">
            <w:pPr>
              <w:keepNext w:val="0"/>
              <w:keepLines w:val="0"/>
              <w:pageBreakBefore w:val="0"/>
              <w:widowControl w:val="0"/>
              <w:tabs>
                <w:tab w:val="left" w:pos="360"/>
              </w:tabs>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en-US" w:eastAsia="zh-CN"/>
              </w:rPr>
              <w:t>10台</w:t>
            </w:r>
          </w:p>
        </w:tc>
        <w:tc>
          <w:tcPr>
            <w:tcW w:w="4133" w:type="dxa"/>
            <w:tcBorders>
              <w:top w:val="single" w:color="auto" w:sz="4" w:space="0"/>
              <w:left w:val="single" w:color="auto" w:sz="4" w:space="0"/>
              <w:right w:val="single" w:color="auto" w:sz="4" w:space="0"/>
            </w:tcBorders>
            <w:noWrap w:val="0"/>
            <w:vAlign w:val="center"/>
          </w:tcPr>
          <w:p w14:paraId="32D695A6">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p>
        </w:tc>
        <w:tc>
          <w:tcPr>
            <w:tcW w:w="1061" w:type="dxa"/>
            <w:tcBorders>
              <w:top w:val="single" w:color="auto" w:sz="4" w:space="0"/>
              <w:left w:val="single" w:color="auto" w:sz="4" w:space="0"/>
              <w:right w:val="single" w:color="auto" w:sz="4" w:space="0"/>
            </w:tcBorders>
            <w:noWrap w:val="0"/>
            <w:vAlign w:val="center"/>
          </w:tcPr>
          <w:p w14:paraId="7A6790A6">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p>
        </w:tc>
      </w:tr>
      <w:tr w14:paraId="76554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trPr>
        <w:tc>
          <w:tcPr>
            <w:tcW w:w="1035" w:type="dxa"/>
            <w:tcBorders>
              <w:left w:val="single" w:color="auto" w:sz="4" w:space="0"/>
              <w:right w:val="single" w:color="auto" w:sz="4" w:space="0"/>
            </w:tcBorders>
            <w:noWrap w:val="0"/>
            <w:vAlign w:val="center"/>
          </w:tcPr>
          <w:p w14:paraId="6065DDA4">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w:t>
            </w:r>
          </w:p>
        </w:tc>
        <w:tc>
          <w:tcPr>
            <w:tcW w:w="2562" w:type="dxa"/>
            <w:tcBorders>
              <w:left w:val="single" w:color="auto" w:sz="4" w:space="0"/>
              <w:right w:val="single" w:color="auto" w:sz="4" w:space="0"/>
            </w:tcBorders>
            <w:noWrap w:val="0"/>
            <w:vAlign w:val="center"/>
          </w:tcPr>
          <w:p w14:paraId="3EA006C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Style w:val="331"/>
                <w:rFonts w:ascii="新宋体" w:hAnsi="新宋体" w:eastAsia="新宋体"/>
                <w:b w:val="0"/>
                <w:bCs/>
                <w:color w:val="auto"/>
                <w:sz w:val="22"/>
                <w:szCs w:val="22"/>
                <w:highlight w:val="none"/>
              </w:rPr>
              <w:t>耗材</w:t>
            </w:r>
            <w:r>
              <w:rPr>
                <w:rStyle w:val="331"/>
                <w:rFonts w:hint="eastAsia" w:ascii="新宋体" w:hAnsi="新宋体" w:eastAsia="新宋体"/>
                <w:b w:val="0"/>
                <w:bCs/>
                <w:color w:val="auto"/>
                <w:sz w:val="22"/>
                <w:szCs w:val="22"/>
                <w:highlight w:val="none"/>
                <w:lang w:val="en-US" w:eastAsia="zh-CN"/>
              </w:rPr>
              <w:t>（电极片）</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02811B9F">
            <w:pPr>
              <w:keepNext w:val="0"/>
              <w:keepLines w:val="0"/>
              <w:pageBreakBefore w:val="0"/>
              <w:widowControl w:val="0"/>
              <w:tabs>
                <w:tab w:val="left" w:pos="360"/>
              </w:tabs>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en-US" w:eastAsia="zh-CN"/>
              </w:rPr>
              <w:t>77600片</w:t>
            </w:r>
          </w:p>
        </w:tc>
        <w:tc>
          <w:tcPr>
            <w:tcW w:w="4133" w:type="dxa"/>
            <w:tcBorders>
              <w:top w:val="single" w:color="auto" w:sz="4" w:space="0"/>
              <w:left w:val="single" w:color="auto" w:sz="4" w:space="0"/>
              <w:bottom w:val="single" w:color="auto" w:sz="4" w:space="0"/>
              <w:right w:val="single" w:color="auto" w:sz="4" w:space="0"/>
            </w:tcBorders>
            <w:noWrap w:val="0"/>
            <w:vAlign w:val="center"/>
          </w:tcPr>
          <w:p w14:paraId="7F0C4250">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p>
        </w:tc>
        <w:tc>
          <w:tcPr>
            <w:tcW w:w="1061" w:type="dxa"/>
            <w:tcBorders>
              <w:top w:val="single" w:color="auto" w:sz="4" w:space="0"/>
              <w:left w:val="single" w:color="auto" w:sz="4" w:space="0"/>
              <w:bottom w:val="single" w:color="auto" w:sz="4" w:space="0"/>
              <w:right w:val="single" w:color="auto" w:sz="4" w:space="0"/>
            </w:tcBorders>
            <w:noWrap w:val="0"/>
            <w:vAlign w:val="center"/>
          </w:tcPr>
          <w:p w14:paraId="66BC38DA">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p>
        </w:tc>
      </w:tr>
      <w:tr w14:paraId="3A1C1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4901" w:type="dxa"/>
            <w:gridSpan w:val="3"/>
            <w:vMerge w:val="restart"/>
            <w:tcBorders>
              <w:left w:val="single" w:color="auto" w:sz="4" w:space="0"/>
              <w:right w:val="single" w:color="auto" w:sz="4" w:space="0"/>
            </w:tcBorders>
            <w:noWrap w:val="0"/>
            <w:vAlign w:val="center"/>
          </w:tcPr>
          <w:p w14:paraId="137AA3EA">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投标报价（以上各报价之和）</w:t>
            </w:r>
          </w:p>
        </w:tc>
        <w:tc>
          <w:tcPr>
            <w:tcW w:w="5194" w:type="dxa"/>
            <w:gridSpan w:val="2"/>
            <w:tcBorders>
              <w:top w:val="single" w:color="auto" w:sz="4" w:space="0"/>
              <w:left w:val="single" w:color="auto" w:sz="4" w:space="0"/>
              <w:bottom w:val="single" w:color="auto" w:sz="4" w:space="0"/>
              <w:right w:val="single" w:color="auto" w:sz="4" w:space="0"/>
            </w:tcBorders>
            <w:noWrap w:val="0"/>
            <w:vAlign w:val="center"/>
          </w:tcPr>
          <w:p w14:paraId="48EFBD25">
            <w:pPr>
              <w:keepNext w:val="0"/>
              <w:keepLines w:val="0"/>
              <w:pageBreakBefore w:val="0"/>
              <w:widowControl w:val="0"/>
              <w:kinsoku/>
              <w:wordWrap/>
              <w:overflowPunct/>
              <w:topLinePunct w:val="0"/>
              <w:autoSpaceDE/>
              <w:autoSpaceDN/>
              <w:bidi w:val="0"/>
              <w:adjustRightInd/>
              <w:snapToGrid/>
              <w:spacing w:line="460" w:lineRule="exact"/>
              <w:ind w:left="440" w:hanging="44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r>
      <w:tr w14:paraId="44285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4901" w:type="dxa"/>
            <w:gridSpan w:val="3"/>
            <w:vMerge w:val="continue"/>
            <w:tcBorders>
              <w:left w:val="single" w:color="auto" w:sz="4" w:space="0"/>
              <w:right w:val="single" w:color="auto" w:sz="4" w:space="0"/>
            </w:tcBorders>
            <w:noWrap w:val="0"/>
            <w:vAlign w:val="center"/>
          </w:tcPr>
          <w:p w14:paraId="7367BB42">
            <w:pPr>
              <w:keepNext w:val="0"/>
              <w:keepLines w:val="0"/>
              <w:pageBreakBefore w:val="0"/>
              <w:widowControl w:val="0"/>
              <w:kinsoku/>
              <w:wordWrap/>
              <w:overflowPunct/>
              <w:topLinePunct w:val="0"/>
              <w:autoSpaceDE/>
              <w:autoSpaceDN/>
              <w:bidi w:val="0"/>
              <w:adjustRightInd/>
              <w:snapToGrid/>
              <w:spacing w:line="460" w:lineRule="exact"/>
              <w:ind w:left="440" w:hanging="440"/>
              <w:textAlignment w:val="auto"/>
              <w:rPr>
                <w:rFonts w:hint="eastAsia" w:ascii="新宋体" w:hAnsi="新宋体" w:eastAsia="新宋体" w:cs="新宋体"/>
                <w:bCs/>
                <w:color w:val="auto"/>
                <w:sz w:val="22"/>
                <w:szCs w:val="22"/>
                <w:highlight w:val="none"/>
              </w:rPr>
            </w:pPr>
          </w:p>
        </w:tc>
        <w:tc>
          <w:tcPr>
            <w:tcW w:w="5194" w:type="dxa"/>
            <w:gridSpan w:val="2"/>
            <w:tcBorders>
              <w:top w:val="single" w:color="auto" w:sz="4" w:space="0"/>
              <w:left w:val="single" w:color="auto" w:sz="4" w:space="0"/>
              <w:right w:val="single" w:color="auto" w:sz="4" w:space="0"/>
            </w:tcBorders>
            <w:noWrap w:val="0"/>
            <w:vAlign w:val="center"/>
          </w:tcPr>
          <w:p w14:paraId="4C4DA657">
            <w:pPr>
              <w:keepNext w:val="0"/>
              <w:keepLines w:val="0"/>
              <w:pageBreakBefore w:val="0"/>
              <w:widowControl w:val="0"/>
              <w:kinsoku/>
              <w:wordWrap/>
              <w:overflowPunct/>
              <w:topLinePunct w:val="0"/>
              <w:autoSpaceDE/>
              <w:autoSpaceDN/>
              <w:bidi w:val="0"/>
              <w:adjustRightInd/>
              <w:snapToGrid/>
              <w:spacing w:line="460" w:lineRule="exact"/>
              <w:ind w:left="440" w:hanging="44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大写：</w:t>
            </w:r>
          </w:p>
        </w:tc>
      </w:tr>
    </w:tbl>
    <w:p w14:paraId="515CB4A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szCs w:val="22"/>
          <w:highlight w:val="none"/>
        </w:rPr>
      </w:pPr>
    </w:p>
    <w:p w14:paraId="068EDA4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  1、此栏投标报价应与附件</w:t>
      </w:r>
      <w:r>
        <w:rPr>
          <w:rFonts w:hint="eastAsia" w:ascii="新宋体" w:hAnsi="新宋体" w:eastAsia="新宋体" w:cs="新宋体"/>
          <w:b/>
          <w:color w:val="auto"/>
          <w:sz w:val="22"/>
          <w:szCs w:val="22"/>
          <w:highlight w:val="none"/>
          <w:lang w:val="en-US" w:eastAsia="zh-CN"/>
        </w:rPr>
        <w:t>二</w:t>
      </w:r>
      <w:r>
        <w:rPr>
          <w:rFonts w:hint="eastAsia" w:ascii="新宋体" w:hAnsi="新宋体" w:eastAsia="新宋体" w:cs="新宋体"/>
          <w:b/>
          <w:color w:val="auto"/>
          <w:sz w:val="22"/>
          <w:szCs w:val="22"/>
          <w:highlight w:val="none"/>
        </w:rPr>
        <w:t>中“投标分项报价表”中的总计价相一致。</w:t>
      </w:r>
    </w:p>
    <w:p w14:paraId="494E7632">
      <w:pPr>
        <w:keepNext w:val="0"/>
        <w:keepLines w:val="0"/>
        <w:pageBreakBefore w:val="0"/>
        <w:widowControl w:val="0"/>
        <w:kinsoku/>
        <w:wordWrap/>
        <w:overflowPunct/>
        <w:topLinePunct w:val="0"/>
        <w:autoSpaceDE/>
        <w:autoSpaceDN/>
        <w:bidi w:val="0"/>
        <w:adjustRightInd/>
        <w:snapToGrid/>
        <w:spacing w:line="460" w:lineRule="exact"/>
        <w:ind w:firstLine="663" w:firstLineChars="300"/>
        <w:textAlignment w:val="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color w:val="auto"/>
          <w:sz w:val="22"/>
          <w:szCs w:val="22"/>
          <w:highlight w:val="none"/>
        </w:rPr>
        <w:t>2、</w:t>
      </w:r>
      <w:r>
        <w:rPr>
          <w:rFonts w:hint="eastAsia" w:ascii="新宋体" w:hAnsi="新宋体" w:eastAsia="新宋体" w:cs="新宋体"/>
          <w:color w:val="auto"/>
          <w:sz w:val="22"/>
          <w:szCs w:val="22"/>
          <w:highlight w:val="none"/>
        </w:rPr>
        <w:t>▲</w:t>
      </w:r>
      <w:r>
        <w:rPr>
          <w:rFonts w:hint="eastAsia" w:ascii="新宋体" w:hAnsi="新宋体" w:eastAsia="新宋体" w:cs="新宋体"/>
          <w:b/>
          <w:bCs/>
          <w:color w:val="auto"/>
          <w:sz w:val="22"/>
          <w:szCs w:val="22"/>
          <w:highlight w:val="none"/>
          <w:u w:val="single"/>
        </w:rPr>
        <w:t>投标人以零价或免费赠送等恶性竞争进行报价，评标委员会应当将其作为无效投标处理。</w:t>
      </w:r>
    </w:p>
    <w:p w14:paraId="24EA446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p w14:paraId="7A2C9146">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A5876BF">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EA8BEB6">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D10945C">
      <w:pPr>
        <w:bidi w:val="0"/>
        <w:rPr>
          <w:rFonts w:hint="eastAsia" w:ascii="新宋体" w:hAnsi="新宋体" w:eastAsia="新宋体" w:cs="新宋体"/>
          <w:color w:val="auto"/>
          <w:highlight w:val="none"/>
        </w:rPr>
      </w:pPr>
    </w:p>
    <w:p w14:paraId="11EF3A99">
      <w:pPr>
        <w:rPr>
          <w:rFonts w:hint="eastAsia" w:ascii="新宋体" w:hAnsi="新宋体" w:eastAsia="新宋体" w:cs="新宋体"/>
          <w:color w:val="auto"/>
          <w:highlight w:val="none"/>
        </w:rPr>
      </w:pPr>
      <w:r>
        <w:rPr>
          <w:rFonts w:hint="eastAsia" w:ascii="新宋体" w:hAnsi="新宋体" w:eastAsia="新宋体" w:cs="新宋体"/>
          <w:color w:val="auto"/>
          <w:highlight w:val="none"/>
        </w:rPr>
        <w:br w:type="page"/>
      </w:r>
    </w:p>
    <w:p w14:paraId="264D8446">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en-US" w:eastAsia="zh-CN"/>
        </w:rPr>
        <w:t>2、</w:t>
      </w:r>
      <w:r>
        <w:rPr>
          <w:rFonts w:hint="eastAsia" w:ascii="新宋体" w:hAnsi="新宋体" w:eastAsia="新宋体"/>
          <w:b/>
          <w:bCs/>
          <w:color w:val="auto"/>
          <w:sz w:val="28"/>
          <w:szCs w:val="28"/>
          <w:highlight w:val="none"/>
          <w:lang w:val="zh-CN" w:eastAsia="zh-CN"/>
        </w:rPr>
        <w:t>投标分项报价表</w:t>
      </w:r>
    </w:p>
    <w:p w14:paraId="404ED0F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798F76A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54"/>
        <w:tblW w:w="9995"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14:paraId="30537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14:paraId="4C67D804">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w:t>
            </w:r>
          </w:p>
        </w:tc>
        <w:tc>
          <w:tcPr>
            <w:tcW w:w="1605" w:type="dxa"/>
            <w:vAlign w:val="center"/>
          </w:tcPr>
          <w:p w14:paraId="1BEF028B">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477" w:type="dxa"/>
            <w:vAlign w:val="center"/>
          </w:tcPr>
          <w:p w14:paraId="61A9D32F">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品牌型号规格、产地</w:t>
            </w:r>
          </w:p>
        </w:tc>
        <w:tc>
          <w:tcPr>
            <w:tcW w:w="1570" w:type="dxa"/>
            <w:vAlign w:val="center"/>
          </w:tcPr>
          <w:p w14:paraId="4A9243E1">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708" w:type="dxa"/>
            <w:vAlign w:val="center"/>
          </w:tcPr>
          <w:p w14:paraId="6982A6FA">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w:t>
            </w:r>
          </w:p>
        </w:tc>
        <w:tc>
          <w:tcPr>
            <w:tcW w:w="708" w:type="dxa"/>
            <w:vAlign w:val="center"/>
          </w:tcPr>
          <w:p w14:paraId="40D5EC14">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143" w:type="dxa"/>
            <w:vAlign w:val="center"/>
          </w:tcPr>
          <w:p w14:paraId="03655609">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出厂单价</w:t>
            </w:r>
          </w:p>
          <w:p w14:paraId="51DB73B3">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000" w:type="dxa"/>
            <w:vAlign w:val="center"/>
          </w:tcPr>
          <w:p w14:paraId="676F92CC">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总价</w:t>
            </w:r>
          </w:p>
          <w:p w14:paraId="568BC42E">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159" w:type="dxa"/>
            <w:vAlign w:val="center"/>
          </w:tcPr>
          <w:p w14:paraId="7A6AD081">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免费</w:t>
            </w:r>
          </w:p>
          <w:p w14:paraId="48568195">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保修期</w:t>
            </w:r>
          </w:p>
        </w:tc>
      </w:tr>
      <w:tr w14:paraId="75F7F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D6BD463">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w:t>
            </w:r>
          </w:p>
        </w:tc>
        <w:tc>
          <w:tcPr>
            <w:tcW w:w="1605" w:type="dxa"/>
            <w:vAlign w:val="center"/>
          </w:tcPr>
          <w:p w14:paraId="155FD8B7">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29E9AB9D">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658A615C">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5CF4A93D">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04B962FE">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1609AE1D">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65B9375B">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5C2B4B58">
            <w:pPr>
              <w:spacing w:line="460" w:lineRule="exact"/>
              <w:ind w:right="-11"/>
              <w:jc w:val="center"/>
              <w:rPr>
                <w:rFonts w:hint="eastAsia" w:ascii="新宋体" w:hAnsi="新宋体" w:eastAsia="新宋体" w:cs="新宋体"/>
                <w:color w:val="auto"/>
                <w:sz w:val="22"/>
                <w:szCs w:val="22"/>
                <w:highlight w:val="none"/>
              </w:rPr>
            </w:pPr>
          </w:p>
        </w:tc>
      </w:tr>
      <w:tr w14:paraId="66AA8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B40A131">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2</w:t>
            </w:r>
          </w:p>
        </w:tc>
        <w:tc>
          <w:tcPr>
            <w:tcW w:w="1605" w:type="dxa"/>
            <w:vAlign w:val="center"/>
          </w:tcPr>
          <w:p w14:paraId="2CD69EC1">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7F210CD4">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0549A1D0">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3FDDBC74">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2F0B35E2">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4CC23934">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0C2E9F12">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22FBE6F5">
            <w:pPr>
              <w:spacing w:line="460" w:lineRule="exact"/>
              <w:ind w:right="-11"/>
              <w:jc w:val="center"/>
              <w:rPr>
                <w:rFonts w:hint="eastAsia" w:ascii="新宋体" w:hAnsi="新宋体" w:eastAsia="新宋体" w:cs="新宋体"/>
                <w:color w:val="auto"/>
                <w:sz w:val="22"/>
                <w:szCs w:val="22"/>
                <w:highlight w:val="none"/>
              </w:rPr>
            </w:pPr>
          </w:p>
        </w:tc>
      </w:tr>
      <w:tr w14:paraId="5DCDC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043C1B65">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3</w:t>
            </w:r>
          </w:p>
        </w:tc>
        <w:tc>
          <w:tcPr>
            <w:tcW w:w="1605" w:type="dxa"/>
            <w:vAlign w:val="center"/>
          </w:tcPr>
          <w:p w14:paraId="761B0AA7">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03CEA872">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450552A2">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2BEFE442">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3C20C7B5">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016E28B9">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4B80081F">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2B202DFF">
            <w:pPr>
              <w:spacing w:line="460" w:lineRule="exact"/>
              <w:ind w:right="-11"/>
              <w:jc w:val="center"/>
              <w:rPr>
                <w:rFonts w:hint="eastAsia" w:ascii="新宋体" w:hAnsi="新宋体" w:eastAsia="新宋体" w:cs="新宋体"/>
                <w:color w:val="auto"/>
                <w:sz w:val="22"/>
                <w:szCs w:val="22"/>
                <w:highlight w:val="none"/>
              </w:rPr>
            </w:pPr>
          </w:p>
        </w:tc>
      </w:tr>
      <w:tr w14:paraId="739F1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42C4F55">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4</w:t>
            </w:r>
          </w:p>
        </w:tc>
        <w:tc>
          <w:tcPr>
            <w:tcW w:w="1605" w:type="dxa"/>
            <w:vAlign w:val="center"/>
          </w:tcPr>
          <w:p w14:paraId="0C567BCD">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7821EE79">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44A2A11F">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26669CCE">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0FD0DA7F">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6280A50B">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089C51DE">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044C5F20">
            <w:pPr>
              <w:spacing w:line="460" w:lineRule="exact"/>
              <w:ind w:right="-11"/>
              <w:jc w:val="center"/>
              <w:rPr>
                <w:rFonts w:hint="eastAsia" w:ascii="新宋体" w:hAnsi="新宋体" w:eastAsia="新宋体" w:cs="新宋体"/>
                <w:color w:val="auto"/>
                <w:sz w:val="22"/>
                <w:szCs w:val="22"/>
                <w:highlight w:val="none"/>
              </w:rPr>
            </w:pPr>
          </w:p>
        </w:tc>
      </w:tr>
      <w:tr w14:paraId="2C2F4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8F3E21A">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5</w:t>
            </w:r>
          </w:p>
        </w:tc>
        <w:tc>
          <w:tcPr>
            <w:tcW w:w="1605" w:type="dxa"/>
            <w:vAlign w:val="center"/>
          </w:tcPr>
          <w:p w14:paraId="7BA100C5">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2C416A37">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44BE497C">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5DB4DE70">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621F6A2C">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63BB0A21">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7917A073">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7492042A">
            <w:pPr>
              <w:spacing w:line="460" w:lineRule="exact"/>
              <w:ind w:right="-11"/>
              <w:jc w:val="center"/>
              <w:rPr>
                <w:rFonts w:hint="eastAsia" w:ascii="新宋体" w:hAnsi="新宋体" w:eastAsia="新宋体" w:cs="新宋体"/>
                <w:color w:val="auto"/>
                <w:sz w:val="22"/>
                <w:szCs w:val="22"/>
                <w:highlight w:val="none"/>
              </w:rPr>
            </w:pPr>
          </w:p>
        </w:tc>
      </w:tr>
      <w:tr w14:paraId="6E5E7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5C338569">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6</w:t>
            </w:r>
          </w:p>
        </w:tc>
        <w:tc>
          <w:tcPr>
            <w:tcW w:w="1605" w:type="dxa"/>
            <w:vAlign w:val="center"/>
          </w:tcPr>
          <w:p w14:paraId="44BB6136">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2F90554C">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1888133D">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470D0A12">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0B958A0B">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4D7BF1AE">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58A2894A">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35E41C3B">
            <w:pPr>
              <w:spacing w:line="460" w:lineRule="exact"/>
              <w:ind w:right="-11"/>
              <w:jc w:val="center"/>
              <w:rPr>
                <w:rFonts w:hint="eastAsia" w:ascii="新宋体" w:hAnsi="新宋体" w:eastAsia="新宋体" w:cs="新宋体"/>
                <w:color w:val="auto"/>
                <w:sz w:val="22"/>
                <w:szCs w:val="22"/>
                <w:highlight w:val="none"/>
              </w:rPr>
            </w:pPr>
          </w:p>
        </w:tc>
      </w:tr>
      <w:tr w14:paraId="43A1E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41BEDCB5">
            <w:pPr>
              <w:widowControl/>
              <w:spacing w:line="460" w:lineRule="exact"/>
              <w:jc w:val="center"/>
              <w:textAlignment w:val="center"/>
              <w:rPr>
                <w:rFonts w:hint="eastAsia" w:ascii="新宋体" w:hAnsi="新宋体" w:eastAsia="新宋体" w:cs="新宋体"/>
                <w:color w:val="auto"/>
                <w:kern w:val="0"/>
                <w:sz w:val="22"/>
                <w:szCs w:val="22"/>
                <w:highlight w:val="none"/>
              </w:rPr>
            </w:pPr>
          </w:p>
        </w:tc>
        <w:tc>
          <w:tcPr>
            <w:tcW w:w="1605" w:type="dxa"/>
            <w:vAlign w:val="center"/>
          </w:tcPr>
          <w:p w14:paraId="7F39A178">
            <w:pPr>
              <w:widowControl/>
              <w:jc w:val="center"/>
              <w:textAlignment w:val="center"/>
              <w:rPr>
                <w:rFonts w:hint="eastAsia" w:ascii="新宋体" w:hAnsi="新宋体" w:eastAsia="新宋体" w:cs="新宋体"/>
                <w:color w:val="auto"/>
                <w:kern w:val="0"/>
                <w:szCs w:val="21"/>
                <w:highlight w:val="none"/>
              </w:rPr>
            </w:pPr>
          </w:p>
        </w:tc>
        <w:tc>
          <w:tcPr>
            <w:tcW w:w="1477" w:type="dxa"/>
            <w:vAlign w:val="center"/>
          </w:tcPr>
          <w:p w14:paraId="6F383B33">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1FAA0BBF">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4FD8DBF1">
            <w:pPr>
              <w:widowControl/>
              <w:jc w:val="center"/>
              <w:textAlignment w:val="center"/>
              <w:rPr>
                <w:rFonts w:hint="eastAsia" w:ascii="新宋体" w:hAnsi="新宋体" w:eastAsia="新宋体" w:cs="新宋体"/>
                <w:color w:val="auto"/>
                <w:szCs w:val="21"/>
                <w:highlight w:val="none"/>
              </w:rPr>
            </w:pPr>
          </w:p>
        </w:tc>
        <w:tc>
          <w:tcPr>
            <w:tcW w:w="708" w:type="dxa"/>
            <w:vAlign w:val="center"/>
          </w:tcPr>
          <w:p w14:paraId="19246206">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1617EE0A">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4B0A3FF4">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1D823D2B">
            <w:pPr>
              <w:spacing w:line="460" w:lineRule="exact"/>
              <w:ind w:right="-11"/>
              <w:jc w:val="center"/>
              <w:rPr>
                <w:rFonts w:hint="eastAsia" w:ascii="新宋体" w:hAnsi="新宋体" w:eastAsia="新宋体" w:cs="新宋体"/>
                <w:color w:val="auto"/>
                <w:sz w:val="22"/>
                <w:szCs w:val="22"/>
                <w:highlight w:val="none"/>
              </w:rPr>
            </w:pPr>
          </w:p>
        </w:tc>
      </w:tr>
      <w:tr w14:paraId="03F2E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7A87D9E0">
            <w:pPr>
              <w:widowControl/>
              <w:spacing w:line="460" w:lineRule="exact"/>
              <w:jc w:val="center"/>
              <w:textAlignment w:val="center"/>
              <w:rPr>
                <w:rFonts w:hint="eastAsia" w:ascii="新宋体" w:hAnsi="新宋体" w:eastAsia="新宋体" w:cs="新宋体"/>
                <w:color w:val="auto"/>
                <w:kern w:val="0"/>
                <w:sz w:val="22"/>
                <w:szCs w:val="22"/>
                <w:highlight w:val="none"/>
              </w:rPr>
            </w:pPr>
          </w:p>
        </w:tc>
        <w:tc>
          <w:tcPr>
            <w:tcW w:w="1605" w:type="dxa"/>
            <w:vAlign w:val="center"/>
          </w:tcPr>
          <w:p w14:paraId="65D6E4BA">
            <w:pPr>
              <w:widowControl/>
              <w:spacing w:line="460" w:lineRule="exact"/>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w:t>
            </w:r>
          </w:p>
        </w:tc>
        <w:tc>
          <w:tcPr>
            <w:tcW w:w="1477" w:type="dxa"/>
            <w:vAlign w:val="center"/>
          </w:tcPr>
          <w:p w14:paraId="5595009D">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29B7267E">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75874090">
            <w:pPr>
              <w:spacing w:line="460" w:lineRule="exact"/>
              <w:jc w:val="center"/>
              <w:rPr>
                <w:rFonts w:hint="eastAsia" w:ascii="新宋体" w:hAnsi="新宋体" w:eastAsia="新宋体" w:cs="新宋体"/>
                <w:color w:val="auto"/>
                <w:sz w:val="22"/>
                <w:szCs w:val="22"/>
                <w:highlight w:val="none"/>
              </w:rPr>
            </w:pPr>
          </w:p>
        </w:tc>
        <w:tc>
          <w:tcPr>
            <w:tcW w:w="708" w:type="dxa"/>
            <w:vAlign w:val="center"/>
          </w:tcPr>
          <w:p w14:paraId="61FA2B34">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58C47D1F">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4D3572ED">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41EE31F9">
            <w:pPr>
              <w:spacing w:line="460" w:lineRule="exact"/>
              <w:ind w:right="-11"/>
              <w:jc w:val="center"/>
              <w:rPr>
                <w:rFonts w:hint="eastAsia" w:ascii="新宋体" w:hAnsi="新宋体" w:eastAsia="新宋体" w:cs="新宋体"/>
                <w:color w:val="auto"/>
                <w:sz w:val="22"/>
                <w:szCs w:val="22"/>
                <w:highlight w:val="none"/>
              </w:rPr>
            </w:pPr>
          </w:p>
        </w:tc>
      </w:tr>
      <w:tr w14:paraId="2604D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58A118B2">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运杂及保险费（含卸货）</w:t>
            </w:r>
          </w:p>
        </w:tc>
        <w:tc>
          <w:tcPr>
            <w:tcW w:w="6288" w:type="dxa"/>
            <w:gridSpan w:val="6"/>
          </w:tcPr>
          <w:p w14:paraId="53606FC2">
            <w:pPr>
              <w:spacing w:line="460" w:lineRule="exact"/>
              <w:rPr>
                <w:rFonts w:hint="eastAsia" w:ascii="新宋体" w:hAnsi="新宋体" w:eastAsia="新宋体" w:cs="新宋体"/>
                <w:color w:val="auto"/>
                <w:sz w:val="22"/>
                <w:szCs w:val="22"/>
                <w:highlight w:val="none"/>
              </w:rPr>
            </w:pPr>
          </w:p>
        </w:tc>
      </w:tr>
      <w:tr w14:paraId="3B0AB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6AD6F6B4">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安装调试费（包括设备的测试、调试、验收等费用）</w:t>
            </w:r>
          </w:p>
        </w:tc>
        <w:tc>
          <w:tcPr>
            <w:tcW w:w="6288" w:type="dxa"/>
            <w:gridSpan w:val="6"/>
          </w:tcPr>
          <w:p w14:paraId="7F6DC0BF">
            <w:pPr>
              <w:spacing w:line="460" w:lineRule="exact"/>
              <w:rPr>
                <w:rFonts w:hint="eastAsia" w:ascii="新宋体" w:hAnsi="新宋体" w:eastAsia="新宋体" w:cs="新宋体"/>
                <w:color w:val="auto"/>
                <w:sz w:val="22"/>
                <w:szCs w:val="22"/>
                <w:highlight w:val="none"/>
              </w:rPr>
            </w:pPr>
          </w:p>
        </w:tc>
      </w:tr>
      <w:tr w14:paraId="0D184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7097BA19">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培训费、技术服务费、售后服务费等</w:t>
            </w:r>
          </w:p>
        </w:tc>
        <w:tc>
          <w:tcPr>
            <w:tcW w:w="6288" w:type="dxa"/>
            <w:gridSpan w:val="6"/>
          </w:tcPr>
          <w:p w14:paraId="7C7C596D">
            <w:pPr>
              <w:spacing w:line="460" w:lineRule="exact"/>
              <w:rPr>
                <w:rFonts w:hint="eastAsia" w:ascii="新宋体" w:hAnsi="新宋体" w:eastAsia="新宋体" w:cs="新宋体"/>
                <w:color w:val="auto"/>
                <w:sz w:val="22"/>
                <w:szCs w:val="22"/>
                <w:highlight w:val="none"/>
              </w:rPr>
            </w:pPr>
          </w:p>
        </w:tc>
      </w:tr>
      <w:tr w14:paraId="05FDD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3E1AA79">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税金</w:t>
            </w:r>
          </w:p>
        </w:tc>
        <w:tc>
          <w:tcPr>
            <w:tcW w:w="6288" w:type="dxa"/>
            <w:gridSpan w:val="6"/>
          </w:tcPr>
          <w:p w14:paraId="696249DD">
            <w:pPr>
              <w:spacing w:line="460" w:lineRule="exact"/>
              <w:rPr>
                <w:rFonts w:hint="eastAsia" w:ascii="新宋体" w:hAnsi="新宋体" w:eastAsia="新宋体" w:cs="新宋体"/>
                <w:color w:val="auto"/>
                <w:sz w:val="22"/>
                <w:szCs w:val="22"/>
                <w:highlight w:val="none"/>
              </w:rPr>
            </w:pPr>
          </w:p>
        </w:tc>
      </w:tr>
      <w:tr w14:paraId="30CDA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55D151CB">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总计价</w:t>
            </w:r>
          </w:p>
        </w:tc>
        <w:tc>
          <w:tcPr>
            <w:tcW w:w="6288" w:type="dxa"/>
            <w:gridSpan w:val="6"/>
          </w:tcPr>
          <w:p w14:paraId="45B83986">
            <w:pPr>
              <w:spacing w:line="460" w:lineRule="exact"/>
              <w:rPr>
                <w:rFonts w:hint="eastAsia" w:ascii="新宋体" w:hAnsi="新宋体" w:eastAsia="新宋体" w:cs="新宋体"/>
                <w:color w:val="auto"/>
                <w:sz w:val="22"/>
                <w:szCs w:val="22"/>
                <w:highlight w:val="none"/>
              </w:rPr>
            </w:pPr>
          </w:p>
        </w:tc>
      </w:tr>
    </w:tbl>
    <w:p w14:paraId="6625A134">
      <w:pPr>
        <w:spacing w:line="380" w:lineRule="exact"/>
        <w:rPr>
          <w:rFonts w:hint="eastAsia" w:ascii="新宋体" w:hAnsi="新宋体" w:eastAsia="新宋体" w:cs="新宋体"/>
          <w:b/>
          <w:bCs/>
          <w:color w:val="auto"/>
          <w:sz w:val="22"/>
          <w:szCs w:val="22"/>
          <w:highlight w:val="none"/>
        </w:rPr>
      </w:pPr>
    </w:p>
    <w:p w14:paraId="1A0DEDA1">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说明：</w:t>
      </w:r>
      <w:r>
        <w:rPr>
          <w:rFonts w:hint="eastAsia" w:ascii="新宋体" w:hAnsi="新宋体" w:eastAsia="新宋体" w:cs="新宋体"/>
          <w:b/>
          <w:bCs/>
          <w:color w:val="auto"/>
          <w:sz w:val="22"/>
          <w:szCs w:val="22"/>
          <w:highlight w:val="none"/>
        </w:rPr>
        <w:t>1、此表总计价应与附件</w:t>
      </w:r>
      <w:r>
        <w:rPr>
          <w:rFonts w:hint="eastAsia" w:ascii="新宋体" w:hAnsi="新宋体" w:eastAsia="新宋体" w:cs="新宋体"/>
          <w:b/>
          <w:bCs/>
          <w:color w:val="auto"/>
          <w:sz w:val="22"/>
          <w:szCs w:val="22"/>
          <w:highlight w:val="none"/>
          <w:lang w:val="en-US" w:eastAsia="zh-CN"/>
        </w:rPr>
        <w:t>二</w:t>
      </w:r>
      <w:r>
        <w:rPr>
          <w:rFonts w:hint="eastAsia" w:ascii="新宋体" w:hAnsi="新宋体" w:eastAsia="新宋体" w:cs="新宋体"/>
          <w:b/>
          <w:bCs/>
          <w:color w:val="auto"/>
          <w:sz w:val="22"/>
          <w:szCs w:val="22"/>
          <w:highlight w:val="none"/>
        </w:rPr>
        <w:t>中“投标报价一览表”中投标报价相一致。</w:t>
      </w:r>
    </w:p>
    <w:p w14:paraId="00A40401">
      <w:pPr>
        <w:spacing w:line="460" w:lineRule="exact"/>
        <w:ind w:firstLine="663" w:firstLineChars="3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2、不提供详细投标分项报价将视为没有实质性响应招标文件。</w:t>
      </w:r>
    </w:p>
    <w:p w14:paraId="78BA2AE7">
      <w:pPr>
        <w:spacing w:line="460" w:lineRule="exact"/>
        <w:ind w:firstLine="663" w:firstLineChars="3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3、如果免费请在该项内容栏内注明“免”，如果含在产品价格中则填“含”，如无此项内容则填“无”，不留空白。</w:t>
      </w:r>
    </w:p>
    <w:p w14:paraId="1463FD9C">
      <w:pPr>
        <w:spacing w:line="460" w:lineRule="exact"/>
        <w:ind w:firstLine="5280" w:firstLineChars="2400"/>
        <w:rPr>
          <w:rFonts w:hint="eastAsia" w:ascii="新宋体" w:hAnsi="新宋体" w:eastAsia="新宋体" w:cs="新宋体"/>
          <w:color w:val="auto"/>
          <w:sz w:val="22"/>
          <w:szCs w:val="22"/>
          <w:highlight w:val="none"/>
        </w:rPr>
      </w:pPr>
      <w:bookmarkStart w:id="57" w:name="OLE_LINK1"/>
    </w:p>
    <w:bookmarkEnd w:id="57"/>
    <w:p w14:paraId="30F4DD6A">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F2830D5">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408F987">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455038F">
      <w:pPr>
        <w:spacing w:line="420" w:lineRule="exact"/>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4F2A4FBB">
      <w:pPr>
        <w:outlineLvl w:val="1"/>
        <w:rPr>
          <w:rFonts w:hint="eastAsia" w:ascii="新宋体" w:hAnsi="新宋体" w:eastAsia="新宋体" w:cs="新宋体"/>
          <w:b/>
          <w:bCs/>
          <w:color w:val="auto"/>
          <w:sz w:val="22"/>
          <w:szCs w:val="22"/>
          <w:highlight w:val="none"/>
        </w:rPr>
      </w:pPr>
      <w:bookmarkStart w:id="58" w:name="_Toc12262"/>
      <w:bookmarkStart w:id="59" w:name="_Toc32157"/>
      <w:bookmarkStart w:id="60" w:name="_Toc20663"/>
      <w:r>
        <w:rPr>
          <w:rFonts w:hint="eastAsia" w:ascii="新宋体" w:hAnsi="新宋体" w:eastAsia="新宋体" w:cs="新宋体"/>
          <w:b/>
          <w:bCs/>
          <w:color w:val="auto"/>
          <w:sz w:val="22"/>
          <w:szCs w:val="22"/>
          <w:highlight w:val="none"/>
        </w:rPr>
        <w:t>附件三</w:t>
      </w:r>
      <w:bookmarkEnd w:id="58"/>
      <w:bookmarkEnd w:id="59"/>
      <w:bookmarkEnd w:id="60"/>
    </w:p>
    <w:p w14:paraId="4B89394C">
      <w:pPr>
        <w:spacing w:line="460" w:lineRule="exact"/>
        <w:jc w:val="center"/>
        <w:outlineLvl w:val="2"/>
        <w:rPr>
          <w:rFonts w:hint="eastAsia" w:ascii="新宋体" w:hAnsi="新宋体" w:eastAsia="新宋体" w:cs="新宋体"/>
          <w:b/>
          <w:bCs/>
          <w:color w:val="auto"/>
          <w:sz w:val="28"/>
          <w:szCs w:val="28"/>
          <w:highlight w:val="none"/>
        </w:rPr>
      </w:pPr>
      <w:bookmarkStart w:id="61" w:name="_Toc10973"/>
      <w:bookmarkStart w:id="62" w:name="_Toc20086"/>
      <w:r>
        <w:rPr>
          <w:rFonts w:hint="eastAsia" w:ascii="新宋体" w:hAnsi="新宋体" w:eastAsia="新宋体" w:cs="新宋体"/>
          <w:b/>
          <w:bCs/>
          <w:color w:val="auto"/>
          <w:sz w:val="28"/>
          <w:szCs w:val="28"/>
          <w:highlight w:val="none"/>
          <w:lang w:val="zh-CN"/>
        </w:rPr>
        <w:t>商务技术文件</w:t>
      </w:r>
      <w:bookmarkEnd w:id="61"/>
      <w:bookmarkEnd w:id="62"/>
    </w:p>
    <w:p w14:paraId="5BD7278B">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en-US" w:eastAsia="zh-CN"/>
        </w:rPr>
        <w:t>1、</w:t>
      </w:r>
      <w:r>
        <w:rPr>
          <w:rFonts w:hint="eastAsia" w:ascii="新宋体" w:hAnsi="新宋体" w:eastAsia="新宋体"/>
          <w:b/>
          <w:bCs/>
          <w:color w:val="auto"/>
          <w:sz w:val="28"/>
          <w:szCs w:val="28"/>
          <w:highlight w:val="none"/>
          <w:lang w:val="zh-CN" w:eastAsia="zh-CN"/>
        </w:rPr>
        <w:t>投标函</w:t>
      </w:r>
    </w:p>
    <w:p w14:paraId="480F25C5">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5D748DE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项目（招标编号：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4C87123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474C27C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59FD0C8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29903D0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0CE8A66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59E5170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692F100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3FFA08F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6124B1F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0544C63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5BCFA8A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4750CB0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17B549F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1FBC8A4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6FFBA32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5908764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1B85EF3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45FF8EA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54D326F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744250E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157A6F1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4C953D5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34568AC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7065D7C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2E42F35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0F7026F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2001D76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28AF297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53D6B81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5E9DC07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5261E25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投标人有前款第（1）至（5）项情形之一的，中标、成交无效。</w:t>
      </w:r>
    </w:p>
    <w:p w14:paraId="52ABD0CD">
      <w:pPr>
        <w:spacing w:line="460" w:lineRule="exact"/>
        <w:rPr>
          <w:rFonts w:hint="eastAsia" w:ascii="新宋体" w:hAnsi="新宋体" w:eastAsia="新宋体" w:cs="新宋体"/>
          <w:color w:val="auto"/>
          <w:sz w:val="22"/>
          <w:szCs w:val="22"/>
          <w:highlight w:val="none"/>
          <w:lang w:val="zh-CN"/>
        </w:rPr>
      </w:pPr>
    </w:p>
    <w:p w14:paraId="2206068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7EFEED7B">
      <w:pPr>
        <w:spacing w:line="460" w:lineRule="exact"/>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26AC8EAB">
      <w:pPr>
        <w:spacing w:line="460" w:lineRule="exac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7C65419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41954F2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 xml:space="preserve"> </w:t>
      </w:r>
    </w:p>
    <w:p w14:paraId="2A8E96E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3482DA66">
      <w:pPr>
        <w:spacing w:line="44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4929EBBF">
      <w:pPr>
        <w:spacing w:line="440" w:lineRule="exact"/>
        <w:rPr>
          <w:rFonts w:hint="eastAsia" w:ascii="新宋体" w:hAnsi="新宋体" w:eastAsia="新宋体" w:cs="新宋体"/>
          <w:b/>
          <w:bCs/>
          <w:color w:val="auto"/>
          <w:sz w:val="22"/>
          <w:szCs w:val="22"/>
          <w:highlight w:val="none"/>
        </w:rPr>
      </w:pPr>
    </w:p>
    <w:p w14:paraId="7C7FC08B">
      <w:pPr>
        <w:bidi w:val="0"/>
        <w:rPr>
          <w:rFonts w:hint="eastAsia"/>
          <w:color w:val="auto"/>
          <w:highlight w:val="none"/>
        </w:rPr>
      </w:pPr>
    </w:p>
    <w:p w14:paraId="1D9C010C">
      <w:pP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19100A0C">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2、法定代表人授权委托书</w:t>
      </w:r>
    </w:p>
    <w:p w14:paraId="77ED6B5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5485E7CA">
      <w:pPr>
        <w:spacing w:line="460" w:lineRule="exact"/>
        <w:rPr>
          <w:rFonts w:hint="eastAsia" w:ascii="新宋体" w:hAnsi="新宋体" w:eastAsia="新宋体" w:cs="新宋体"/>
          <w:color w:val="auto"/>
          <w:sz w:val="22"/>
          <w:szCs w:val="22"/>
          <w:highlight w:val="none"/>
          <w:u w:val="single"/>
        </w:rPr>
      </w:pPr>
    </w:p>
    <w:p w14:paraId="1BF8EC59">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26DD566B">
      <w:pPr>
        <w:spacing w:line="460" w:lineRule="exact"/>
        <w:rPr>
          <w:rFonts w:hint="eastAsia" w:ascii="新宋体" w:hAnsi="新宋体" w:eastAsia="新宋体" w:cs="新宋体"/>
          <w:color w:val="auto"/>
          <w:sz w:val="22"/>
          <w:szCs w:val="22"/>
          <w:highlight w:val="none"/>
        </w:rPr>
      </w:pPr>
    </w:p>
    <w:p w14:paraId="57B906A1">
      <w:pPr>
        <w:spacing w:line="460" w:lineRule="exact"/>
        <w:rPr>
          <w:rFonts w:hint="eastAsia" w:ascii="新宋体" w:hAnsi="新宋体" w:eastAsia="新宋体" w:cs="新宋体"/>
          <w:color w:val="auto"/>
          <w:sz w:val="22"/>
          <w:szCs w:val="22"/>
          <w:highlight w:val="none"/>
        </w:rPr>
      </w:pPr>
    </w:p>
    <w:p w14:paraId="3B9A6B20">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法定代表人（签字或盖章）：</w:t>
      </w:r>
    </w:p>
    <w:p w14:paraId="6DF638A2">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238CADFC">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w:t>
      </w:r>
    </w:p>
    <w:p w14:paraId="0C92C604">
      <w:pPr>
        <w:spacing w:line="380" w:lineRule="exact"/>
        <w:rPr>
          <w:rFonts w:hint="eastAsia" w:ascii="新宋体" w:hAnsi="新宋体" w:eastAsia="新宋体" w:cs="新宋体"/>
          <w:color w:val="auto"/>
          <w:sz w:val="22"/>
          <w:szCs w:val="22"/>
          <w:highlight w:val="none"/>
        </w:rPr>
      </w:pPr>
    </w:p>
    <w:p w14:paraId="5490E6ED">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606ECC41">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2E1B87E5">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76AC4F14">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549B2ABF">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03158B99">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21ED7290">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316396DE">
      <w:pPr>
        <w:pStyle w:val="8"/>
        <w:ind w:left="0" w:leftChars="0" w:firstLine="0" w:firstLineChars="0"/>
        <w:rPr>
          <w:rFonts w:hint="eastAsia" w:ascii="新宋体" w:hAnsi="新宋体" w:eastAsia="新宋体" w:cs="新宋体"/>
          <w:color w:val="auto"/>
          <w:sz w:val="22"/>
          <w:szCs w:val="22"/>
          <w:highlight w:val="none"/>
        </w:rPr>
      </w:pPr>
    </w:p>
    <w:p w14:paraId="1AE26EA8">
      <w:pPr>
        <w:rPr>
          <w:rFonts w:hint="eastAsia" w:ascii="新宋体" w:hAnsi="新宋体" w:eastAsia="新宋体" w:cs="新宋体"/>
          <w:color w:val="auto"/>
          <w:sz w:val="22"/>
          <w:szCs w:val="22"/>
          <w:highlight w:val="none"/>
        </w:rPr>
      </w:pPr>
    </w:p>
    <w:p w14:paraId="5F88A21C">
      <w:pPr>
        <w:pStyle w:val="8"/>
        <w:ind w:left="0" w:leftChars="0" w:firstLine="0" w:firstLineChars="0"/>
        <w:rPr>
          <w:rFonts w:hint="eastAsia" w:ascii="新宋体" w:hAnsi="新宋体" w:eastAsia="新宋体" w:cs="新宋体"/>
          <w:color w:val="auto"/>
          <w:sz w:val="22"/>
          <w:szCs w:val="22"/>
          <w:highlight w:val="none"/>
        </w:rPr>
      </w:pPr>
    </w:p>
    <w:p w14:paraId="2F639586">
      <w:pPr>
        <w:rPr>
          <w:rFonts w:hint="eastAsia" w:ascii="新宋体" w:hAnsi="新宋体" w:eastAsia="新宋体" w:cs="新宋体"/>
          <w:color w:val="auto"/>
          <w:sz w:val="22"/>
          <w:szCs w:val="22"/>
          <w:highlight w:val="none"/>
        </w:rPr>
      </w:pPr>
    </w:p>
    <w:p w14:paraId="6ECB0C16">
      <w:pPr>
        <w:rPr>
          <w:rFonts w:hint="eastAsia" w:ascii="新宋体" w:hAnsi="新宋体" w:eastAsia="新宋体" w:cs="新宋体"/>
          <w:color w:val="auto"/>
          <w:sz w:val="22"/>
          <w:szCs w:val="22"/>
          <w:highlight w:val="none"/>
        </w:rPr>
      </w:pPr>
    </w:p>
    <w:p w14:paraId="2C4FA62F">
      <w:pPr>
        <w:rPr>
          <w:rFonts w:hint="eastAsia" w:ascii="新宋体" w:hAnsi="新宋体" w:eastAsia="新宋体" w:cs="新宋体"/>
          <w:color w:val="auto"/>
          <w:sz w:val="22"/>
          <w:szCs w:val="22"/>
          <w:highlight w:val="none"/>
        </w:rPr>
      </w:pPr>
    </w:p>
    <w:p w14:paraId="3F0D4288">
      <w:pPr>
        <w:rPr>
          <w:rFonts w:hint="eastAsia" w:ascii="新宋体" w:hAnsi="新宋体" w:eastAsia="新宋体" w:cs="新宋体"/>
          <w:color w:val="auto"/>
          <w:sz w:val="22"/>
          <w:szCs w:val="22"/>
          <w:highlight w:val="none"/>
        </w:rPr>
      </w:pPr>
    </w:p>
    <w:p w14:paraId="629DEDA1">
      <w:pPr>
        <w:rPr>
          <w:rFonts w:hint="eastAsia" w:ascii="新宋体" w:hAnsi="新宋体" w:eastAsia="新宋体" w:cs="新宋体"/>
          <w:color w:val="auto"/>
          <w:sz w:val="22"/>
          <w:szCs w:val="22"/>
          <w:highlight w:val="none"/>
        </w:rPr>
      </w:pPr>
    </w:p>
    <w:p w14:paraId="79AE2143">
      <w:pPr>
        <w:rPr>
          <w:rFonts w:hint="eastAsia" w:ascii="新宋体" w:hAnsi="新宋体" w:eastAsia="新宋体" w:cs="新宋体"/>
          <w:color w:val="auto"/>
          <w:sz w:val="22"/>
          <w:szCs w:val="22"/>
          <w:highlight w:val="none"/>
        </w:rPr>
      </w:pPr>
    </w:p>
    <w:p w14:paraId="1914BBCC">
      <w:pPr>
        <w:rPr>
          <w:rFonts w:hint="eastAsia" w:ascii="新宋体" w:hAnsi="新宋体" w:eastAsia="新宋体" w:cs="新宋体"/>
          <w:color w:val="auto"/>
          <w:sz w:val="22"/>
          <w:szCs w:val="22"/>
          <w:highlight w:val="none"/>
        </w:rPr>
      </w:pPr>
    </w:p>
    <w:p w14:paraId="2409245C">
      <w:pPr>
        <w:pStyle w:val="8"/>
        <w:ind w:left="0" w:leftChars="0" w:firstLine="0" w:firstLineChars="0"/>
        <w:rPr>
          <w:rFonts w:hint="eastAsia" w:ascii="新宋体" w:hAnsi="新宋体" w:eastAsia="新宋体" w:cs="新宋体"/>
          <w:color w:val="auto"/>
          <w:sz w:val="22"/>
          <w:szCs w:val="22"/>
          <w:highlight w:val="none"/>
        </w:rPr>
      </w:pPr>
    </w:p>
    <w:p w14:paraId="6501E1FE">
      <w:pPr>
        <w:rPr>
          <w:rFonts w:hint="eastAsia" w:ascii="新宋体" w:hAnsi="新宋体" w:eastAsia="新宋体" w:cs="新宋体"/>
          <w:color w:val="auto"/>
          <w:sz w:val="22"/>
          <w:szCs w:val="22"/>
          <w:highlight w:val="none"/>
        </w:rPr>
      </w:pPr>
    </w:p>
    <w:p w14:paraId="560DEDF1">
      <w:pPr>
        <w:rPr>
          <w:rFonts w:hint="eastAsia" w:ascii="新宋体" w:hAnsi="新宋体" w:eastAsia="新宋体" w:cs="新宋体"/>
          <w:color w:val="auto"/>
          <w:sz w:val="22"/>
          <w:szCs w:val="22"/>
          <w:highlight w:val="none"/>
        </w:rPr>
      </w:pPr>
    </w:p>
    <w:p w14:paraId="6C58EEA2">
      <w:pPr>
        <w:pStyle w:val="8"/>
        <w:ind w:firstLine="440"/>
        <w:rPr>
          <w:rFonts w:hint="eastAsia" w:ascii="新宋体" w:hAnsi="新宋体" w:eastAsia="新宋体" w:cs="新宋体"/>
          <w:color w:val="auto"/>
          <w:sz w:val="22"/>
          <w:szCs w:val="22"/>
          <w:highlight w:val="none"/>
        </w:rPr>
      </w:pPr>
    </w:p>
    <w:p w14:paraId="62CFE92E">
      <w:pPr>
        <w:rPr>
          <w:rFonts w:hint="eastAsia" w:ascii="新宋体" w:hAnsi="新宋体" w:eastAsia="新宋体" w:cs="新宋体"/>
          <w:color w:val="auto"/>
          <w:sz w:val="22"/>
          <w:szCs w:val="22"/>
          <w:highlight w:val="none"/>
        </w:rPr>
      </w:pPr>
    </w:p>
    <w:p w14:paraId="49165F48">
      <w:pPr>
        <w:pStyle w:val="8"/>
        <w:ind w:firstLine="440"/>
        <w:rPr>
          <w:rFonts w:hint="eastAsia" w:ascii="新宋体" w:hAnsi="新宋体" w:eastAsia="新宋体" w:cs="新宋体"/>
          <w:color w:val="auto"/>
          <w:sz w:val="22"/>
          <w:szCs w:val="22"/>
          <w:highlight w:val="none"/>
        </w:rPr>
      </w:pPr>
    </w:p>
    <w:p w14:paraId="1AAB4D19">
      <w:pPr>
        <w:rPr>
          <w:rFonts w:hint="eastAsia" w:ascii="新宋体" w:hAnsi="新宋体" w:eastAsia="新宋体" w:cs="新宋体"/>
          <w:color w:val="auto"/>
          <w:highlight w:val="none"/>
        </w:rPr>
      </w:pPr>
    </w:p>
    <w:p w14:paraId="263B5A04">
      <w:pPr>
        <w:pStyle w:val="8"/>
        <w:ind w:firstLine="440"/>
        <w:rPr>
          <w:rFonts w:hint="eastAsia" w:ascii="新宋体" w:hAnsi="新宋体" w:eastAsia="新宋体" w:cs="新宋体"/>
          <w:color w:val="auto"/>
          <w:sz w:val="22"/>
          <w:szCs w:val="22"/>
          <w:highlight w:val="none"/>
        </w:rPr>
      </w:pPr>
    </w:p>
    <w:p w14:paraId="17C35DDD">
      <w:pPr>
        <w:rPr>
          <w:rFonts w:hint="eastAsia" w:ascii="新宋体" w:hAnsi="新宋体" w:eastAsia="新宋体" w:cs="新宋体"/>
          <w:color w:val="auto"/>
          <w:sz w:val="22"/>
          <w:szCs w:val="22"/>
          <w:highlight w:val="none"/>
        </w:rPr>
      </w:pPr>
    </w:p>
    <w:p w14:paraId="728E0631">
      <w:pPr>
        <w:spacing w:line="460" w:lineRule="exact"/>
        <w:jc w:val="center"/>
        <w:rPr>
          <w:rFonts w:hint="eastAsia" w:ascii="新宋体" w:hAnsi="新宋体" w:eastAsia="新宋体" w:cs="新宋体"/>
          <w:b/>
          <w:bCs/>
          <w:color w:val="auto"/>
          <w:sz w:val="28"/>
          <w:szCs w:val="28"/>
          <w:highlight w:val="none"/>
        </w:rPr>
      </w:pPr>
    </w:p>
    <w:p w14:paraId="6046EB32">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0" t="0" r="13335" b="24765"/>
                <wp:wrapNone/>
                <wp:docPr id="25" name="Text Box 2"/>
                <wp:cNvGraphicFramePr/>
                <a:graphic xmlns:a="http://schemas.openxmlformats.org/drawingml/2006/main">
                  <a:graphicData uri="http://schemas.microsoft.com/office/word/2010/wordprocessingShape">
                    <wps:wsp>
                      <wps:cNvSpPr txBox="1"/>
                      <wps:spPr>
                        <a:xfrm>
                          <a:off x="0" y="0"/>
                          <a:ext cx="6254115" cy="30041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7C2F70">
                            <w:r>
                              <w:rPr>
                                <w:rFonts w:hint="eastAsia" w:ascii="新宋体" w:hAnsi="新宋体" w:eastAsia="新宋体"/>
                                <w:sz w:val="22"/>
                                <w:szCs w:val="22"/>
                              </w:rPr>
                              <w:t xml:space="preserve">  法定代表人身份证（正反面）：</w:t>
                            </w:r>
                          </w:p>
                        </w:txbxContent>
                      </wps:txbx>
                      <wps:bodyPr wrap="square" upright="1"/>
                    </wps:wsp>
                  </a:graphicData>
                </a:graphic>
              </wp:anchor>
            </w:drawing>
          </mc:Choice>
          <mc:Fallback>
            <w:pict>
              <v:shape id="Text Box 2"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3CNo2AAAAAoBAAAPAAAAAAAAAAEAIAAAACIAAABk&#10;cnMvZG93bnJldi54bWxQSwECFAAUAAAACACHTuJApoZWUgYCAABFBAAADgAAAAAAAAABACAAAAAn&#10;AQAAZHJzL2Uyb0RvYy54bWxQSwUGAAAAAAYABgBZAQAAnwUAAAAA&#10;">
                <v:fill on="t" focussize="0,0"/>
                <v:stroke color="#000000" joinstyle="miter"/>
                <v:imagedata o:title=""/>
                <o:lock v:ext="edit" aspectratio="f"/>
                <v:textbox>
                  <w:txbxContent>
                    <w:p w14:paraId="407C2F70">
                      <w:r>
                        <w:rPr>
                          <w:rFonts w:hint="eastAsia" w:ascii="新宋体" w:hAnsi="新宋体" w:eastAsia="新宋体"/>
                          <w:sz w:val="22"/>
                          <w:szCs w:val="22"/>
                        </w:rPr>
                        <w:t xml:space="preserve">  法定代表人身份证（正反面）：</w:t>
                      </w:r>
                    </w:p>
                  </w:txbxContent>
                </v:textbox>
              </v:shape>
            </w:pict>
          </mc:Fallback>
        </mc:AlternateContent>
      </w:r>
    </w:p>
    <w:p w14:paraId="5F93FDBB">
      <w:pPr>
        <w:spacing w:line="460" w:lineRule="exact"/>
        <w:jc w:val="center"/>
        <w:rPr>
          <w:rFonts w:hint="eastAsia" w:ascii="新宋体" w:hAnsi="新宋体" w:eastAsia="新宋体" w:cs="新宋体"/>
          <w:b/>
          <w:bCs/>
          <w:color w:val="auto"/>
          <w:sz w:val="28"/>
          <w:szCs w:val="28"/>
          <w:highlight w:val="none"/>
        </w:rPr>
      </w:pPr>
    </w:p>
    <w:p w14:paraId="13CA2D03">
      <w:pPr>
        <w:spacing w:line="460" w:lineRule="exact"/>
        <w:jc w:val="center"/>
        <w:rPr>
          <w:rFonts w:hint="eastAsia" w:ascii="新宋体" w:hAnsi="新宋体" w:eastAsia="新宋体" w:cs="新宋体"/>
          <w:b/>
          <w:bCs/>
          <w:color w:val="auto"/>
          <w:sz w:val="28"/>
          <w:szCs w:val="28"/>
          <w:highlight w:val="none"/>
        </w:rPr>
      </w:pPr>
    </w:p>
    <w:p w14:paraId="535C7612">
      <w:pPr>
        <w:spacing w:line="460" w:lineRule="exact"/>
        <w:jc w:val="center"/>
        <w:rPr>
          <w:rFonts w:hint="eastAsia" w:ascii="新宋体" w:hAnsi="新宋体" w:eastAsia="新宋体" w:cs="新宋体"/>
          <w:b/>
          <w:bCs/>
          <w:color w:val="auto"/>
          <w:sz w:val="28"/>
          <w:szCs w:val="28"/>
          <w:highlight w:val="none"/>
        </w:rPr>
      </w:pPr>
    </w:p>
    <w:p w14:paraId="750A25F7">
      <w:pPr>
        <w:spacing w:line="460" w:lineRule="exact"/>
        <w:jc w:val="center"/>
        <w:rPr>
          <w:rFonts w:hint="eastAsia" w:ascii="新宋体" w:hAnsi="新宋体" w:eastAsia="新宋体" w:cs="新宋体"/>
          <w:b/>
          <w:bCs/>
          <w:color w:val="auto"/>
          <w:sz w:val="28"/>
          <w:szCs w:val="28"/>
          <w:highlight w:val="none"/>
        </w:rPr>
      </w:pPr>
    </w:p>
    <w:p w14:paraId="484B496A">
      <w:pPr>
        <w:spacing w:line="460" w:lineRule="exact"/>
        <w:jc w:val="center"/>
        <w:rPr>
          <w:rFonts w:hint="eastAsia" w:ascii="新宋体" w:hAnsi="新宋体" w:eastAsia="新宋体" w:cs="新宋体"/>
          <w:b/>
          <w:bCs/>
          <w:color w:val="auto"/>
          <w:sz w:val="28"/>
          <w:szCs w:val="28"/>
          <w:highlight w:val="none"/>
        </w:rPr>
      </w:pPr>
    </w:p>
    <w:p w14:paraId="31244CA0">
      <w:pPr>
        <w:spacing w:line="460" w:lineRule="exact"/>
        <w:jc w:val="center"/>
        <w:rPr>
          <w:rFonts w:hint="eastAsia" w:ascii="新宋体" w:hAnsi="新宋体" w:eastAsia="新宋体" w:cs="新宋体"/>
          <w:b/>
          <w:bCs/>
          <w:color w:val="auto"/>
          <w:sz w:val="28"/>
          <w:szCs w:val="28"/>
          <w:highlight w:val="none"/>
        </w:rPr>
      </w:pPr>
    </w:p>
    <w:p w14:paraId="6FB70B6D">
      <w:pPr>
        <w:spacing w:line="460" w:lineRule="exact"/>
        <w:jc w:val="center"/>
        <w:rPr>
          <w:rFonts w:hint="eastAsia" w:ascii="新宋体" w:hAnsi="新宋体" w:eastAsia="新宋体" w:cs="新宋体"/>
          <w:b/>
          <w:bCs/>
          <w:color w:val="auto"/>
          <w:sz w:val="28"/>
          <w:szCs w:val="28"/>
          <w:highlight w:val="none"/>
        </w:rPr>
      </w:pPr>
    </w:p>
    <w:p w14:paraId="3D01E521">
      <w:pPr>
        <w:spacing w:line="460" w:lineRule="exact"/>
        <w:jc w:val="center"/>
        <w:rPr>
          <w:rFonts w:hint="eastAsia" w:ascii="新宋体" w:hAnsi="新宋体" w:eastAsia="新宋体" w:cs="新宋体"/>
          <w:b/>
          <w:bCs/>
          <w:color w:val="auto"/>
          <w:sz w:val="28"/>
          <w:szCs w:val="28"/>
          <w:highlight w:val="none"/>
        </w:rPr>
      </w:pPr>
    </w:p>
    <w:p w14:paraId="0E44D550">
      <w:pPr>
        <w:spacing w:line="460" w:lineRule="exact"/>
        <w:jc w:val="center"/>
        <w:rPr>
          <w:rFonts w:hint="eastAsia" w:ascii="新宋体" w:hAnsi="新宋体" w:eastAsia="新宋体" w:cs="新宋体"/>
          <w:b/>
          <w:bCs/>
          <w:color w:val="auto"/>
          <w:sz w:val="28"/>
          <w:szCs w:val="28"/>
          <w:highlight w:val="none"/>
        </w:rPr>
      </w:pPr>
    </w:p>
    <w:p w14:paraId="575202ED">
      <w:pPr>
        <w:spacing w:line="460" w:lineRule="exact"/>
        <w:jc w:val="center"/>
        <w:rPr>
          <w:rFonts w:hint="eastAsia" w:ascii="新宋体" w:hAnsi="新宋体" w:eastAsia="新宋体" w:cs="新宋体"/>
          <w:b/>
          <w:bCs/>
          <w:color w:val="auto"/>
          <w:sz w:val="28"/>
          <w:szCs w:val="28"/>
          <w:highlight w:val="none"/>
        </w:rPr>
      </w:pPr>
    </w:p>
    <w:p w14:paraId="4B4D06CB">
      <w:pPr>
        <w:spacing w:line="460" w:lineRule="exact"/>
        <w:jc w:val="center"/>
        <w:rPr>
          <w:rFonts w:hint="eastAsia" w:ascii="新宋体" w:hAnsi="新宋体" w:eastAsia="新宋体" w:cs="新宋体"/>
          <w:b/>
          <w:bCs/>
          <w:color w:val="auto"/>
          <w:sz w:val="28"/>
          <w:szCs w:val="28"/>
          <w:highlight w:val="none"/>
        </w:rPr>
      </w:pPr>
    </w:p>
    <w:p w14:paraId="0EC3C0A0">
      <w:pPr>
        <w:spacing w:line="460" w:lineRule="exact"/>
        <w:jc w:val="center"/>
        <w:rPr>
          <w:rFonts w:hint="eastAsia" w:ascii="新宋体" w:hAnsi="新宋体" w:eastAsia="新宋体" w:cs="新宋体"/>
          <w:b/>
          <w:bCs/>
          <w:color w:val="auto"/>
          <w:sz w:val="28"/>
          <w:szCs w:val="28"/>
          <w:highlight w:val="none"/>
        </w:rPr>
      </w:pPr>
    </w:p>
    <w:p w14:paraId="50C5EDC9">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88265</wp:posOffset>
                </wp:positionH>
                <wp:positionV relativeFrom="paragraph">
                  <wp:posOffset>-53975</wp:posOffset>
                </wp:positionV>
                <wp:extent cx="6303645" cy="3875405"/>
                <wp:effectExtent l="0" t="0" r="20955" b="10795"/>
                <wp:wrapNone/>
                <wp:docPr id="26" name="文本框 26"/>
                <wp:cNvGraphicFramePr/>
                <a:graphic xmlns:a="http://schemas.openxmlformats.org/drawingml/2006/main">
                  <a:graphicData uri="http://schemas.microsoft.com/office/word/2010/wordprocessingShape">
                    <wps:wsp>
                      <wps:cNvSpPr txBox="1"/>
                      <wps:spPr>
                        <a:xfrm>
                          <a:off x="0" y="0"/>
                          <a:ext cx="6303645" cy="38754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828F0DA">
                            <w:r>
                              <w:rPr>
                                <w:rFonts w:hint="eastAsia" w:ascii="新宋体" w:hAnsi="新宋体" w:eastAsia="新宋体"/>
                                <w:sz w:val="22"/>
                                <w:szCs w:val="22"/>
                              </w:rPr>
                              <w:t xml:space="preserve">  授权代表身份证（正反面）：</w:t>
                            </w:r>
                          </w:p>
                        </w:txbxContent>
                      </wps:txbx>
                      <wps:bodyPr wrap="square" upright="1"/>
                    </wps:wsp>
                  </a:graphicData>
                </a:graphic>
              </wp:anchor>
            </w:drawing>
          </mc:Choice>
          <mc:Fallback>
            <w:pict>
              <v:shape id="_x0000_s1026" o:spid="_x0000_s1026" o:spt="202" type="#_x0000_t202" style="position:absolute;left:0pt;margin-left:6.95pt;margin-top:-4.25pt;height:305.15pt;width:496.35pt;z-index:251660288;mso-width-relative:page;mso-height-relative:page;" fillcolor="#FFFFFF" filled="t" stroked="t" coordsize="21600,21600" o:gfxdata="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hqi13YAAAACgEAAA8A&#10;AAAAAAAAAQAgAAAAIgAAAGRycy9kb3ducmV2LnhtbFBLAQIUABQAAAAIAIdO4kCoB0w9FwIAAEcE&#10;AAAOAAAAAAAAAAEAIAAAACcBAABkcnMvZTJvRG9jLnhtbFBLBQYAAAAABgAGAFkBAACwBQAAAAA=&#10;">
                <v:fill on="t" focussize="0,0"/>
                <v:stroke color="#000000" joinstyle="miter"/>
                <v:imagedata o:title=""/>
                <o:lock v:ext="edit" aspectratio="f"/>
                <v:textbox>
                  <w:txbxContent>
                    <w:p w14:paraId="0828F0DA">
                      <w:r>
                        <w:rPr>
                          <w:rFonts w:hint="eastAsia" w:ascii="新宋体" w:hAnsi="新宋体" w:eastAsia="新宋体"/>
                          <w:sz w:val="22"/>
                          <w:szCs w:val="22"/>
                        </w:rPr>
                        <w:t xml:space="preserve">  授权代表身份证（正反面）：</w:t>
                      </w:r>
                    </w:p>
                  </w:txbxContent>
                </v:textbox>
              </v:shape>
            </w:pict>
          </mc:Fallback>
        </mc:AlternateContent>
      </w:r>
    </w:p>
    <w:p w14:paraId="08C18B9A">
      <w:pPr>
        <w:spacing w:line="460" w:lineRule="exact"/>
        <w:jc w:val="center"/>
        <w:rPr>
          <w:rFonts w:hint="eastAsia" w:ascii="新宋体" w:hAnsi="新宋体" w:eastAsia="新宋体" w:cs="新宋体"/>
          <w:b/>
          <w:bCs/>
          <w:color w:val="auto"/>
          <w:sz w:val="28"/>
          <w:szCs w:val="28"/>
          <w:highlight w:val="none"/>
        </w:rPr>
      </w:pPr>
    </w:p>
    <w:p w14:paraId="1DF16731">
      <w:pPr>
        <w:spacing w:line="460" w:lineRule="exact"/>
        <w:jc w:val="center"/>
        <w:rPr>
          <w:rFonts w:hint="eastAsia" w:ascii="新宋体" w:hAnsi="新宋体" w:eastAsia="新宋体" w:cs="新宋体"/>
          <w:b/>
          <w:bCs/>
          <w:color w:val="auto"/>
          <w:sz w:val="28"/>
          <w:szCs w:val="28"/>
          <w:highlight w:val="none"/>
        </w:rPr>
      </w:pPr>
    </w:p>
    <w:p w14:paraId="3ACA57FF">
      <w:pPr>
        <w:spacing w:line="460" w:lineRule="exact"/>
        <w:jc w:val="center"/>
        <w:rPr>
          <w:rFonts w:hint="eastAsia" w:ascii="新宋体" w:hAnsi="新宋体" w:eastAsia="新宋体" w:cs="新宋体"/>
          <w:b/>
          <w:bCs/>
          <w:color w:val="auto"/>
          <w:sz w:val="28"/>
          <w:szCs w:val="28"/>
          <w:highlight w:val="none"/>
        </w:rPr>
      </w:pPr>
    </w:p>
    <w:p w14:paraId="2C5AE10B">
      <w:pPr>
        <w:spacing w:line="460" w:lineRule="exact"/>
        <w:jc w:val="center"/>
        <w:rPr>
          <w:rFonts w:hint="eastAsia" w:ascii="新宋体" w:hAnsi="新宋体" w:eastAsia="新宋体" w:cs="新宋体"/>
          <w:b/>
          <w:bCs/>
          <w:color w:val="auto"/>
          <w:sz w:val="28"/>
          <w:szCs w:val="28"/>
          <w:highlight w:val="none"/>
        </w:rPr>
      </w:pPr>
    </w:p>
    <w:p w14:paraId="4E568876">
      <w:pPr>
        <w:spacing w:line="460" w:lineRule="exact"/>
        <w:jc w:val="center"/>
        <w:rPr>
          <w:rFonts w:hint="eastAsia" w:ascii="新宋体" w:hAnsi="新宋体" w:eastAsia="新宋体" w:cs="新宋体"/>
          <w:b/>
          <w:bCs/>
          <w:color w:val="auto"/>
          <w:sz w:val="28"/>
          <w:szCs w:val="28"/>
          <w:highlight w:val="none"/>
        </w:rPr>
      </w:pPr>
    </w:p>
    <w:p w14:paraId="48F6A7EB">
      <w:pPr>
        <w:spacing w:line="460" w:lineRule="exact"/>
        <w:jc w:val="center"/>
        <w:rPr>
          <w:rFonts w:hint="eastAsia" w:ascii="新宋体" w:hAnsi="新宋体" w:eastAsia="新宋体" w:cs="新宋体"/>
          <w:b/>
          <w:bCs/>
          <w:color w:val="auto"/>
          <w:sz w:val="28"/>
          <w:szCs w:val="28"/>
          <w:highlight w:val="none"/>
        </w:rPr>
      </w:pPr>
    </w:p>
    <w:p w14:paraId="64CEF82D">
      <w:pPr>
        <w:spacing w:line="460" w:lineRule="exact"/>
        <w:jc w:val="center"/>
        <w:rPr>
          <w:rFonts w:hint="eastAsia" w:ascii="新宋体" w:hAnsi="新宋体" w:eastAsia="新宋体" w:cs="新宋体"/>
          <w:b/>
          <w:bCs/>
          <w:color w:val="auto"/>
          <w:sz w:val="28"/>
          <w:szCs w:val="28"/>
          <w:highlight w:val="none"/>
        </w:rPr>
      </w:pPr>
    </w:p>
    <w:p w14:paraId="64DC4C07">
      <w:pPr>
        <w:spacing w:line="460" w:lineRule="exact"/>
        <w:jc w:val="center"/>
        <w:rPr>
          <w:rFonts w:hint="eastAsia" w:ascii="新宋体" w:hAnsi="新宋体" w:eastAsia="新宋体" w:cs="新宋体"/>
          <w:b/>
          <w:bCs/>
          <w:color w:val="auto"/>
          <w:sz w:val="28"/>
          <w:szCs w:val="28"/>
          <w:highlight w:val="none"/>
        </w:rPr>
      </w:pPr>
    </w:p>
    <w:p w14:paraId="734CF584">
      <w:pPr>
        <w:spacing w:line="460" w:lineRule="exact"/>
        <w:jc w:val="center"/>
        <w:rPr>
          <w:rFonts w:hint="eastAsia" w:ascii="新宋体" w:hAnsi="新宋体" w:eastAsia="新宋体" w:cs="新宋体"/>
          <w:b/>
          <w:bCs/>
          <w:color w:val="auto"/>
          <w:sz w:val="28"/>
          <w:szCs w:val="28"/>
          <w:highlight w:val="none"/>
        </w:rPr>
      </w:pPr>
    </w:p>
    <w:p w14:paraId="49F5452D">
      <w:pPr>
        <w:spacing w:line="460" w:lineRule="exact"/>
        <w:jc w:val="center"/>
        <w:rPr>
          <w:rFonts w:hint="eastAsia" w:ascii="新宋体" w:hAnsi="新宋体" w:eastAsia="新宋体" w:cs="新宋体"/>
          <w:b/>
          <w:bCs/>
          <w:color w:val="auto"/>
          <w:sz w:val="28"/>
          <w:szCs w:val="28"/>
          <w:highlight w:val="none"/>
        </w:rPr>
      </w:pPr>
    </w:p>
    <w:p w14:paraId="04CE4C02">
      <w:pPr>
        <w:spacing w:line="460" w:lineRule="exact"/>
        <w:jc w:val="center"/>
        <w:rPr>
          <w:rFonts w:hint="eastAsia" w:ascii="新宋体" w:hAnsi="新宋体" w:eastAsia="新宋体" w:cs="新宋体"/>
          <w:b/>
          <w:bCs/>
          <w:color w:val="auto"/>
          <w:sz w:val="28"/>
          <w:szCs w:val="28"/>
          <w:highlight w:val="none"/>
        </w:rPr>
      </w:pPr>
    </w:p>
    <w:p w14:paraId="46C5F7D4">
      <w:pPr>
        <w:spacing w:line="460" w:lineRule="exact"/>
        <w:jc w:val="center"/>
        <w:rPr>
          <w:rFonts w:hint="eastAsia" w:ascii="新宋体" w:hAnsi="新宋体" w:eastAsia="新宋体" w:cs="新宋体"/>
          <w:b/>
          <w:bCs/>
          <w:color w:val="auto"/>
          <w:sz w:val="28"/>
          <w:szCs w:val="28"/>
          <w:highlight w:val="none"/>
        </w:rPr>
      </w:pPr>
    </w:p>
    <w:p w14:paraId="1AA3C570">
      <w:pPr>
        <w:spacing w:line="460" w:lineRule="exact"/>
        <w:jc w:val="center"/>
        <w:rPr>
          <w:rFonts w:hint="eastAsia" w:ascii="新宋体" w:hAnsi="新宋体" w:eastAsia="新宋体" w:cs="新宋体"/>
          <w:b/>
          <w:bCs/>
          <w:color w:val="auto"/>
          <w:sz w:val="28"/>
          <w:szCs w:val="28"/>
          <w:highlight w:val="none"/>
        </w:rPr>
      </w:pPr>
    </w:p>
    <w:p w14:paraId="1F72228D">
      <w:pPr>
        <w:spacing w:line="460" w:lineRule="exact"/>
        <w:jc w:val="center"/>
        <w:rPr>
          <w:rFonts w:hint="eastAsia" w:ascii="新宋体" w:hAnsi="新宋体" w:eastAsia="新宋体" w:cs="新宋体"/>
          <w:b/>
          <w:bCs/>
          <w:color w:val="auto"/>
          <w:sz w:val="28"/>
          <w:szCs w:val="28"/>
          <w:highlight w:val="none"/>
        </w:rPr>
      </w:pPr>
    </w:p>
    <w:p w14:paraId="0C533876">
      <w:pPr>
        <w:rPr>
          <w:rFonts w:hint="eastAsia" w:ascii="新宋体" w:hAnsi="新宋体" w:eastAsia="新宋体" w:cs="新宋体"/>
          <w:b/>
          <w:bCs/>
          <w:color w:val="auto"/>
          <w:sz w:val="24"/>
          <w:szCs w:val="24"/>
          <w:highlight w:val="none"/>
          <w:u w:val="single"/>
          <w:lang w:val="en-US" w:eastAsia="zh-CN"/>
        </w:rPr>
      </w:pPr>
      <w:r>
        <w:rPr>
          <w:rFonts w:hint="eastAsia" w:ascii="新宋体" w:hAnsi="新宋体" w:eastAsia="新宋体" w:cs="新宋体"/>
          <w:b/>
          <w:bCs/>
          <w:color w:val="auto"/>
          <w:sz w:val="24"/>
          <w:szCs w:val="24"/>
          <w:highlight w:val="none"/>
          <w:u w:val="single"/>
          <w:lang w:val="en-US" w:eastAsia="zh-CN"/>
        </w:rPr>
        <w:br w:type="page"/>
      </w:r>
    </w:p>
    <w:p w14:paraId="63AB4D38">
      <w:pPr>
        <w:rPr>
          <w:rFonts w:hint="eastAsia" w:ascii="新宋体" w:hAnsi="新宋体" w:eastAsia="新宋体" w:cs="新宋体"/>
          <w:b/>
          <w:bCs/>
          <w:color w:val="auto"/>
          <w:sz w:val="24"/>
          <w:szCs w:val="24"/>
          <w:highlight w:val="none"/>
          <w:u w:val="single"/>
          <w:lang w:val="en-US" w:eastAsia="zh-CN"/>
        </w:rPr>
        <w:sectPr>
          <w:headerReference r:id="rId8" w:type="first"/>
          <w:footerReference r:id="rId10" w:type="first"/>
          <w:headerReference r:id="rId7" w:type="default"/>
          <w:footerReference r:id="rId9" w:type="default"/>
          <w:pgSz w:w="11907" w:h="16840"/>
          <w:pgMar w:top="1134" w:right="1134" w:bottom="1134" w:left="1134" w:header="851" w:footer="992" w:gutter="0"/>
          <w:cols w:space="720" w:num="1"/>
          <w:titlePg/>
          <w:docGrid w:linePitch="312" w:charSpace="0"/>
        </w:sectPr>
      </w:pPr>
    </w:p>
    <w:p w14:paraId="0B63FBD2">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3、投标人情况表</w:t>
      </w:r>
    </w:p>
    <w:p w14:paraId="624EA58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2B4CEE80">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14:paraId="191F5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0F78106F">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单位名称（盖章）</w:t>
            </w:r>
          </w:p>
        </w:tc>
        <w:tc>
          <w:tcPr>
            <w:tcW w:w="2804" w:type="dxa"/>
            <w:gridSpan w:val="2"/>
          </w:tcPr>
          <w:p w14:paraId="43580DF9">
            <w:pPr>
              <w:spacing w:line="480" w:lineRule="exact"/>
              <w:rPr>
                <w:rFonts w:ascii="新宋体" w:hAnsi="新宋体" w:eastAsia="新宋体"/>
                <w:color w:val="auto"/>
                <w:sz w:val="22"/>
                <w:szCs w:val="22"/>
                <w:highlight w:val="none"/>
              </w:rPr>
            </w:pPr>
          </w:p>
        </w:tc>
        <w:tc>
          <w:tcPr>
            <w:tcW w:w="1115" w:type="dxa"/>
            <w:gridSpan w:val="2"/>
          </w:tcPr>
          <w:p w14:paraId="419C1AC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电 话</w:t>
            </w:r>
          </w:p>
        </w:tc>
        <w:tc>
          <w:tcPr>
            <w:tcW w:w="2588" w:type="dxa"/>
            <w:gridSpan w:val="2"/>
          </w:tcPr>
          <w:p w14:paraId="7093232F">
            <w:pPr>
              <w:spacing w:line="480" w:lineRule="exact"/>
              <w:rPr>
                <w:rFonts w:ascii="新宋体" w:hAnsi="新宋体" w:eastAsia="新宋体"/>
                <w:color w:val="auto"/>
                <w:sz w:val="22"/>
                <w:szCs w:val="22"/>
                <w:highlight w:val="none"/>
              </w:rPr>
            </w:pPr>
          </w:p>
        </w:tc>
        <w:tc>
          <w:tcPr>
            <w:tcW w:w="1488" w:type="dxa"/>
          </w:tcPr>
          <w:p w14:paraId="03929847">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主管部门</w:t>
            </w:r>
          </w:p>
        </w:tc>
        <w:tc>
          <w:tcPr>
            <w:tcW w:w="1502" w:type="dxa"/>
          </w:tcPr>
          <w:p w14:paraId="3C987370">
            <w:pPr>
              <w:spacing w:line="480" w:lineRule="exact"/>
              <w:rPr>
                <w:rFonts w:ascii="新宋体" w:hAnsi="新宋体" w:eastAsia="新宋体"/>
                <w:color w:val="auto"/>
                <w:sz w:val="22"/>
                <w:szCs w:val="22"/>
                <w:highlight w:val="none"/>
              </w:rPr>
            </w:pPr>
          </w:p>
        </w:tc>
        <w:tc>
          <w:tcPr>
            <w:tcW w:w="1488" w:type="dxa"/>
          </w:tcPr>
          <w:p w14:paraId="43B06FF6">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企业负责人</w:t>
            </w:r>
          </w:p>
        </w:tc>
        <w:tc>
          <w:tcPr>
            <w:tcW w:w="1115" w:type="dxa"/>
          </w:tcPr>
          <w:p w14:paraId="6374EB0F">
            <w:pPr>
              <w:spacing w:line="480" w:lineRule="exact"/>
              <w:rPr>
                <w:rFonts w:ascii="新宋体" w:hAnsi="新宋体" w:eastAsia="新宋体"/>
                <w:color w:val="auto"/>
                <w:sz w:val="22"/>
                <w:szCs w:val="22"/>
                <w:highlight w:val="none"/>
              </w:rPr>
            </w:pPr>
          </w:p>
        </w:tc>
        <w:tc>
          <w:tcPr>
            <w:tcW w:w="1461" w:type="dxa"/>
            <w:gridSpan w:val="2"/>
          </w:tcPr>
          <w:p w14:paraId="5E153E7A">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职务</w:t>
            </w:r>
          </w:p>
        </w:tc>
      </w:tr>
      <w:tr w14:paraId="303F4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03282800">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地    址</w:t>
            </w:r>
          </w:p>
        </w:tc>
        <w:tc>
          <w:tcPr>
            <w:tcW w:w="2804" w:type="dxa"/>
            <w:gridSpan w:val="2"/>
          </w:tcPr>
          <w:p w14:paraId="74C59ECF">
            <w:pPr>
              <w:spacing w:line="480" w:lineRule="exact"/>
              <w:rPr>
                <w:rFonts w:ascii="新宋体" w:hAnsi="新宋体" w:eastAsia="新宋体"/>
                <w:color w:val="auto"/>
                <w:sz w:val="22"/>
                <w:szCs w:val="22"/>
                <w:highlight w:val="none"/>
              </w:rPr>
            </w:pPr>
          </w:p>
        </w:tc>
        <w:tc>
          <w:tcPr>
            <w:tcW w:w="1115" w:type="dxa"/>
            <w:gridSpan w:val="2"/>
          </w:tcPr>
          <w:p w14:paraId="712A685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传 真</w:t>
            </w:r>
          </w:p>
        </w:tc>
        <w:tc>
          <w:tcPr>
            <w:tcW w:w="2588" w:type="dxa"/>
            <w:gridSpan w:val="2"/>
          </w:tcPr>
          <w:p w14:paraId="26CD10DB">
            <w:pPr>
              <w:spacing w:line="480" w:lineRule="exact"/>
              <w:rPr>
                <w:rFonts w:ascii="新宋体" w:hAnsi="新宋体" w:eastAsia="新宋体"/>
                <w:color w:val="auto"/>
                <w:sz w:val="22"/>
                <w:szCs w:val="22"/>
                <w:highlight w:val="none"/>
              </w:rPr>
            </w:pPr>
          </w:p>
        </w:tc>
        <w:tc>
          <w:tcPr>
            <w:tcW w:w="1488" w:type="dxa"/>
          </w:tcPr>
          <w:p w14:paraId="4B8FDB42">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企业性质</w:t>
            </w:r>
          </w:p>
        </w:tc>
        <w:tc>
          <w:tcPr>
            <w:tcW w:w="1502" w:type="dxa"/>
          </w:tcPr>
          <w:p w14:paraId="62105BAF">
            <w:pPr>
              <w:spacing w:line="480" w:lineRule="exact"/>
              <w:rPr>
                <w:rFonts w:ascii="新宋体" w:hAnsi="新宋体" w:eastAsia="新宋体"/>
                <w:color w:val="auto"/>
                <w:sz w:val="22"/>
                <w:szCs w:val="22"/>
                <w:highlight w:val="none"/>
              </w:rPr>
            </w:pPr>
          </w:p>
        </w:tc>
        <w:tc>
          <w:tcPr>
            <w:tcW w:w="1488" w:type="dxa"/>
          </w:tcPr>
          <w:p w14:paraId="3660341A">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授权代表</w:t>
            </w:r>
          </w:p>
        </w:tc>
        <w:tc>
          <w:tcPr>
            <w:tcW w:w="1115" w:type="dxa"/>
          </w:tcPr>
          <w:p w14:paraId="35086778">
            <w:pPr>
              <w:spacing w:line="480" w:lineRule="exact"/>
              <w:rPr>
                <w:rFonts w:ascii="新宋体" w:hAnsi="新宋体" w:eastAsia="新宋体"/>
                <w:color w:val="auto"/>
                <w:sz w:val="22"/>
                <w:szCs w:val="22"/>
                <w:highlight w:val="none"/>
              </w:rPr>
            </w:pPr>
          </w:p>
        </w:tc>
        <w:tc>
          <w:tcPr>
            <w:tcW w:w="1461" w:type="dxa"/>
            <w:gridSpan w:val="2"/>
          </w:tcPr>
          <w:p w14:paraId="4B0E0E31">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职务</w:t>
            </w:r>
          </w:p>
        </w:tc>
      </w:tr>
      <w:tr w14:paraId="66D68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14:paraId="2E7D04F1">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单位简介</w:t>
            </w:r>
          </w:p>
          <w:p w14:paraId="505D9281">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及机构</w:t>
            </w:r>
          </w:p>
        </w:tc>
        <w:tc>
          <w:tcPr>
            <w:tcW w:w="6507" w:type="dxa"/>
            <w:gridSpan w:val="6"/>
            <w:vAlign w:val="center"/>
          </w:tcPr>
          <w:p w14:paraId="052000B4">
            <w:pPr>
              <w:spacing w:line="480" w:lineRule="exact"/>
              <w:jc w:val="center"/>
              <w:rPr>
                <w:rFonts w:ascii="新宋体" w:hAnsi="新宋体" w:eastAsia="新宋体"/>
                <w:color w:val="auto"/>
                <w:sz w:val="22"/>
                <w:szCs w:val="22"/>
                <w:highlight w:val="none"/>
              </w:rPr>
            </w:pPr>
          </w:p>
        </w:tc>
        <w:tc>
          <w:tcPr>
            <w:tcW w:w="1488" w:type="dxa"/>
            <w:vAlign w:val="center"/>
          </w:tcPr>
          <w:p w14:paraId="1214981E">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单位优势</w:t>
            </w:r>
          </w:p>
          <w:p w14:paraId="1FDAD064">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及特长</w:t>
            </w:r>
          </w:p>
        </w:tc>
        <w:tc>
          <w:tcPr>
            <w:tcW w:w="5566" w:type="dxa"/>
            <w:gridSpan w:val="5"/>
          </w:tcPr>
          <w:p w14:paraId="7D2693CA">
            <w:pPr>
              <w:spacing w:line="480" w:lineRule="exact"/>
              <w:rPr>
                <w:rFonts w:ascii="新宋体" w:hAnsi="新宋体" w:eastAsia="新宋体"/>
                <w:color w:val="auto"/>
                <w:sz w:val="22"/>
                <w:szCs w:val="22"/>
                <w:highlight w:val="none"/>
              </w:rPr>
            </w:pPr>
          </w:p>
        </w:tc>
      </w:tr>
      <w:tr w14:paraId="3627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14:paraId="25B2DA35">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单位概况</w:t>
            </w:r>
          </w:p>
        </w:tc>
        <w:tc>
          <w:tcPr>
            <w:tcW w:w="1115" w:type="dxa"/>
            <w:vMerge w:val="restart"/>
          </w:tcPr>
          <w:p w14:paraId="11C363EE">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职工总数</w:t>
            </w:r>
          </w:p>
        </w:tc>
        <w:tc>
          <w:tcPr>
            <w:tcW w:w="1689" w:type="dxa"/>
            <w:vMerge w:val="restart"/>
          </w:tcPr>
          <w:p w14:paraId="41153E02">
            <w:pPr>
              <w:spacing w:line="480" w:lineRule="exact"/>
              <w:ind w:firstLine="1540" w:firstLineChars="700"/>
              <w:rPr>
                <w:rFonts w:ascii="新宋体" w:hAnsi="新宋体" w:eastAsia="新宋体"/>
                <w:color w:val="auto"/>
                <w:sz w:val="22"/>
                <w:szCs w:val="22"/>
                <w:highlight w:val="none"/>
              </w:rPr>
            </w:pPr>
          </w:p>
        </w:tc>
        <w:tc>
          <w:tcPr>
            <w:tcW w:w="3703" w:type="dxa"/>
            <w:gridSpan w:val="4"/>
            <w:vMerge w:val="restart"/>
          </w:tcPr>
          <w:p w14:paraId="5F2F4E8D">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各人员构成情况</w:t>
            </w:r>
          </w:p>
        </w:tc>
        <w:tc>
          <w:tcPr>
            <w:tcW w:w="1488" w:type="dxa"/>
            <w:vMerge w:val="restart"/>
            <w:vAlign w:val="center"/>
          </w:tcPr>
          <w:p w14:paraId="6ADD0A1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上一年主要  经济指标</w:t>
            </w:r>
          </w:p>
        </w:tc>
        <w:tc>
          <w:tcPr>
            <w:tcW w:w="1502" w:type="dxa"/>
            <w:vAlign w:val="center"/>
          </w:tcPr>
          <w:p w14:paraId="4D730691">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指标名称</w:t>
            </w:r>
          </w:p>
        </w:tc>
        <w:tc>
          <w:tcPr>
            <w:tcW w:w="1488" w:type="dxa"/>
            <w:tcBorders>
              <w:tr2bl w:val="single" w:color="auto" w:sz="4" w:space="0"/>
            </w:tcBorders>
            <w:vAlign w:val="center"/>
          </w:tcPr>
          <w:p w14:paraId="32B0E527">
            <w:pPr>
              <w:spacing w:line="480" w:lineRule="exact"/>
              <w:jc w:val="center"/>
              <w:rPr>
                <w:rFonts w:ascii="新宋体" w:hAnsi="新宋体" w:eastAsia="新宋体"/>
                <w:color w:val="auto"/>
                <w:sz w:val="22"/>
                <w:szCs w:val="22"/>
                <w:highlight w:val="none"/>
              </w:rPr>
            </w:pPr>
          </w:p>
        </w:tc>
        <w:tc>
          <w:tcPr>
            <w:tcW w:w="1470" w:type="dxa"/>
            <w:gridSpan w:val="2"/>
            <w:vAlign w:val="center"/>
          </w:tcPr>
          <w:p w14:paraId="0493980A">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实际完成</w:t>
            </w:r>
          </w:p>
        </w:tc>
        <w:tc>
          <w:tcPr>
            <w:tcW w:w="1106" w:type="dxa"/>
            <w:tcBorders>
              <w:tr2bl w:val="single" w:color="auto" w:sz="4" w:space="0"/>
            </w:tcBorders>
            <w:vAlign w:val="center"/>
          </w:tcPr>
          <w:p w14:paraId="0BFB3105">
            <w:pPr>
              <w:spacing w:line="480" w:lineRule="exact"/>
              <w:jc w:val="center"/>
              <w:rPr>
                <w:rFonts w:ascii="新宋体" w:hAnsi="新宋体" w:eastAsia="新宋体"/>
                <w:color w:val="auto"/>
                <w:sz w:val="22"/>
                <w:szCs w:val="22"/>
                <w:highlight w:val="none"/>
              </w:rPr>
            </w:pPr>
          </w:p>
        </w:tc>
      </w:tr>
      <w:tr w14:paraId="7FDFD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14:paraId="3AE40DB0">
            <w:pPr>
              <w:spacing w:line="480" w:lineRule="exact"/>
              <w:rPr>
                <w:rFonts w:ascii="新宋体" w:hAnsi="新宋体" w:eastAsia="新宋体"/>
                <w:color w:val="auto"/>
                <w:sz w:val="22"/>
                <w:szCs w:val="22"/>
                <w:highlight w:val="none"/>
              </w:rPr>
            </w:pPr>
          </w:p>
        </w:tc>
        <w:tc>
          <w:tcPr>
            <w:tcW w:w="1115" w:type="dxa"/>
            <w:vMerge w:val="continue"/>
          </w:tcPr>
          <w:p w14:paraId="27B98371">
            <w:pPr>
              <w:spacing w:line="480" w:lineRule="exact"/>
              <w:rPr>
                <w:rFonts w:ascii="新宋体" w:hAnsi="新宋体" w:eastAsia="新宋体"/>
                <w:color w:val="auto"/>
                <w:sz w:val="22"/>
                <w:szCs w:val="22"/>
                <w:highlight w:val="none"/>
              </w:rPr>
            </w:pPr>
          </w:p>
        </w:tc>
        <w:tc>
          <w:tcPr>
            <w:tcW w:w="1689" w:type="dxa"/>
            <w:vMerge w:val="continue"/>
          </w:tcPr>
          <w:p w14:paraId="269CDFE6">
            <w:pPr>
              <w:spacing w:line="480" w:lineRule="exact"/>
              <w:rPr>
                <w:rFonts w:ascii="新宋体" w:hAnsi="新宋体" w:eastAsia="新宋体"/>
                <w:color w:val="auto"/>
                <w:sz w:val="22"/>
                <w:szCs w:val="22"/>
                <w:highlight w:val="none"/>
              </w:rPr>
            </w:pPr>
          </w:p>
        </w:tc>
        <w:tc>
          <w:tcPr>
            <w:tcW w:w="3703" w:type="dxa"/>
            <w:gridSpan w:val="4"/>
            <w:vMerge w:val="continue"/>
          </w:tcPr>
          <w:p w14:paraId="1283B225">
            <w:pPr>
              <w:spacing w:line="480" w:lineRule="exact"/>
              <w:rPr>
                <w:rFonts w:ascii="新宋体" w:hAnsi="新宋体" w:eastAsia="新宋体"/>
                <w:color w:val="auto"/>
                <w:sz w:val="22"/>
                <w:szCs w:val="22"/>
                <w:highlight w:val="none"/>
              </w:rPr>
            </w:pPr>
          </w:p>
        </w:tc>
        <w:tc>
          <w:tcPr>
            <w:tcW w:w="1488" w:type="dxa"/>
            <w:vMerge w:val="continue"/>
          </w:tcPr>
          <w:p w14:paraId="35155273">
            <w:pPr>
              <w:spacing w:line="480" w:lineRule="exact"/>
              <w:rPr>
                <w:rFonts w:ascii="新宋体" w:hAnsi="新宋体" w:eastAsia="新宋体"/>
                <w:color w:val="auto"/>
                <w:sz w:val="22"/>
                <w:szCs w:val="22"/>
                <w:highlight w:val="none"/>
              </w:rPr>
            </w:pPr>
          </w:p>
        </w:tc>
        <w:tc>
          <w:tcPr>
            <w:tcW w:w="1502" w:type="dxa"/>
            <w:vAlign w:val="center"/>
          </w:tcPr>
          <w:p w14:paraId="10AAA2F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总产值</w:t>
            </w:r>
          </w:p>
        </w:tc>
        <w:tc>
          <w:tcPr>
            <w:tcW w:w="1488" w:type="dxa"/>
            <w:vAlign w:val="center"/>
          </w:tcPr>
          <w:p w14:paraId="4C9DE805">
            <w:pPr>
              <w:spacing w:line="480" w:lineRule="exact"/>
              <w:ind w:firstLine="660" w:firstLineChars="3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万元</w:t>
            </w:r>
          </w:p>
        </w:tc>
        <w:tc>
          <w:tcPr>
            <w:tcW w:w="1470" w:type="dxa"/>
            <w:gridSpan w:val="2"/>
            <w:vAlign w:val="center"/>
          </w:tcPr>
          <w:p w14:paraId="3074849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总产值</w:t>
            </w:r>
          </w:p>
        </w:tc>
        <w:tc>
          <w:tcPr>
            <w:tcW w:w="1106" w:type="dxa"/>
            <w:vAlign w:val="center"/>
          </w:tcPr>
          <w:p w14:paraId="7B1836C6">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r>
      <w:tr w14:paraId="410F8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14:paraId="6357BDB6">
            <w:pPr>
              <w:spacing w:line="480" w:lineRule="exact"/>
              <w:rPr>
                <w:rFonts w:ascii="新宋体" w:hAnsi="新宋体" w:eastAsia="新宋体"/>
                <w:color w:val="auto"/>
                <w:sz w:val="22"/>
                <w:szCs w:val="22"/>
                <w:highlight w:val="none"/>
              </w:rPr>
            </w:pPr>
          </w:p>
        </w:tc>
        <w:tc>
          <w:tcPr>
            <w:tcW w:w="1115" w:type="dxa"/>
            <w:vMerge w:val="restart"/>
          </w:tcPr>
          <w:p w14:paraId="2F33697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流动资金</w:t>
            </w:r>
          </w:p>
        </w:tc>
        <w:tc>
          <w:tcPr>
            <w:tcW w:w="1689" w:type="dxa"/>
            <w:vMerge w:val="restart"/>
          </w:tcPr>
          <w:p w14:paraId="3A9418DC">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w:t>
            </w:r>
          </w:p>
          <w:p w14:paraId="7DBDF7D0">
            <w:pPr>
              <w:spacing w:line="480" w:lineRule="exact"/>
              <w:ind w:firstLine="660" w:firstLineChars="3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万元 </w:t>
            </w:r>
          </w:p>
        </w:tc>
        <w:tc>
          <w:tcPr>
            <w:tcW w:w="728" w:type="dxa"/>
            <w:vMerge w:val="restart"/>
          </w:tcPr>
          <w:p w14:paraId="5FBCD734">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资金来源</w:t>
            </w:r>
          </w:p>
        </w:tc>
        <w:tc>
          <w:tcPr>
            <w:tcW w:w="1487" w:type="dxa"/>
            <w:gridSpan w:val="2"/>
            <w:vAlign w:val="center"/>
          </w:tcPr>
          <w:p w14:paraId="145B9FD1">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自有资金</w:t>
            </w:r>
          </w:p>
        </w:tc>
        <w:tc>
          <w:tcPr>
            <w:tcW w:w="1488" w:type="dxa"/>
            <w:vAlign w:val="center"/>
          </w:tcPr>
          <w:p w14:paraId="33A1476B">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c>
          <w:tcPr>
            <w:tcW w:w="1488" w:type="dxa"/>
            <w:vMerge w:val="continue"/>
          </w:tcPr>
          <w:p w14:paraId="248745F6">
            <w:pPr>
              <w:spacing w:line="480" w:lineRule="exact"/>
              <w:rPr>
                <w:rFonts w:ascii="新宋体" w:hAnsi="新宋体" w:eastAsia="新宋体"/>
                <w:color w:val="auto"/>
                <w:sz w:val="22"/>
                <w:szCs w:val="22"/>
                <w:highlight w:val="none"/>
              </w:rPr>
            </w:pPr>
          </w:p>
        </w:tc>
        <w:tc>
          <w:tcPr>
            <w:tcW w:w="1502" w:type="dxa"/>
            <w:vAlign w:val="center"/>
          </w:tcPr>
          <w:p w14:paraId="0E81B280">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实现利润</w:t>
            </w:r>
          </w:p>
        </w:tc>
        <w:tc>
          <w:tcPr>
            <w:tcW w:w="1488" w:type="dxa"/>
            <w:vAlign w:val="center"/>
          </w:tcPr>
          <w:p w14:paraId="0154750E">
            <w:pPr>
              <w:spacing w:line="480" w:lineRule="exact"/>
              <w:ind w:firstLine="660" w:firstLineChars="3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万元</w:t>
            </w:r>
          </w:p>
        </w:tc>
        <w:tc>
          <w:tcPr>
            <w:tcW w:w="1470" w:type="dxa"/>
            <w:gridSpan w:val="2"/>
            <w:vAlign w:val="center"/>
          </w:tcPr>
          <w:p w14:paraId="21EE23B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实现利润</w:t>
            </w:r>
          </w:p>
        </w:tc>
        <w:tc>
          <w:tcPr>
            <w:tcW w:w="1106" w:type="dxa"/>
            <w:vAlign w:val="center"/>
          </w:tcPr>
          <w:p w14:paraId="75C8A95F">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r>
      <w:tr w14:paraId="34BC2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14:paraId="560E620D">
            <w:pPr>
              <w:spacing w:line="480" w:lineRule="exact"/>
              <w:rPr>
                <w:rFonts w:ascii="新宋体" w:hAnsi="新宋体" w:eastAsia="新宋体"/>
                <w:color w:val="auto"/>
                <w:sz w:val="22"/>
                <w:szCs w:val="22"/>
                <w:highlight w:val="none"/>
              </w:rPr>
            </w:pPr>
          </w:p>
        </w:tc>
        <w:tc>
          <w:tcPr>
            <w:tcW w:w="1115" w:type="dxa"/>
            <w:vMerge w:val="continue"/>
            <w:tcBorders>
              <w:bottom w:val="single" w:color="auto" w:sz="4" w:space="0"/>
            </w:tcBorders>
          </w:tcPr>
          <w:p w14:paraId="1D0AEFF1">
            <w:pPr>
              <w:spacing w:line="480" w:lineRule="exact"/>
              <w:rPr>
                <w:rFonts w:ascii="新宋体" w:hAnsi="新宋体" w:eastAsia="新宋体"/>
                <w:color w:val="auto"/>
                <w:sz w:val="22"/>
                <w:szCs w:val="22"/>
                <w:highlight w:val="none"/>
              </w:rPr>
            </w:pPr>
          </w:p>
        </w:tc>
        <w:tc>
          <w:tcPr>
            <w:tcW w:w="1689" w:type="dxa"/>
            <w:vMerge w:val="continue"/>
            <w:tcBorders>
              <w:bottom w:val="single" w:color="auto" w:sz="4" w:space="0"/>
            </w:tcBorders>
          </w:tcPr>
          <w:p w14:paraId="77AFDD6E">
            <w:pPr>
              <w:spacing w:line="480" w:lineRule="exact"/>
              <w:rPr>
                <w:rFonts w:ascii="新宋体" w:hAnsi="新宋体" w:eastAsia="新宋体"/>
                <w:color w:val="auto"/>
                <w:sz w:val="22"/>
                <w:szCs w:val="22"/>
                <w:highlight w:val="none"/>
              </w:rPr>
            </w:pPr>
          </w:p>
        </w:tc>
        <w:tc>
          <w:tcPr>
            <w:tcW w:w="728" w:type="dxa"/>
            <w:vMerge w:val="continue"/>
            <w:tcBorders>
              <w:bottom w:val="single" w:color="auto" w:sz="4" w:space="0"/>
            </w:tcBorders>
          </w:tcPr>
          <w:p w14:paraId="1D994F38">
            <w:pPr>
              <w:spacing w:line="480" w:lineRule="exact"/>
              <w:rPr>
                <w:rFonts w:ascii="新宋体" w:hAnsi="新宋体" w:eastAsia="新宋体"/>
                <w:color w:val="auto"/>
                <w:sz w:val="22"/>
                <w:szCs w:val="22"/>
                <w:highlight w:val="none"/>
              </w:rPr>
            </w:pPr>
          </w:p>
        </w:tc>
        <w:tc>
          <w:tcPr>
            <w:tcW w:w="1487" w:type="dxa"/>
            <w:gridSpan w:val="2"/>
            <w:tcBorders>
              <w:bottom w:val="single" w:color="auto" w:sz="4" w:space="0"/>
            </w:tcBorders>
          </w:tcPr>
          <w:p w14:paraId="0BC9E780">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银行贷款</w:t>
            </w:r>
          </w:p>
        </w:tc>
        <w:tc>
          <w:tcPr>
            <w:tcW w:w="1488" w:type="dxa"/>
            <w:tcBorders>
              <w:bottom w:val="single" w:color="auto" w:sz="4" w:space="0"/>
            </w:tcBorders>
          </w:tcPr>
          <w:p w14:paraId="01D4187E">
            <w:pPr>
              <w:spacing w:line="480" w:lineRule="exact"/>
              <w:ind w:firstLine="220" w:firstLineChars="1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万元</w:t>
            </w:r>
          </w:p>
        </w:tc>
        <w:tc>
          <w:tcPr>
            <w:tcW w:w="1488" w:type="dxa"/>
            <w:vMerge w:val="continue"/>
            <w:tcBorders>
              <w:bottom w:val="single" w:color="auto" w:sz="4" w:space="0"/>
            </w:tcBorders>
          </w:tcPr>
          <w:p w14:paraId="10045AB4">
            <w:pPr>
              <w:spacing w:line="480" w:lineRule="exact"/>
              <w:rPr>
                <w:rFonts w:ascii="新宋体" w:hAnsi="新宋体" w:eastAsia="新宋体"/>
                <w:color w:val="auto"/>
                <w:sz w:val="22"/>
                <w:szCs w:val="22"/>
                <w:highlight w:val="none"/>
              </w:rPr>
            </w:pPr>
          </w:p>
        </w:tc>
        <w:tc>
          <w:tcPr>
            <w:tcW w:w="1502" w:type="dxa"/>
            <w:vMerge w:val="restart"/>
            <w:tcBorders>
              <w:bottom w:val="single" w:color="auto" w:sz="4" w:space="0"/>
            </w:tcBorders>
            <w:vAlign w:val="center"/>
          </w:tcPr>
          <w:p w14:paraId="3F9B29F5">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主要业绩</w:t>
            </w:r>
          </w:p>
        </w:tc>
        <w:tc>
          <w:tcPr>
            <w:tcW w:w="4064" w:type="dxa"/>
            <w:gridSpan w:val="4"/>
            <w:vMerge w:val="restart"/>
            <w:tcBorders>
              <w:bottom w:val="single" w:color="auto" w:sz="4" w:space="0"/>
            </w:tcBorders>
            <w:vAlign w:val="center"/>
          </w:tcPr>
          <w:p w14:paraId="4C47B813">
            <w:pPr>
              <w:spacing w:line="480" w:lineRule="exact"/>
              <w:jc w:val="center"/>
              <w:rPr>
                <w:rFonts w:ascii="新宋体" w:hAnsi="新宋体" w:eastAsia="新宋体"/>
                <w:color w:val="auto"/>
                <w:sz w:val="22"/>
                <w:szCs w:val="22"/>
                <w:highlight w:val="none"/>
              </w:rPr>
            </w:pPr>
          </w:p>
        </w:tc>
      </w:tr>
      <w:tr w14:paraId="44FA1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14:paraId="3BB6B251">
            <w:pPr>
              <w:spacing w:line="480" w:lineRule="exact"/>
              <w:rPr>
                <w:rFonts w:ascii="新宋体" w:hAnsi="新宋体" w:eastAsia="新宋体"/>
                <w:color w:val="auto"/>
                <w:sz w:val="22"/>
                <w:szCs w:val="22"/>
                <w:highlight w:val="none"/>
              </w:rPr>
            </w:pPr>
          </w:p>
        </w:tc>
        <w:tc>
          <w:tcPr>
            <w:tcW w:w="1115" w:type="dxa"/>
            <w:vMerge w:val="restart"/>
          </w:tcPr>
          <w:p w14:paraId="5EC3399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固定资产</w:t>
            </w:r>
          </w:p>
        </w:tc>
        <w:tc>
          <w:tcPr>
            <w:tcW w:w="1689" w:type="dxa"/>
            <w:vMerge w:val="restart"/>
          </w:tcPr>
          <w:p w14:paraId="68B38B99">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原值   万元</w:t>
            </w:r>
          </w:p>
          <w:p w14:paraId="43F1EA1A">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净值   万元</w:t>
            </w:r>
          </w:p>
        </w:tc>
        <w:tc>
          <w:tcPr>
            <w:tcW w:w="728" w:type="dxa"/>
            <w:vMerge w:val="restart"/>
          </w:tcPr>
          <w:p w14:paraId="3C135EB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资金性质</w:t>
            </w:r>
          </w:p>
        </w:tc>
        <w:tc>
          <w:tcPr>
            <w:tcW w:w="1487" w:type="dxa"/>
            <w:gridSpan w:val="2"/>
          </w:tcPr>
          <w:p w14:paraId="373E8D8B">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生产性</w:t>
            </w:r>
          </w:p>
        </w:tc>
        <w:tc>
          <w:tcPr>
            <w:tcW w:w="1488" w:type="dxa"/>
          </w:tcPr>
          <w:p w14:paraId="0A4AD799">
            <w:pPr>
              <w:spacing w:line="480" w:lineRule="exact"/>
              <w:ind w:left="220" w:hanging="220" w:hangingChars="1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c>
          <w:tcPr>
            <w:tcW w:w="1488" w:type="dxa"/>
            <w:vMerge w:val="continue"/>
          </w:tcPr>
          <w:p w14:paraId="527A42B3">
            <w:pPr>
              <w:spacing w:line="480" w:lineRule="exact"/>
              <w:rPr>
                <w:rFonts w:ascii="新宋体" w:hAnsi="新宋体" w:eastAsia="新宋体"/>
                <w:color w:val="auto"/>
                <w:sz w:val="22"/>
                <w:szCs w:val="22"/>
                <w:highlight w:val="none"/>
              </w:rPr>
            </w:pPr>
          </w:p>
        </w:tc>
        <w:tc>
          <w:tcPr>
            <w:tcW w:w="1502" w:type="dxa"/>
            <w:vMerge w:val="continue"/>
          </w:tcPr>
          <w:p w14:paraId="16D1E855">
            <w:pPr>
              <w:spacing w:line="480" w:lineRule="exact"/>
              <w:rPr>
                <w:rFonts w:ascii="新宋体" w:hAnsi="新宋体" w:eastAsia="新宋体"/>
                <w:color w:val="auto"/>
                <w:sz w:val="22"/>
                <w:szCs w:val="22"/>
                <w:highlight w:val="none"/>
              </w:rPr>
            </w:pPr>
          </w:p>
        </w:tc>
        <w:tc>
          <w:tcPr>
            <w:tcW w:w="4064" w:type="dxa"/>
            <w:gridSpan w:val="4"/>
            <w:vMerge w:val="continue"/>
          </w:tcPr>
          <w:p w14:paraId="727A3DEA">
            <w:pPr>
              <w:spacing w:line="480" w:lineRule="exact"/>
              <w:rPr>
                <w:rFonts w:ascii="新宋体" w:hAnsi="新宋体" w:eastAsia="新宋体"/>
                <w:color w:val="auto"/>
                <w:sz w:val="22"/>
                <w:szCs w:val="22"/>
                <w:highlight w:val="none"/>
              </w:rPr>
            </w:pPr>
          </w:p>
        </w:tc>
      </w:tr>
      <w:tr w14:paraId="0C405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14:paraId="35F59124">
            <w:pPr>
              <w:spacing w:line="480" w:lineRule="exact"/>
              <w:rPr>
                <w:rFonts w:ascii="新宋体" w:hAnsi="新宋体" w:eastAsia="新宋体"/>
                <w:color w:val="auto"/>
                <w:sz w:val="22"/>
                <w:szCs w:val="22"/>
                <w:highlight w:val="none"/>
              </w:rPr>
            </w:pPr>
          </w:p>
        </w:tc>
        <w:tc>
          <w:tcPr>
            <w:tcW w:w="1115" w:type="dxa"/>
            <w:vMerge w:val="continue"/>
          </w:tcPr>
          <w:p w14:paraId="7ACF1FE4">
            <w:pPr>
              <w:spacing w:line="480" w:lineRule="exact"/>
              <w:rPr>
                <w:rFonts w:ascii="新宋体" w:hAnsi="新宋体" w:eastAsia="新宋体"/>
                <w:color w:val="auto"/>
                <w:sz w:val="22"/>
                <w:szCs w:val="22"/>
                <w:highlight w:val="none"/>
              </w:rPr>
            </w:pPr>
          </w:p>
        </w:tc>
        <w:tc>
          <w:tcPr>
            <w:tcW w:w="1689" w:type="dxa"/>
            <w:vMerge w:val="continue"/>
          </w:tcPr>
          <w:p w14:paraId="005317B1">
            <w:pPr>
              <w:spacing w:line="480" w:lineRule="exact"/>
              <w:rPr>
                <w:rFonts w:ascii="新宋体" w:hAnsi="新宋体" w:eastAsia="新宋体"/>
                <w:color w:val="auto"/>
                <w:sz w:val="22"/>
                <w:szCs w:val="22"/>
                <w:highlight w:val="none"/>
              </w:rPr>
            </w:pPr>
          </w:p>
        </w:tc>
        <w:tc>
          <w:tcPr>
            <w:tcW w:w="728" w:type="dxa"/>
            <w:vMerge w:val="continue"/>
          </w:tcPr>
          <w:p w14:paraId="18F86386">
            <w:pPr>
              <w:spacing w:line="480" w:lineRule="exact"/>
              <w:rPr>
                <w:rFonts w:ascii="新宋体" w:hAnsi="新宋体" w:eastAsia="新宋体"/>
                <w:color w:val="auto"/>
                <w:sz w:val="22"/>
                <w:szCs w:val="22"/>
                <w:highlight w:val="none"/>
              </w:rPr>
            </w:pPr>
          </w:p>
        </w:tc>
        <w:tc>
          <w:tcPr>
            <w:tcW w:w="1487" w:type="dxa"/>
            <w:gridSpan w:val="2"/>
          </w:tcPr>
          <w:p w14:paraId="676314C9">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非生产性</w:t>
            </w:r>
          </w:p>
        </w:tc>
        <w:tc>
          <w:tcPr>
            <w:tcW w:w="1488" w:type="dxa"/>
          </w:tcPr>
          <w:p w14:paraId="5076289F">
            <w:pPr>
              <w:spacing w:line="480" w:lineRule="exact"/>
              <w:ind w:left="220" w:hanging="220" w:hangingChars="1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c>
          <w:tcPr>
            <w:tcW w:w="1488" w:type="dxa"/>
            <w:vMerge w:val="continue"/>
          </w:tcPr>
          <w:p w14:paraId="160058F6">
            <w:pPr>
              <w:spacing w:line="480" w:lineRule="exact"/>
              <w:rPr>
                <w:rFonts w:ascii="新宋体" w:hAnsi="新宋体" w:eastAsia="新宋体"/>
                <w:color w:val="auto"/>
                <w:sz w:val="22"/>
                <w:szCs w:val="22"/>
                <w:highlight w:val="none"/>
              </w:rPr>
            </w:pPr>
          </w:p>
        </w:tc>
        <w:tc>
          <w:tcPr>
            <w:tcW w:w="1502" w:type="dxa"/>
            <w:vMerge w:val="continue"/>
          </w:tcPr>
          <w:p w14:paraId="1AEB55E5">
            <w:pPr>
              <w:spacing w:line="480" w:lineRule="exact"/>
              <w:rPr>
                <w:rFonts w:ascii="新宋体" w:hAnsi="新宋体" w:eastAsia="新宋体"/>
                <w:color w:val="auto"/>
                <w:sz w:val="22"/>
                <w:szCs w:val="22"/>
                <w:highlight w:val="none"/>
              </w:rPr>
            </w:pPr>
          </w:p>
        </w:tc>
        <w:tc>
          <w:tcPr>
            <w:tcW w:w="4064" w:type="dxa"/>
            <w:gridSpan w:val="4"/>
            <w:vMerge w:val="continue"/>
          </w:tcPr>
          <w:p w14:paraId="19AD3868">
            <w:pPr>
              <w:spacing w:line="480" w:lineRule="exact"/>
              <w:rPr>
                <w:rFonts w:ascii="新宋体" w:hAnsi="新宋体" w:eastAsia="新宋体"/>
                <w:color w:val="auto"/>
                <w:sz w:val="22"/>
                <w:szCs w:val="22"/>
                <w:highlight w:val="none"/>
              </w:rPr>
            </w:pPr>
          </w:p>
        </w:tc>
      </w:tr>
    </w:tbl>
    <w:p w14:paraId="00996FF4">
      <w:pPr>
        <w:rPr>
          <w:rFonts w:hint="eastAsia" w:ascii="新宋体" w:hAnsi="新宋体" w:eastAsia="新宋体" w:cs="新宋体"/>
          <w:b/>
          <w:bCs/>
          <w:color w:val="auto"/>
          <w:sz w:val="24"/>
          <w:szCs w:val="24"/>
          <w:highlight w:val="none"/>
          <w:u w:val="single"/>
          <w:lang w:val="en-US" w:eastAsia="zh-CN"/>
        </w:rPr>
      </w:pPr>
    </w:p>
    <w:p w14:paraId="16E29C3B">
      <w:pPr>
        <w:bidi w:val="0"/>
        <w:rPr>
          <w:rFonts w:hint="eastAsia"/>
          <w:color w:val="auto"/>
          <w:highlight w:val="none"/>
          <w:lang w:val="en-US" w:eastAsia="zh-CN"/>
        </w:rPr>
      </w:pPr>
    </w:p>
    <w:p w14:paraId="59D1D3F6">
      <w:pPr>
        <w:rPr>
          <w:rFonts w:hint="eastAsia" w:ascii="新宋体" w:hAnsi="新宋体" w:eastAsia="新宋体" w:cs="新宋体"/>
          <w:b/>
          <w:bCs/>
          <w:color w:val="auto"/>
          <w:sz w:val="24"/>
          <w:szCs w:val="24"/>
          <w:highlight w:val="none"/>
          <w:u w:val="single"/>
          <w:lang w:val="en-US" w:eastAsia="zh-CN"/>
        </w:rPr>
      </w:pPr>
    </w:p>
    <w:p w14:paraId="5E942486">
      <w:pPr>
        <w:rPr>
          <w:rFonts w:hint="eastAsia"/>
          <w:color w:val="auto"/>
          <w:highlight w:val="none"/>
          <w:lang w:val="en-US" w:eastAsia="zh-CN"/>
        </w:rPr>
      </w:pPr>
    </w:p>
    <w:p w14:paraId="125BDB18">
      <w:pPr>
        <w:spacing w:line="460" w:lineRule="exact"/>
        <w:jc w:val="left"/>
        <w:outlineLvl w:val="3"/>
        <w:rPr>
          <w:rFonts w:hint="eastAsia" w:ascii="新宋体" w:hAnsi="新宋体" w:eastAsia="新宋体" w:cs="新宋体"/>
          <w:b/>
          <w:bCs/>
          <w:color w:val="auto"/>
          <w:sz w:val="24"/>
          <w:szCs w:val="24"/>
          <w:highlight w:val="none"/>
          <w:u w:val="single"/>
          <w:lang w:val="en-US" w:eastAsia="zh-CN"/>
        </w:rPr>
        <w:sectPr>
          <w:pgSz w:w="16840" w:h="11907" w:orient="landscape"/>
          <w:pgMar w:top="1134" w:right="1134" w:bottom="1134" w:left="1134" w:header="851" w:footer="992" w:gutter="0"/>
          <w:cols w:space="720" w:num="1"/>
          <w:titlePg/>
          <w:docGrid w:linePitch="312" w:charSpace="0"/>
        </w:sectPr>
      </w:pPr>
    </w:p>
    <w:p w14:paraId="20A2ABC8">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4、廉政承诺书</w:t>
      </w:r>
    </w:p>
    <w:p w14:paraId="4670B1BA">
      <w:pPr>
        <w:tabs>
          <w:tab w:val="left" w:pos="360"/>
        </w:tabs>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752671E8">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218E7B99">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一、不与采购人、采购代理机构及其他投标人私下串通协商，进行围标、串标、抬标、控制投标价格。</w:t>
      </w:r>
    </w:p>
    <w:p w14:paraId="65EC3B98">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二、不向采购人、采购代理机构、评标专家行贿，以不正当手段谋取中标。</w:t>
      </w:r>
    </w:p>
    <w:p w14:paraId="2775C5C2">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08CC7DC1">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402F2D1D">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6798B18D">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6A3C3A6A">
      <w:pPr>
        <w:spacing w:line="560" w:lineRule="exact"/>
        <w:rPr>
          <w:rFonts w:hint="eastAsia" w:ascii="新宋体" w:hAnsi="新宋体" w:eastAsia="新宋体" w:cs="新宋体"/>
          <w:b/>
          <w:bCs/>
          <w:color w:val="auto"/>
          <w:sz w:val="22"/>
          <w:szCs w:val="22"/>
          <w:highlight w:val="none"/>
        </w:rPr>
      </w:pPr>
    </w:p>
    <w:p w14:paraId="75003FF3">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特此承诺</w:t>
      </w:r>
      <w:r>
        <w:rPr>
          <w:rFonts w:hint="eastAsia" w:ascii="新宋体" w:hAnsi="新宋体" w:eastAsia="新宋体" w:cs="新宋体"/>
          <w:color w:val="auto"/>
          <w:kern w:val="0"/>
          <w:sz w:val="22"/>
          <w:szCs w:val="22"/>
          <w:highlight w:val="none"/>
          <w:lang w:eastAsia="zh-CN"/>
        </w:rPr>
        <w:t>！</w:t>
      </w:r>
    </w:p>
    <w:p w14:paraId="40EF9BAE">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77837F02">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EC35321">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2C23C74F">
      <w:pPr>
        <w:bidi w:val="0"/>
        <w:rPr>
          <w:rFonts w:hint="eastAsia"/>
          <w:color w:val="auto"/>
          <w:highlight w:val="none"/>
        </w:rPr>
      </w:pPr>
    </w:p>
    <w:p w14:paraId="46BA55F0">
      <w:pP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br w:type="page"/>
      </w:r>
    </w:p>
    <w:p w14:paraId="21BA67DB">
      <w:pPr>
        <w:spacing w:line="460" w:lineRule="exact"/>
        <w:jc w:val="left"/>
        <w:outlineLvl w:val="3"/>
        <w:rPr>
          <w:rFonts w:hint="eastAsia" w:ascii="新宋体" w:hAnsi="新宋体" w:eastAsia="新宋体"/>
          <w:b/>
          <w:bCs/>
          <w:color w:val="auto"/>
          <w:sz w:val="28"/>
          <w:szCs w:val="28"/>
          <w:highlight w:val="none"/>
          <w:u w:val="single"/>
          <w:lang w:val="en-US" w:eastAsia="zh-CN"/>
        </w:rPr>
      </w:pPr>
      <w:r>
        <w:rPr>
          <w:rFonts w:hint="eastAsia" w:ascii="新宋体" w:hAnsi="新宋体" w:eastAsia="新宋体"/>
          <w:b/>
          <w:bCs/>
          <w:color w:val="auto"/>
          <w:sz w:val="28"/>
          <w:szCs w:val="28"/>
          <w:highlight w:val="none"/>
          <w:u w:val="single"/>
          <w:lang w:val="en-US" w:eastAsia="zh-CN"/>
        </w:rPr>
        <w:t>5、投标人为医疗器械生产企业的：第二类、第三类医疗器械生产企业提供《医疗器械生产许可证》、第一类医疗器械生产企业提供第一类医疗器械生产备案凭证；</w:t>
      </w:r>
    </w:p>
    <w:p w14:paraId="19BEAD1D">
      <w:pPr>
        <w:spacing w:line="460" w:lineRule="exact"/>
        <w:jc w:val="left"/>
        <w:outlineLvl w:val="9"/>
        <w:rPr>
          <w:rFonts w:hint="eastAsia" w:ascii="新宋体" w:hAnsi="新宋体" w:eastAsia="新宋体"/>
          <w:b/>
          <w:bCs/>
          <w:color w:val="auto"/>
          <w:sz w:val="28"/>
          <w:szCs w:val="28"/>
          <w:highlight w:val="none"/>
          <w:u w:val="single"/>
          <w:lang w:val="en-US" w:eastAsia="zh-CN"/>
        </w:rPr>
      </w:pPr>
      <w:r>
        <w:rPr>
          <w:rFonts w:hint="eastAsia" w:ascii="新宋体" w:hAnsi="新宋体" w:eastAsia="新宋体"/>
          <w:b/>
          <w:bCs/>
          <w:color w:val="auto"/>
          <w:sz w:val="28"/>
          <w:szCs w:val="28"/>
          <w:highlight w:val="none"/>
          <w:u w:val="single"/>
          <w:lang w:val="en-US" w:eastAsia="zh-CN"/>
        </w:rPr>
        <w:t>投标人为医疗器械经营企业的：第三类医疗器械经营企业提供《医疗器械经营许可证》、第二类医疗器械经营企业提供第二类医疗器械经营备案凭证；</w:t>
      </w:r>
    </w:p>
    <w:p w14:paraId="71BB44E5">
      <w:pPr>
        <w:spacing w:line="460" w:lineRule="exact"/>
        <w:jc w:val="left"/>
        <w:outlineLvl w:val="9"/>
        <w:rPr>
          <w:rFonts w:hint="eastAsia" w:ascii="新宋体" w:hAnsi="新宋体" w:eastAsia="新宋体"/>
          <w:b/>
          <w:bCs/>
          <w:color w:val="auto"/>
          <w:sz w:val="28"/>
          <w:szCs w:val="28"/>
          <w:highlight w:val="none"/>
          <w:u w:val="single"/>
          <w:lang w:val="en-US" w:eastAsia="zh-CN"/>
        </w:rPr>
      </w:pPr>
      <w:r>
        <w:rPr>
          <w:rFonts w:hint="eastAsia" w:ascii="新宋体" w:hAnsi="新宋体" w:eastAsia="新宋体"/>
          <w:b/>
          <w:bCs/>
          <w:color w:val="auto"/>
          <w:sz w:val="28"/>
          <w:szCs w:val="28"/>
          <w:highlight w:val="none"/>
          <w:u w:val="single"/>
          <w:lang w:val="en-US" w:eastAsia="zh-CN"/>
        </w:rPr>
        <w:t>（适用于按医疗器械管理的货物）；</w:t>
      </w:r>
    </w:p>
    <w:p w14:paraId="52F89306">
      <w:pPr>
        <w:spacing w:line="460" w:lineRule="exact"/>
        <w:jc w:val="left"/>
        <w:outlineLvl w:val="9"/>
        <w:rPr>
          <w:rFonts w:hint="eastAsia" w:ascii="新宋体" w:hAnsi="新宋体" w:eastAsia="新宋体" w:cs="新宋体"/>
          <w:b/>
          <w:bCs/>
          <w:color w:val="auto"/>
          <w:sz w:val="22"/>
          <w:szCs w:val="22"/>
          <w:highlight w:val="none"/>
          <w:lang w:val="en-US" w:eastAsia="zh-CN"/>
        </w:rPr>
      </w:pPr>
    </w:p>
    <w:p w14:paraId="5E047121">
      <w:pPr>
        <w:spacing w:line="460" w:lineRule="exact"/>
        <w:jc w:val="left"/>
        <w:outlineLvl w:val="9"/>
        <w:rPr>
          <w:rFonts w:hint="eastAsia" w:ascii="新宋体" w:hAnsi="新宋体" w:eastAsia="新宋体" w:cs="新宋体"/>
          <w:b/>
          <w:bCs/>
          <w:color w:val="auto"/>
          <w:sz w:val="22"/>
          <w:szCs w:val="22"/>
          <w:highlight w:val="none"/>
          <w:u w:val="single"/>
          <w:lang w:val="en-US" w:eastAsia="zh-CN"/>
        </w:rPr>
      </w:pPr>
    </w:p>
    <w:p w14:paraId="34FF3ABB">
      <w:pPr>
        <w:spacing w:line="460" w:lineRule="exact"/>
        <w:jc w:val="left"/>
        <w:outlineLvl w:val="3"/>
        <w:rPr>
          <w:rFonts w:hint="eastAsia" w:ascii="新宋体" w:hAnsi="新宋体" w:eastAsia="新宋体"/>
          <w:b/>
          <w:bCs/>
          <w:color w:val="auto"/>
          <w:sz w:val="28"/>
          <w:szCs w:val="28"/>
          <w:highlight w:val="none"/>
          <w:u w:val="single"/>
          <w:lang w:val="en-US" w:eastAsia="zh-CN"/>
        </w:rPr>
      </w:pPr>
      <w:r>
        <w:rPr>
          <w:rFonts w:hint="eastAsia" w:ascii="新宋体" w:hAnsi="新宋体" w:eastAsia="新宋体"/>
          <w:b/>
          <w:bCs/>
          <w:color w:val="auto"/>
          <w:sz w:val="28"/>
          <w:szCs w:val="28"/>
          <w:highlight w:val="none"/>
          <w:u w:val="single"/>
          <w:lang w:val="en-US" w:eastAsia="zh-CN"/>
        </w:rPr>
        <w:t>6、货物制造商或其它有销售资格（提供证明材料）的供应商出具的授权书（适用于投标人是进口货物代理商的情形）</w:t>
      </w:r>
    </w:p>
    <w:p w14:paraId="58200899">
      <w:pPr>
        <w:bidi w:val="0"/>
        <w:rPr>
          <w:rFonts w:hint="eastAsia"/>
          <w:color w:val="auto"/>
          <w:highlight w:val="none"/>
        </w:rPr>
      </w:pPr>
    </w:p>
    <w:p w14:paraId="632B2B8B">
      <w:pPr>
        <w:rPr>
          <w:rFonts w:hint="eastAsia"/>
          <w:color w:val="auto"/>
          <w:highlight w:val="none"/>
        </w:rPr>
      </w:pPr>
      <w:r>
        <w:rPr>
          <w:rFonts w:hint="eastAsia"/>
          <w:color w:val="auto"/>
          <w:highlight w:val="none"/>
        </w:rPr>
        <w:br w:type="page"/>
      </w:r>
    </w:p>
    <w:p w14:paraId="1693B74D">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en-US" w:eastAsia="zh-CN"/>
        </w:rPr>
        <w:t>7、</w:t>
      </w:r>
      <w:r>
        <w:rPr>
          <w:rFonts w:hint="eastAsia" w:ascii="新宋体" w:hAnsi="新宋体" w:eastAsia="新宋体"/>
          <w:b/>
          <w:bCs/>
          <w:color w:val="auto"/>
          <w:sz w:val="28"/>
          <w:szCs w:val="28"/>
          <w:highlight w:val="none"/>
          <w:lang w:val="zh-CN" w:eastAsia="zh-CN"/>
        </w:rPr>
        <w:t>详细供货清单说明一览表</w:t>
      </w:r>
    </w:p>
    <w:p w14:paraId="4221BD0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779D17F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54"/>
        <w:tblW w:w="100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141"/>
        <w:gridCol w:w="1773"/>
        <w:gridCol w:w="1813"/>
        <w:gridCol w:w="2005"/>
        <w:gridCol w:w="709"/>
        <w:gridCol w:w="933"/>
      </w:tblGrid>
      <w:tr w14:paraId="68403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709" w:type="dxa"/>
            <w:shd w:val="clear" w:color="auto" w:fill="FFFFFF"/>
            <w:vAlign w:val="center"/>
          </w:tcPr>
          <w:p w14:paraId="7366873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141" w:type="dxa"/>
            <w:shd w:val="clear" w:color="auto" w:fill="FFFFFF"/>
            <w:vAlign w:val="center"/>
          </w:tcPr>
          <w:p w14:paraId="1F1E785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设备名称/规格型号（与注册证一致）</w:t>
            </w:r>
          </w:p>
        </w:tc>
        <w:tc>
          <w:tcPr>
            <w:tcW w:w="1773" w:type="dxa"/>
            <w:shd w:val="clear" w:color="auto" w:fill="FFFFFF"/>
            <w:vAlign w:val="center"/>
          </w:tcPr>
          <w:p w14:paraId="2A4ABCE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货物注册证名称</w:t>
            </w:r>
          </w:p>
        </w:tc>
        <w:tc>
          <w:tcPr>
            <w:tcW w:w="1813" w:type="dxa"/>
            <w:shd w:val="clear" w:color="auto" w:fill="FFFFFF"/>
            <w:vAlign w:val="center"/>
          </w:tcPr>
          <w:p w14:paraId="1AA891D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规格及技术参数</w:t>
            </w:r>
          </w:p>
        </w:tc>
        <w:tc>
          <w:tcPr>
            <w:tcW w:w="2005" w:type="dxa"/>
            <w:shd w:val="clear" w:color="auto" w:fill="FFFFFF"/>
            <w:vAlign w:val="center"/>
          </w:tcPr>
          <w:p w14:paraId="3E006DE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w:t>
            </w:r>
          </w:p>
          <w:p w14:paraId="3F9FA7A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（生产厂家/品牌）</w:t>
            </w:r>
          </w:p>
        </w:tc>
        <w:tc>
          <w:tcPr>
            <w:tcW w:w="709" w:type="dxa"/>
            <w:shd w:val="clear" w:color="auto" w:fill="FFFFFF"/>
            <w:vAlign w:val="center"/>
          </w:tcPr>
          <w:p w14:paraId="31425AA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933" w:type="dxa"/>
            <w:shd w:val="clear" w:color="auto" w:fill="FFFFFF"/>
            <w:vAlign w:val="center"/>
          </w:tcPr>
          <w:p w14:paraId="181359F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质保期</w:t>
            </w:r>
          </w:p>
        </w:tc>
      </w:tr>
      <w:tr w14:paraId="640B6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7EAAAB7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7DB8EC7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773" w:type="dxa"/>
            <w:vAlign w:val="center"/>
          </w:tcPr>
          <w:p w14:paraId="192030A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813" w:type="dxa"/>
            <w:vAlign w:val="center"/>
          </w:tcPr>
          <w:p w14:paraId="50546FF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1380BD0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1E8E828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03A46BB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13F86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AADD28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621B5DF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773" w:type="dxa"/>
            <w:vAlign w:val="center"/>
          </w:tcPr>
          <w:p w14:paraId="107D248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813" w:type="dxa"/>
            <w:vAlign w:val="center"/>
          </w:tcPr>
          <w:p w14:paraId="212F112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65829CA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106D8E4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6E258BD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9F8C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D24E36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0079CFD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773" w:type="dxa"/>
            <w:vAlign w:val="center"/>
          </w:tcPr>
          <w:p w14:paraId="3708D8E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813" w:type="dxa"/>
            <w:vAlign w:val="center"/>
          </w:tcPr>
          <w:p w14:paraId="37128C2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3FF4E8A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10B1819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0C458E1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0C0F3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C82630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1FAC824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773" w:type="dxa"/>
            <w:vAlign w:val="center"/>
          </w:tcPr>
          <w:p w14:paraId="08727E1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813" w:type="dxa"/>
            <w:vAlign w:val="center"/>
          </w:tcPr>
          <w:p w14:paraId="3A20F73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3F661AC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3E80F4D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3A7D0EC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4EE2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1B17DD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662949A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773" w:type="dxa"/>
            <w:vAlign w:val="center"/>
          </w:tcPr>
          <w:p w14:paraId="243D45E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813" w:type="dxa"/>
            <w:vAlign w:val="center"/>
          </w:tcPr>
          <w:p w14:paraId="3479946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696CED3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2A8FC9C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4F9AF14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F44F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3B083AB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2ADAB30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773" w:type="dxa"/>
            <w:vAlign w:val="center"/>
          </w:tcPr>
          <w:p w14:paraId="1A8A02C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813" w:type="dxa"/>
            <w:vAlign w:val="center"/>
          </w:tcPr>
          <w:p w14:paraId="3A0C1CB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0313C49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59A7E74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3EE9BAF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247D0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5A7EBD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68899B0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1773" w:type="dxa"/>
            <w:vAlign w:val="center"/>
          </w:tcPr>
          <w:p w14:paraId="2FC16DB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1813" w:type="dxa"/>
            <w:vAlign w:val="center"/>
          </w:tcPr>
          <w:p w14:paraId="46E6216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35EA34F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6C8A621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15943A0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06F5B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906B73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54DEB8D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773" w:type="dxa"/>
            <w:vAlign w:val="center"/>
          </w:tcPr>
          <w:p w14:paraId="06D83B1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813" w:type="dxa"/>
            <w:vAlign w:val="center"/>
          </w:tcPr>
          <w:p w14:paraId="7F6D5FF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005" w:type="dxa"/>
            <w:vAlign w:val="center"/>
          </w:tcPr>
          <w:p w14:paraId="29A8F0C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3380C2D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0224F82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F6B5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2B7BE3B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5855F2E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1773" w:type="dxa"/>
          </w:tcPr>
          <w:p w14:paraId="0136B5D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1813" w:type="dxa"/>
          </w:tcPr>
          <w:p w14:paraId="0DC3682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2005" w:type="dxa"/>
            <w:vAlign w:val="center"/>
          </w:tcPr>
          <w:p w14:paraId="3B2A5C3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782D792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6ABF3AE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0E33B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718C55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4415959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773" w:type="dxa"/>
          </w:tcPr>
          <w:p w14:paraId="5A0F215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813" w:type="dxa"/>
          </w:tcPr>
          <w:p w14:paraId="4FAE326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2005" w:type="dxa"/>
            <w:vAlign w:val="center"/>
          </w:tcPr>
          <w:p w14:paraId="3D3BFA4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1980576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2FD2587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5E18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9AA6D8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2DB3FDD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1773" w:type="dxa"/>
          </w:tcPr>
          <w:p w14:paraId="39D6AC1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1813" w:type="dxa"/>
          </w:tcPr>
          <w:p w14:paraId="437A42C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2005" w:type="dxa"/>
            <w:vAlign w:val="center"/>
          </w:tcPr>
          <w:p w14:paraId="0F8ECDB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4DDF197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10C2572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5DE78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2C86CD4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7D20470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1773" w:type="dxa"/>
          </w:tcPr>
          <w:p w14:paraId="255CF48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1813" w:type="dxa"/>
          </w:tcPr>
          <w:p w14:paraId="3FB4309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2005" w:type="dxa"/>
            <w:vAlign w:val="center"/>
          </w:tcPr>
          <w:p w14:paraId="747C01C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182474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21F1BC2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FCE9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EE47F1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5ACF245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773" w:type="dxa"/>
            <w:vAlign w:val="center"/>
          </w:tcPr>
          <w:p w14:paraId="69446E7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1813" w:type="dxa"/>
            <w:vAlign w:val="center"/>
          </w:tcPr>
          <w:p w14:paraId="4444EDA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2AD6785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138084A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0BC97F5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36E3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55E6240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0AD7A5F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1773" w:type="dxa"/>
            <w:vAlign w:val="center"/>
          </w:tcPr>
          <w:p w14:paraId="4708168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1813" w:type="dxa"/>
            <w:vAlign w:val="center"/>
          </w:tcPr>
          <w:p w14:paraId="016F6A9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0D55661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1FAFFB9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3BEF9A1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116E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28C2B9B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141" w:type="dxa"/>
            <w:vAlign w:val="center"/>
          </w:tcPr>
          <w:p w14:paraId="3D252D1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1773" w:type="dxa"/>
            <w:vAlign w:val="center"/>
          </w:tcPr>
          <w:p w14:paraId="3F73588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1813" w:type="dxa"/>
            <w:vAlign w:val="center"/>
          </w:tcPr>
          <w:p w14:paraId="7004D2A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63D01E2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3F83DE5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4A4444D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8424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3F93457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p>
        </w:tc>
        <w:tc>
          <w:tcPr>
            <w:tcW w:w="2141" w:type="dxa"/>
            <w:vAlign w:val="center"/>
          </w:tcPr>
          <w:p w14:paraId="607A6B2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1773" w:type="dxa"/>
            <w:vAlign w:val="center"/>
          </w:tcPr>
          <w:p w14:paraId="72247B3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1813" w:type="dxa"/>
            <w:vAlign w:val="center"/>
          </w:tcPr>
          <w:p w14:paraId="50296CA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3D4D8B9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45CC7DB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33BF7B5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3971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495E00A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141" w:type="dxa"/>
            <w:vAlign w:val="center"/>
          </w:tcPr>
          <w:p w14:paraId="6DEB6AB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1773" w:type="dxa"/>
            <w:vAlign w:val="center"/>
          </w:tcPr>
          <w:p w14:paraId="455C667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1813" w:type="dxa"/>
            <w:vAlign w:val="center"/>
          </w:tcPr>
          <w:p w14:paraId="412B99E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07C70C0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585F0C9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2E9645D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23038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6B33CEF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141" w:type="dxa"/>
            <w:vAlign w:val="center"/>
          </w:tcPr>
          <w:p w14:paraId="1089A9C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1773" w:type="dxa"/>
            <w:vAlign w:val="center"/>
          </w:tcPr>
          <w:p w14:paraId="7880513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1813" w:type="dxa"/>
            <w:vAlign w:val="center"/>
          </w:tcPr>
          <w:p w14:paraId="3CC03CA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2619014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1B40658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43E7F96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FAC8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4C60E7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141" w:type="dxa"/>
            <w:vAlign w:val="center"/>
          </w:tcPr>
          <w:p w14:paraId="450F4F3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1773" w:type="dxa"/>
            <w:vAlign w:val="center"/>
          </w:tcPr>
          <w:p w14:paraId="142FBD1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1813" w:type="dxa"/>
            <w:vAlign w:val="center"/>
          </w:tcPr>
          <w:p w14:paraId="5B4B992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36D489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32518C7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1A337B9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FA2E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941247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141" w:type="dxa"/>
            <w:vAlign w:val="center"/>
          </w:tcPr>
          <w:p w14:paraId="2899214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1773" w:type="dxa"/>
            <w:vAlign w:val="center"/>
          </w:tcPr>
          <w:p w14:paraId="527D1DF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1813" w:type="dxa"/>
            <w:vAlign w:val="center"/>
          </w:tcPr>
          <w:p w14:paraId="0CF2BEB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1249CB9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3A3A0A8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2BBB7D7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06B6C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ED8870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2141" w:type="dxa"/>
            <w:vAlign w:val="center"/>
          </w:tcPr>
          <w:p w14:paraId="31949B2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1773" w:type="dxa"/>
            <w:vAlign w:val="center"/>
          </w:tcPr>
          <w:p w14:paraId="60207D9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1813" w:type="dxa"/>
            <w:vAlign w:val="center"/>
          </w:tcPr>
          <w:p w14:paraId="5D5ED6C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2184F9C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1160CA2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01845B9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BA73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4CB81D1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2141" w:type="dxa"/>
            <w:vAlign w:val="center"/>
          </w:tcPr>
          <w:p w14:paraId="4F8DFB7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1773" w:type="dxa"/>
            <w:vAlign w:val="center"/>
          </w:tcPr>
          <w:p w14:paraId="39E7D8B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1813" w:type="dxa"/>
            <w:vAlign w:val="center"/>
          </w:tcPr>
          <w:p w14:paraId="0D8C03B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2005" w:type="dxa"/>
            <w:vAlign w:val="center"/>
          </w:tcPr>
          <w:p w14:paraId="7BD4272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709" w:type="dxa"/>
            <w:vAlign w:val="center"/>
          </w:tcPr>
          <w:p w14:paraId="1D018BC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p>
        </w:tc>
        <w:tc>
          <w:tcPr>
            <w:tcW w:w="933" w:type="dxa"/>
          </w:tcPr>
          <w:p w14:paraId="64F736D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bl>
    <w:p w14:paraId="36023927">
      <w:pPr>
        <w:pStyle w:val="30"/>
        <w:spacing w:line="400" w:lineRule="atLeast"/>
        <w:rPr>
          <w:rFonts w:hint="eastAsia" w:ascii="新宋体" w:hAnsi="新宋体" w:eastAsia="新宋体" w:cs="新宋体"/>
          <w:color w:val="auto"/>
          <w:sz w:val="22"/>
          <w:szCs w:val="22"/>
          <w:highlight w:val="none"/>
        </w:rPr>
      </w:pPr>
    </w:p>
    <w:p w14:paraId="03B5313A">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29AB2D3">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0A52C6F">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4D0586FD">
      <w:pPr>
        <w:rPr>
          <w:rFonts w:hint="eastAsia" w:ascii="新宋体" w:hAnsi="新宋体" w:eastAsia="新宋体" w:cs="新宋体"/>
          <w:color w:val="auto"/>
          <w:highlight w:val="none"/>
        </w:rPr>
      </w:pPr>
    </w:p>
    <w:p w14:paraId="453EAF4B">
      <w:pPr>
        <w:bidi w:val="0"/>
        <w:rPr>
          <w:rFonts w:hint="eastAsia"/>
          <w:color w:val="auto"/>
          <w:highlight w:val="none"/>
        </w:rPr>
      </w:pPr>
    </w:p>
    <w:p w14:paraId="117AD636">
      <w:pPr>
        <w:bidi w:val="0"/>
        <w:rPr>
          <w:rFonts w:hint="eastAsia"/>
          <w:color w:val="auto"/>
          <w:highlight w:val="none"/>
        </w:rPr>
      </w:pPr>
    </w:p>
    <w:p w14:paraId="5C923518">
      <w:pPr>
        <w:spacing w:line="460" w:lineRule="exact"/>
        <w:jc w:val="center"/>
        <w:rPr>
          <w:rFonts w:hint="eastAsia" w:ascii="新宋体" w:hAnsi="新宋体" w:eastAsia="新宋体" w:cs="新宋体"/>
          <w:b/>
          <w:bCs/>
          <w:color w:val="auto"/>
          <w:sz w:val="28"/>
          <w:szCs w:val="28"/>
          <w:highlight w:val="none"/>
        </w:rPr>
        <w:sectPr>
          <w:pgSz w:w="11907" w:h="16840"/>
          <w:pgMar w:top="1134" w:right="1134" w:bottom="1134" w:left="1134" w:header="851" w:footer="992" w:gutter="0"/>
          <w:cols w:space="720" w:num="1"/>
          <w:titlePg/>
          <w:docGrid w:linePitch="312" w:charSpace="0"/>
        </w:sectPr>
      </w:pPr>
    </w:p>
    <w:p w14:paraId="1C70ABA6">
      <w:pPr>
        <w:spacing w:line="460" w:lineRule="exact"/>
        <w:jc w:val="left"/>
        <w:outlineLvl w:val="3"/>
        <w:rPr>
          <w:rFonts w:hint="eastAsia" w:ascii="新宋体" w:hAnsi="新宋体" w:eastAsia="新宋体"/>
          <w:b/>
          <w:bCs/>
          <w:color w:val="auto"/>
          <w:sz w:val="28"/>
          <w:szCs w:val="28"/>
          <w:highlight w:val="none"/>
          <w:u w:val="single"/>
          <w:lang w:val="en-US" w:eastAsia="zh-CN"/>
        </w:rPr>
      </w:pPr>
      <w:r>
        <w:rPr>
          <w:rFonts w:hint="eastAsia" w:ascii="新宋体" w:hAnsi="新宋体" w:eastAsia="新宋体"/>
          <w:b/>
          <w:bCs/>
          <w:color w:val="auto"/>
          <w:sz w:val="28"/>
          <w:szCs w:val="28"/>
          <w:highlight w:val="none"/>
          <w:u w:val="single"/>
          <w:lang w:val="en-US" w:eastAsia="zh-CN"/>
        </w:rPr>
        <w:t>8、提供食品药品监督管理部门核发的完整有效的医疗器械注册或备案证明；（适用于按医疗器械管理的设备）</w:t>
      </w:r>
    </w:p>
    <w:p w14:paraId="6448B0AB">
      <w:pPr>
        <w:bidi w:val="0"/>
        <w:rPr>
          <w:rFonts w:hint="eastAsia"/>
          <w:color w:val="auto"/>
          <w:highlight w:val="none"/>
          <w:lang w:val="en-US" w:eastAsia="zh-CN"/>
        </w:rPr>
      </w:pPr>
    </w:p>
    <w:p w14:paraId="39284970">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06D9B3C8">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en-US" w:eastAsia="zh-CN"/>
        </w:rPr>
        <w:t>9、</w:t>
      </w:r>
      <w:r>
        <w:rPr>
          <w:rFonts w:hint="eastAsia" w:ascii="新宋体" w:hAnsi="新宋体" w:eastAsia="新宋体"/>
          <w:b/>
          <w:bCs/>
          <w:color w:val="auto"/>
          <w:sz w:val="28"/>
          <w:szCs w:val="28"/>
          <w:highlight w:val="none"/>
          <w:lang w:val="zh-CN" w:eastAsia="zh-CN"/>
        </w:rPr>
        <w:t>备品、易损件、备件、专用工具清单</w:t>
      </w:r>
    </w:p>
    <w:p w14:paraId="6E88C2D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49EED08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14:paraId="552FA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14:paraId="5AF57BFD">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240" w:type="dxa"/>
            <w:shd w:val="clear" w:color="auto" w:fill="FFFFFF"/>
            <w:vAlign w:val="center"/>
          </w:tcPr>
          <w:p w14:paraId="026CC2A9">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  称</w:t>
            </w:r>
          </w:p>
        </w:tc>
        <w:tc>
          <w:tcPr>
            <w:tcW w:w="1404" w:type="dxa"/>
            <w:shd w:val="clear" w:color="auto" w:fill="FFFFFF"/>
            <w:vAlign w:val="center"/>
          </w:tcPr>
          <w:p w14:paraId="28F4C698">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规格型号</w:t>
            </w:r>
          </w:p>
        </w:tc>
        <w:tc>
          <w:tcPr>
            <w:tcW w:w="796" w:type="dxa"/>
            <w:shd w:val="clear" w:color="auto" w:fill="FFFFFF"/>
            <w:vAlign w:val="center"/>
          </w:tcPr>
          <w:p w14:paraId="4889088F">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3704" w:type="dxa"/>
            <w:shd w:val="clear" w:color="auto" w:fill="FFFFFF"/>
            <w:vAlign w:val="center"/>
          </w:tcPr>
          <w:p w14:paraId="2E1B925F">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原产地/制造商</w:t>
            </w:r>
          </w:p>
        </w:tc>
        <w:tc>
          <w:tcPr>
            <w:tcW w:w="1568" w:type="dxa"/>
            <w:shd w:val="clear" w:color="auto" w:fill="FFFFFF"/>
            <w:vAlign w:val="center"/>
          </w:tcPr>
          <w:p w14:paraId="19A5EE58">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68C2E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2CF9787">
            <w:pPr>
              <w:spacing w:line="400" w:lineRule="exact"/>
              <w:jc w:val="center"/>
              <w:rPr>
                <w:rFonts w:hint="eastAsia" w:ascii="新宋体" w:hAnsi="新宋体" w:eastAsia="新宋体" w:cs="新宋体"/>
                <w:color w:val="auto"/>
                <w:sz w:val="22"/>
                <w:szCs w:val="22"/>
                <w:highlight w:val="none"/>
              </w:rPr>
            </w:pPr>
          </w:p>
        </w:tc>
        <w:tc>
          <w:tcPr>
            <w:tcW w:w="1240" w:type="dxa"/>
          </w:tcPr>
          <w:p w14:paraId="00DBF2F5">
            <w:pPr>
              <w:spacing w:line="400" w:lineRule="exact"/>
              <w:rPr>
                <w:rFonts w:hint="eastAsia" w:ascii="新宋体" w:hAnsi="新宋体" w:eastAsia="新宋体" w:cs="新宋体"/>
                <w:color w:val="auto"/>
                <w:sz w:val="22"/>
                <w:szCs w:val="22"/>
                <w:highlight w:val="none"/>
              </w:rPr>
            </w:pPr>
          </w:p>
        </w:tc>
        <w:tc>
          <w:tcPr>
            <w:tcW w:w="1404" w:type="dxa"/>
          </w:tcPr>
          <w:p w14:paraId="0A88F10E">
            <w:pPr>
              <w:spacing w:line="400" w:lineRule="exact"/>
              <w:rPr>
                <w:rFonts w:hint="eastAsia" w:ascii="新宋体" w:hAnsi="新宋体" w:eastAsia="新宋体" w:cs="新宋体"/>
                <w:color w:val="auto"/>
                <w:sz w:val="22"/>
                <w:szCs w:val="22"/>
                <w:highlight w:val="none"/>
              </w:rPr>
            </w:pPr>
          </w:p>
        </w:tc>
        <w:tc>
          <w:tcPr>
            <w:tcW w:w="796" w:type="dxa"/>
          </w:tcPr>
          <w:p w14:paraId="39F855A5">
            <w:pPr>
              <w:spacing w:line="400" w:lineRule="exact"/>
              <w:rPr>
                <w:rFonts w:hint="eastAsia" w:ascii="新宋体" w:hAnsi="新宋体" w:eastAsia="新宋体" w:cs="新宋体"/>
                <w:color w:val="auto"/>
                <w:sz w:val="22"/>
                <w:szCs w:val="22"/>
                <w:highlight w:val="none"/>
              </w:rPr>
            </w:pPr>
          </w:p>
        </w:tc>
        <w:tc>
          <w:tcPr>
            <w:tcW w:w="3704" w:type="dxa"/>
          </w:tcPr>
          <w:p w14:paraId="34F541C9">
            <w:pPr>
              <w:spacing w:line="400" w:lineRule="exact"/>
              <w:rPr>
                <w:rFonts w:hint="eastAsia" w:ascii="新宋体" w:hAnsi="新宋体" w:eastAsia="新宋体" w:cs="新宋体"/>
                <w:color w:val="auto"/>
                <w:sz w:val="22"/>
                <w:szCs w:val="22"/>
                <w:highlight w:val="none"/>
              </w:rPr>
            </w:pPr>
          </w:p>
        </w:tc>
        <w:tc>
          <w:tcPr>
            <w:tcW w:w="1568" w:type="dxa"/>
          </w:tcPr>
          <w:p w14:paraId="39658374">
            <w:pPr>
              <w:spacing w:line="400" w:lineRule="exact"/>
              <w:rPr>
                <w:rFonts w:hint="eastAsia" w:ascii="新宋体" w:hAnsi="新宋体" w:eastAsia="新宋体" w:cs="新宋体"/>
                <w:color w:val="auto"/>
                <w:sz w:val="22"/>
                <w:szCs w:val="22"/>
                <w:highlight w:val="none"/>
              </w:rPr>
            </w:pPr>
          </w:p>
        </w:tc>
      </w:tr>
      <w:tr w14:paraId="1DE74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33DE06C">
            <w:pPr>
              <w:spacing w:line="400" w:lineRule="exact"/>
              <w:jc w:val="center"/>
              <w:rPr>
                <w:rFonts w:hint="eastAsia" w:ascii="新宋体" w:hAnsi="新宋体" w:eastAsia="新宋体" w:cs="新宋体"/>
                <w:color w:val="auto"/>
                <w:sz w:val="22"/>
                <w:szCs w:val="22"/>
                <w:highlight w:val="none"/>
              </w:rPr>
            </w:pPr>
          </w:p>
        </w:tc>
        <w:tc>
          <w:tcPr>
            <w:tcW w:w="1240" w:type="dxa"/>
          </w:tcPr>
          <w:p w14:paraId="7C80868E">
            <w:pPr>
              <w:spacing w:line="400" w:lineRule="exact"/>
              <w:rPr>
                <w:rFonts w:hint="eastAsia" w:ascii="新宋体" w:hAnsi="新宋体" w:eastAsia="新宋体" w:cs="新宋体"/>
                <w:color w:val="auto"/>
                <w:sz w:val="22"/>
                <w:szCs w:val="22"/>
                <w:highlight w:val="none"/>
              </w:rPr>
            </w:pPr>
          </w:p>
        </w:tc>
        <w:tc>
          <w:tcPr>
            <w:tcW w:w="1404" w:type="dxa"/>
          </w:tcPr>
          <w:p w14:paraId="4C2C4CCB">
            <w:pPr>
              <w:spacing w:line="400" w:lineRule="exact"/>
              <w:rPr>
                <w:rFonts w:hint="eastAsia" w:ascii="新宋体" w:hAnsi="新宋体" w:eastAsia="新宋体" w:cs="新宋体"/>
                <w:color w:val="auto"/>
                <w:sz w:val="22"/>
                <w:szCs w:val="22"/>
                <w:highlight w:val="none"/>
              </w:rPr>
            </w:pPr>
          </w:p>
        </w:tc>
        <w:tc>
          <w:tcPr>
            <w:tcW w:w="796" w:type="dxa"/>
          </w:tcPr>
          <w:p w14:paraId="267863D5">
            <w:pPr>
              <w:spacing w:line="400" w:lineRule="exact"/>
              <w:rPr>
                <w:rFonts w:hint="eastAsia" w:ascii="新宋体" w:hAnsi="新宋体" w:eastAsia="新宋体" w:cs="新宋体"/>
                <w:color w:val="auto"/>
                <w:sz w:val="22"/>
                <w:szCs w:val="22"/>
                <w:highlight w:val="none"/>
              </w:rPr>
            </w:pPr>
          </w:p>
        </w:tc>
        <w:tc>
          <w:tcPr>
            <w:tcW w:w="3704" w:type="dxa"/>
          </w:tcPr>
          <w:p w14:paraId="2F55329C">
            <w:pPr>
              <w:spacing w:line="400" w:lineRule="exact"/>
              <w:rPr>
                <w:rFonts w:hint="eastAsia" w:ascii="新宋体" w:hAnsi="新宋体" w:eastAsia="新宋体" w:cs="新宋体"/>
                <w:color w:val="auto"/>
                <w:sz w:val="22"/>
                <w:szCs w:val="22"/>
                <w:highlight w:val="none"/>
              </w:rPr>
            </w:pPr>
          </w:p>
        </w:tc>
        <w:tc>
          <w:tcPr>
            <w:tcW w:w="1568" w:type="dxa"/>
          </w:tcPr>
          <w:p w14:paraId="43B2B508">
            <w:pPr>
              <w:spacing w:line="400" w:lineRule="exact"/>
              <w:rPr>
                <w:rFonts w:hint="eastAsia" w:ascii="新宋体" w:hAnsi="新宋体" w:eastAsia="新宋体" w:cs="新宋体"/>
                <w:color w:val="auto"/>
                <w:sz w:val="22"/>
                <w:szCs w:val="22"/>
                <w:highlight w:val="none"/>
              </w:rPr>
            </w:pPr>
          </w:p>
        </w:tc>
      </w:tr>
      <w:tr w14:paraId="20ECB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41BD34C">
            <w:pPr>
              <w:spacing w:line="400" w:lineRule="exact"/>
              <w:jc w:val="center"/>
              <w:rPr>
                <w:rFonts w:hint="eastAsia" w:ascii="新宋体" w:hAnsi="新宋体" w:eastAsia="新宋体" w:cs="新宋体"/>
                <w:color w:val="auto"/>
                <w:sz w:val="22"/>
                <w:szCs w:val="22"/>
                <w:highlight w:val="none"/>
              </w:rPr>
            </w:pPr>
          </w:p>
        </w:tc>
        <w:tc>
          <w:tcPr>
            <w:tcW w:w="1240" w:type="dxa"/>
          </w:tcPr>
          <w:p w14:paraId="3EA0C311">
            <w:pPr>
              <w:spacing w:line="400" w:lineRule="exact"/>
              <w:rPr>
                <w:rFonts w:hint="eastAsia" w:ascii="新宋体" w:hAnsi="新宋体" w:eastAsia="新宋体" w:cs="新宋体"/>
                <w:color w:val="auto"/>
                <w:sz w:val="22"/>
                <w:szCs w:val="22"/>
                <w:highlight w:val="none"/>
              </w:rPr>
            </w:pPr>
          </w:p>
        </w:tc>
        <w:tc>
          <w:tcPr>
            <w:tcW w:w="1404" w:type="dxa"/>
          </w:tcPr>
          <w:p w14:paraId="5C3E22EC">
            <w:pPr>
              <w:spacing w:line="400" w:lineRule="exact"/>
              <w:rPr>
                <w:rFonts w:hint="eastAsia" w:ascii="新宋体" w:hAnsi="新宋体" w:eastAsia="新宋体" w:cs="新宋体"/>
                <w:color w:val="auto"/>
                <w:sz w:val="22"/>
                <w:szCs w:val="22"/>
                <w:highlight w:val="none"/>
              </w:rPr>
            </w:pPr>
          </w:p>
        </w:tc>
        <w:tc>
          <w:tcPr>
            <w:tcW w:w="796" w:type="dxa"/>
          </w:tcPr>
          <w:p w14:paraId="09A22DE6">
            <w:pPr>
              <w:spacing w:line="400" w:lineRule="exact"/>
              <w:rPr>
                <w:rFonts w:hint="eastAsia" w:ascii="新宋体" w:hAnsi="新宋体" w:eastAsia="新宋体" w:cs="新宋体"/>
                <w:color w:val="auto"/>
                <w:sz w:val="22"/>
                <w:szCs w:val="22"/>
                <w:highlight w:val="none"/>
              </w:rPr>
            </w:pPr>
          </w:p>
        </w:tc>
        <w:tc>
          <w:tcPr>
            <w:tcW w:w="3704" w:type="dxa"/>
          </w:tcPr>
          <w:p w14:paraId="5864FE91">
            <w:pPr>
              <w:spacing w:line="400" w:lineRule="exact"/>
              <w:rPr>
                <w:rFonts w:hint="eastAsia" w:ascii="新宋体" w:hAnsi="新宋体" w:eastAsia="新宋体" w:cs="新宋体"/>
                <w:color w:val="auto"/>
                <w:sz w:val="22"/>
                <w:szCs w:val="22"/>
                <w:highlight w:val="none"/>
              </w:rPr>
            </w:pPr>
          </w:p>
        </w:tc>
        <w:tc>
          <w:tcPr>
            <w:tcW w:w="1568" w:type="dxa"/>
          </w:tcPr>
          <w:p w14:paraId="6BFAFFCF">
            <w:pPr>
              <w:spacing w:line="400" w:lineRule="exact"/>
              <w:rPr>
                <w:rFonts w:hint="eastAsia" w:ascii="新宋体" w:hAnsi="新宋体" w:eastAsia="新宋体" w:cs="新宋体"/>
                <w:color w:val="auto"/>
                <w:sz w:val="22"/>
                <w:szCs w:val="22"/>
                <w:highlight w:val="none"/>
              </w:rPr>
            </w:pPr>
          </w:p>
        </w:tc>
      </w:tr>
      <w:tr w14:paraId="775CD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685B223">
            <w:pPr>
              <w:spacing w:line="400" w:lineRule="exact"/>
              <w:jc w:val="center"/>
              <w:rPr>
                <w:rFonts w:hint="eastAsia" w:ascii="新宋体" w:hAnsi="新宋体" w:eastAsia="新宋体" w:cs="新宋体"/>
                <w:color w:val="auto"/>
                <w:sz w:val="22"/>
                <w:szCs w:val="22"/>
                <w:highlight w:val="none"/>
              </w:rPr>
            </w:pPr>
          </w:p>
        </w:tc>
        <w:tc>
          <w:tcPr>
            <w:tcW w:w="1240" w:type="dxa"/>
          </w:tcPr>
          <w:p w14:paraId="05819364">
            <w:pPr>
              <w:spacing w:line="400" w:lineRule="exact"/>
              <w:rPr>
                <w:rFonts w:hint="eastAsia" w:ascii="新宋体" w:hAnsi="新宋体" w:eastAsia="新宋体" w:cs="新宋体"/>
                <w:color w:val="auto"/>
                <w:sz w:val="22"/>
                <w:szCs w:val="22"/>
                <w:highlight w:val="none"/>
              </w:rPr>
            </w:pPr>
          </w:p>
        </w:tc>
        <w:tc>
          <w:tcPr>
            <w:tcW w:w="1404" w:type="dxa"/>
          </w:tcPr>
          <w:p w14:paraId="1A552B5B">
            <w:pPr>
              <w:spacing w:line="400" w:lineRule="exact"/>
              <w:rPr>
                <w:rFonts w:hint="eastAsia" w:ascii="新宋体" w:hAnsi="新宋体" w:eastAsia="新宋体" w:cs="新宋体"/>
                <w:color w:val="auto"/>
                <w:sz w:val="22"/>
                <w:szCs w:val="22"/>
                <w:highlight w:val="none"/>
              </w:rPr>
            </w:pPr>
          </w:p>
        </w:tc>
        <w:tc>
          <w:tcPr>
            <w:tcW w:w="796" w:type="dxa"/>
          </w:tcPr>
          <w:p w14:paraId="56AAC48B">
            <w:pPr>
              <w:spacing w:line="400" w:lineRule="exact"/>
              <w:rPr>
                <w:rFonts w:hint="eastAsia" w:ascii="新宋体" w:hAnsi="新宋体" w:eastAsia="新宋体" w:cs="新宋体"/>
                <w:color w:val="auto"/>
                <w:sz w:val="22"/>
                <w:szCs w:val="22"/>
                <w:highlight w:val="none"/>
              </w:rPr>
            </w:pPr>
          </w:p>
        </w:tc>
        <w:tc>
          <w:tcPr>
            <w:tcW w:w="3704" w:type="dxa"/>
          </w:tcPr>
          <w:p w14:paraId="2F813130">
            <w:pPr>
              <w:spacing w:line="400" w:lineRule="exact"/>
              <w:rPr>
                <w:rFonts w:hint="eastAsia" w:ascii="新宋体" w:hAnsi="新宋体" w:eastAsia="新宋体" w:cs="新宋体"/>
                <w:color w:val="auto"/>
                <w:sz w:val="22"/>
                <w:szCs w:val="22"/>
                <w:highlight w:val="none"/>
              </w:rPr>
            </w:pPr>
          </w:p>
        </w:tc>
        <w:tc>
          <w:tcPr>
            <w:tcW w:w="1568" w:type="dxa"/>
          </w:tcPr>
          <w:p w14:paraId="702D6B00">
            <w:pPr>
              <w:spacing w:line="400" w:lineRule="exact"/>
              <w:rPr>
                <w:rFonts w:hint="eastAsia" w:ascii="新宋体" w:hAnsi="新宋体" w:eastAsia="新宋体" w:cs="新宋体"/>
                <w:color w:val="auto"/>
                <w:sz w:val="22"/>
                <w:szCs w:val="22"/>
                <w:highlight w:val="none"/>
              </w:rPr>
            </w:pPr>
          </w:p>
        </w:tc>
      </w:tr>
      <w:tr w14:paraId="1F3C2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3FA7D46">
            <w:pPr>
              <w:spacing w:line="400" w:lineRule="exact"/>
              <w:jc w:val="center"/>
              <w:rPr>
                <w:rFonts w:hint="eastAsia" w:ascii="新宋体" w:hAnsi="新宋体" w:eastAsia="新宋体" w:cs="新宋体"/>
                <w:color w:val="auto"/>
                <w:sz w:val="22"/>
                <w:szCs w:val="22"/>
                <w:highlight w:val="none"/>
              </w:rPr>
            </w:pPr>
          </w:p>
        </w:tc>
        <w:tc>
          <w:tcPr>
            <w:tcW w:w="1240" w:type="dxa"/>
          </w:tcPr>
          <w:p w14:paraId="776ED910">
            <w:pPr>
              <w:spacing w:line="400" w:lineRule="exact"/>
              <w:rPr>
                <w:rFonts w:hint="eastAsia" w:ascii="新宋体" w:hAnsi="新宋体" w:eastAsia="新宋体" w:cs="新宋体"/>
                <w:color w:val="auto"/>
                <w:sz w:val="22"/>
                <w:szCs w:val="22"/>
                <w:highlight w:val="none"/>
              </w:rPr>
            </w:pPr>
          </w:p>
        </w:tc>
        <w:tc>
          <w:tcPr>
            <w:tcW w:w="1404" w:type="dxa"/>
          </w:tcPr>
          <w:p w14:paraId="5599F6E7">
            <w:pPr>
              <w:spacing w:line="400" w:lineRule="exact"/>
              <w:rPr>
                <w:rFonts w:hint="eastAsia" w:ascii="新宋体" w:hAnsi="新宋体" w:eastAsia="新宋体" w:cs="新宋体"/>
                <w:color w:val="auto"/>
                <w:sz w:val="22"/>
                <w:szCs w:val="22"/>
                <w:highlight w:val="none"/>
              </w:rPr>
            </w:pPr>
          </w:p>
        </w:tc>
        <w:tc>
          <w:tcPr>
            <w:tcW w:w="796" w:type="dxa"/>
          </w:tcPr>
          <w:p w14:paraId="151321BC">
            <w:pPr>
              <w:spacing w:line="400" w:lineRule="exact"/>
              <w:rPr>
                <w:rFonts w:hint="eastAsia" w:ascii="新宋体" w:hAnsi="新宋体" w:eastAsia="新宋体" w:cs="新宋体"/>
                <w:color w:val="auto"/>
                <w:sz w:val="22"/>
                <w:szCs w:val="22"/>
                <w:highlight w:val="none"/>
              </w:rPr>
            </w:pPr>
          </w:p>
        </w:tc>
        <w:tc>
          <w:tcPr>
            <w:tcW w:w="3704" w:type="dxa"/>
          </w:tcPr>
          <w:p w14:paraId="338ED528">
            <w:pPr>
              <w:spacing w:line="400" w:lineRule="exact"/>
              <w:rPr>
                <w:rFonts w:hint="eastAsia" w:ascii="新宋体" w:hAnsi="新宋体" w:eastAsia="新宋体" w:cs="新宋体"/>
                <w:color w:val="auto"/>
                <w:sz w:val="22"/>
                <w:szCs w:val="22"/>
                <w:highlight w:val="none"/>
              </w:rPr>
            </w:pPr>
          </w:p>
        </w:tc>
        <w:tc>
          <w:tcPr>
            <w:tcW w:w="1568" w:type="dxa"/>
          </w:tcPr>
          <w:p w14:paraId="6319FB76">
            <w:pPr>
              <w:spacing w:line="400" w:lineRule="exact"/>
              <w:rPr>
                <w:rFonts w:hint="eastAsia" w:ascii="新宋体" w:hAnsi="新宋体" w:eastAsia="新宋体" w:cs="新宋体"/>
                <w:color w:val="auto"/>
                <w:sz w:val="22"/>
                <w:szCs w:val="22"/>
                <w:highlight w:val="none"/>
              </w:rPr>
            </w:pPr>
          </w:p>
        </w:tc>
      </w:tr>
      <w:tr w14:paraId="15817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C0EC624">
            <w:pPr>
              <w:spacing w:line="400" w:lineRule="exact"/>
              <w:jc w:val="center"/>
              <w:rPr>
                <w:rFonts w:hint="eastAsia" w:ascii="新宋体" w:hAnsi="新宋体" w:eastAsia="新宋体" w:cs="新宋体"/>
                <w:color w:val="auto"/>
                <w:sz w:val="22"/>
                <w:szCs w:val="22"/>
                <w:highlight w:val="none"/>
              </w:rPr>
            </w:pPr>
          </w:p>
        </w:tc>
        <w:tc>
          <w:tcPr>
            <w:tcW w:w="1240" w:type="dxa"/>
          </w:tcPr>
          <w:p w14:paraId="5DBECFC8">
            <w:pPr>
              <w:spacing w:line="400" w:lineRule="exact"/>
              <w:rPr>
                <w:rFonts w:hint="eastAsia" w:ascii="新宋体" w:hAnsi="新宋体" w:eastAsia="新宋体" w:cs="新宋体"/>
                <w:color w:val="auto"/>
                <w:sz w:val="22"/>
                <w:szCs w:val="22"/>
                <w:highlight w:val="none"/>
              </w:rPr>
            </w:pPr>
          </w:p>
        </w:tc>
        <w:tc>
          <w:tcPr>
            <w:tcW w:w="1404" w:type="dxa"/>
          </w:tcPr>
          <w:p w14:paraId="6177733D">
            <w:pPr>
              <w:spacing w:line="400" w:lineRule="exact"/>
              <w:rPr>
                <w:rFonts w:hint="eastAsia" w:ascii="新宋体" w:hAnsi="新宋体" w:eastAsia="新宋体" w:cs="新宋体"/>
                <w:color w:val="auto"/>
                <w:sz w:val="22"/>
                <w:szCs w:val="22"/>
                <w:highlight w:val="none"/>
              </w:rPr>
            </w:pPr>
          </w:p>
        </w:tc>
        <w:tc>
          <w:tcPr>
            <w:tcW w:w="796" w:type="dxa"/>
          </w:tcPr>
          <w:p w14:paraId="1BD2B310">
            <w:pPr>
              <w:spacing w:line="400" w:lineRule="exact"/>
              <w:rPr>
                <w:rFonts w:hint="eastAsia" w:ascii="新宋体" w:hAnsi="新宋体" w:eastAsia="新宋体" w:cs="新宋体"/>
                <w:color w:val="auto"/>
                <w:sz w:val="22"/>
                <w:szCs w:val="22"/>
                <w:highlight w:val="none"/>
              </w:rPr>
            </w:pPr>
          </w:p>
        </w:tc>
        <w:tc>
          <w:tcPr>
            <w:tcW w:w="3704" w:type="dxa"/>
          </w:tcPr>
          <w:p w14:paraId="2106F5B3">
            <w:pPr>
              <w:spacing w:line="400" w:lineRule="exact"/>
              <w:rPr>
                <w:rFonts w:hint="eastAsia" w:ascii="新宋体" w:hAnsi="新宋体" w:eastAsia="新宋体" w:cs="新宋体"/>
                <w:color w:val="auto"/>
                <w:sz w:val="22"/>
                <w:szCs w:val="22"/>
                <w:highlight w:val="none"/>
              </w:rPr>
            </w:pPr>
          </w:p>
        </w:tc>
        <w:tc>
          <w:tcPr>
            <w:tcW w:w="1568" w:type="dxa"/>
          </w:tcPr>
          <w:p w14:paraId="6FA3F579">
            <w:pPr>
              <w:spacing w:line="400" w:lineRule="exact"/>
              <w:rPr>
                <w:rFonts w:hint="eastAsia" w:ascii="新宋体" w:hAnsi="新宋体" w:eastAsia="新宋体" w:cs="新宋体"/>
                <w:color w:val="auto"/>
                <w:sz w:val="22"/>
                <w:szCs w:val="22"/>
                <w:highlight w:val="none"/>
              </w:rPr>
            </w:pPr>
          </w:p>
        </w:tc>
      </w:tr>
      <w:tr w14:paraId="05C39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14A1380">
            <w:pPr>
              <w:spacing w:line="400" w:lineRule="exact"/>
              <w:jc w:val="center"/>
              <w:rPr>
                <w:rFonts w:hint="eastAsia" w:ascii="新宋体" w:hAnsi="新宋体" w:eastAsia="新宋体" w:cs="新宋体"/>
                <w:color w:val="auto"/>
                <w:sz w:val="22"/>
                <w:szCs w:val="22"/>
                <w:highlight w:val="none"/>
              </w:rPr>
            </w:pPr>
          </w:p>
        </w:tc>
        <w:tc>
          <w:tcPr>
            <w:tcW w:w="1240" w:type="dxa"/>
          </w:tcPr>
          <w:p w14:paraId="7D675077">
            <w:pPr>
              <w:spacing w:line="400" w:lineRule="exact"/>
              <w:rPr>
                <w:rFonts w:hint="eastAsia" w:ascii="新宋体" w:hAnsi="新宋体" w:eastAsia="新宋体" w:cs="新宋体"/>
                <w:color w:val="auto"/>
                <w:sz w:val="22"/>
                <w:szCs w:val="22"/>
                <w:highlight w:val="none"/>
              </w:rPr>
            </w:pPr>
          </w:p>
        </w:tc>
        <w:tc>
          <w:tcPr>
            <w:tcW w:w="1404" w:type="dxa"/>
          </w:tcPr>
          <w:p w14:paraId="1FA14272">
            <w:pPr>
              <w:spacing w:line="400" w:lineRule="exact"/>
              <w:rPr>
                <w:rFonts w:hint="eastAsia" w:ascii="新宋体" w:hAnsi="新宋体" w:eastAsia="新宋体" w:cs="新宋体"/>
                <w:color w:val="auto"/>
                <w:sz w:val="22"/>
                <w:szCs w:val="22"/>
                <w:highlight w:val="none"/>
              </w:rPr>
            </w:pPr>
          </w:p>
        </w:tc>
        <w:tc>
          <w:tcPr>
            <w:tcW w:w="796" w:type="dxa"/>
          </w:tcPr>
          <w:p w14:paraId="09C1FF39">
            <w:pPr>
              <w:spacing w:line="400" w:lineRule="exact"/>
              <w:rPr>
                <w:rFonts w:hint="eastAsia" w:ascii="新宋体" w:hAnsi="新宋体" w:eastAsia="新宋体" w:cs="新宋体"/>
                <w:color w:val="auto"/>
                <w:sz w:val="22"/>
                <w:szCs w:val="22"/>
                <w:highlight w:val="none"/>
              </w:rPr>
            </w:pPr>
          </w:p>
        </w:tc>
        <w:tc>
          <w:tcPr>
            <w:tcW w:w="3704" w:type="dxa"/>
          </w:tcPr>
          <w:p w14:paraId="6150F4D8">
            <w:pPr>
              <w:spacing w:line="400" w:lineRule="exact"/>
              <w:rPr>
                <w:rFonts w:hint="eastAsia" w:ascii="新宋体" w:hAnsi="新宋体" w:eastAsia="新宋体" w:cs="新宋体"/>
                <w:color w:val="auto"/>
                <w:sz w:val="22"/>
                <w:szCs w:val="22"/>
                <w:highlight w:val="none"/>
              </w:rPr>
            </w:pPr>
          </w:p>
        </w:tc>
        <w:tc>
          <w:tcPr>
            <w:tcW w:w="1568" w:type="dxa"/>
          </w:tcPr>
          <w:p w14:paraId="4458475F">
            <w:pPr>
              <w:spacing w:line="400" w:lineRule="exact"/>
              <w:rPr>
                <w:rFonts w:hint="eastAsia" w:ascii="新宋体" w:hAnsi="新宋体" w:eastAsia="新宋体" w:cs="新宋体"/>
                <w:color w:val="auto"/>
                <w:sz w:val="22"/>
                <w:szCs w:val="22"/>
                <w:highlight w:val="none"/>
              </w:rPr>
            </w:pPr>
          </w:p>
        </w:tc>
      </w:tr>
      <w:tr w14:paraId="7D4DB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316B3E8">
            <w:pPr>
              <w:spacing w:line="400" w:lineRule="exact"/>
              <w:jc w:val="center"/>
              <w:rPr>
                <w:rFonts w:hint="eastAsia" w:ascii="新宋体" w:hAnsi="新宋体" w:eastAsia="新宋体" w:cs="新宋体"/>
                <w:color w:val="auto"/>
                <w:sz w:val="22"/>
                <w:szCs w:val="22"/>
                <w:highlight w:val="none"/>
              </w:rPr>
            </w:pPr>
          </w:p>
        </w:tc>
        <w:tc>
          <w:tcPr>
            <w:tcW w:w="1240" w:type="dxa"/>
          </w:tcPr>
          <w:p w14:paraId="15BC6DFD">
            <w:pPr>
              <w:spacing w:line="400" w:lineRule="exact"/>
              <w:rPr>
                <w:rFonts w:hint="eastAsia" w:ascii="新宋体" w:hAnsi="新宋体" w:eastAsia="新宋体" w:cs="新宋体"/>
                <w:color w:val="auto"/>
                <w:sz w:val="22"/>
                <w:szCs w:val="22"/>
                <w:highlight w:val="none"/>
              </w:rPr>
            </w:pPr>
          </w:p>
        </w:tc>
        <w:tc>
          <w:tcPr>
            <w:tcW w:w="1404" w:type="dxa"/>
          </w:tcPr>
          <w:p w14:paraId="484BC242">
            <w:pPr>
              <w:spacing w:line="400" w:lineRule="exact"/>
              <w:rPr>
                <w:rFonts w:hint="eastAsia" w:ascii="新宋体" w:hAnsi="新宋体" w:eastAsia="新宋体" w:cs="新宋体"/>
                <w:color w:val="auto"/>
                <w:sz w:val="22"/>
                <w:szCs w:val="22"/>
                <w:highlight w:val="none"/>
              </w:rPr>
            </w:pPr>
          </w:p>
        </w:tc>
        <w:tc>
          <w:tcPr>
            <w:tcW w:w="796" w:type="dxa"/>
          </w:tcPr>
          <w:p w14:paraId="39686ADA">
            <w:pPr>
              <w:spacing w:line="400" w:lineRule="exact"/>
              <w:rPr>
                <w:rFonts w:hint="eastAsia" w:ascii="新宋体" w:hAnsi="新宋体" w:eastAsia="新宋体" w:cs="新宋体"/>
                <w:color w:val="auto"/>
                <w:sz w:val="22"/>
                <w:szCs w:val="22"/>
                <w:highlight w:val="none"/>
              </w:rPr>
            </w:pPr>
          </w:p>
        </w:tc>
        <w:tc>
          <w:tcPr>
            <w:tcW w:w="3704" w:type="dxa"/>
          </w:tcPr>
          <w:p w14:paraId="6883B081">
            <w:pPr>
              <w:spacing w:line="400" w:lineRule="exact"/>
              <w:rPr>
                <w:rFonts w:hint="eastAsia" w:ascii="新宋体" w:hAnsi="新宋体" w:eastAsia="新宋体" w:cs="新宋体"/>
                <w:color w:val="auto"/>
                <w:sz w:val="22"/>
                <w:szCs w:val="22"/>
                <w:highlight w:val="none"/>
              </w:rPr>
            </w:pPr>
          </w:p>
        </w:tc>
        <w:tc>
          <w:tcPr>
            <w:tcW w:w="1568" w:type="dxa"/>
          </w:tcPr>
          <w:p w14:paraId="6BAFBE2A">
            <w:pPr>
              <w:spacing w:line="400" w:lineRule="exact"/>
              <w:rPr>
                <w:rFonts w:hint="eastAsia" w:ascii="新宋体" w:hAnsi="新宋体" w:eastAsia="新宋体" w:cs="新宋体"/>
                <w:color w:val="auto"/>
                <w:sz w:val="22"/>
                <w:szCs w:val="22"/>
                <w:highlight w:val="none"/>
              </w:rPr>
            </w:pPr>
          </w:p>
        </w:tc>
      </w:tr>
      <w:tr w14:paraId="6EB46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5C98F10">
            <w:pPr>
              <w:spacing w:line="400" w:lineRule="exact"/>
              <w:jc w:val="center"/>
              <w:rPr>
                <w:rFonts w:hint="eastAsia" w:ascii="新宋体" w:hAnsi="新宋体" w:eastAsia="新宋体" w:cs="新宋体"/>
                <w:color w:val="auto"/>
                <w:sz w:val="22"/>
                <w:szCs w:val="22"/>
                <w:highlight w:val="none"/>
              </w:rPr>
            </w:pPr>
          </w:p>
        </w:tc>
        <w:tc>
          <w:tcPr>
            <w:tcW w:w="1240" w:type="dxa"/>
          </w:tcPr>
          <w:p w14:paraId="0CE2CFDF">
            <w:pPr>
              <w:spacing w:line="400" w:lineRule="exact"/>
              <w:rPr>
                <w:rFonts w:hint="eastAsia" w:ascii="新宋体" w:hAnsi="新宋体" w:eastAsia="新宋体" w:cs="新宋体"/>
                <w:color w:val="auto"/>
                <w:sz w:val="22"/>
                <w:szCs w:val="22"/>
                <w:highlight w:val="none"/>
              </w:rPr>
            </w:pPr>
          </w:p>
        </w:tc>
        <w:tc>
          <w:tcPr>
            <w:tcW w:w="1404" w:type="dxa"/>
          </w:tcPr>
          <w:p w14:paraId="066A85AD">
            <w:pPr>
              <w:spacing w:line="400" w:lineRule="exact"/>
              <w:rPr>
                <w:rFonts w:hint="eastAsia" w:ascii="新宋体" w:hAnsi="新宋体" w:eastAsia="新宋体" w:cs="新宋体"/>
                <w:color w:val="auto"/>
                <w:sz w:val="22"/>
                <w:szCs w:val="22"/>
                <w:highlight w:val="none"/>
              </w:rPr>
            </w:pPr>
          </w:p>
        </w:tc>
        <w:tc>
          <w:tcPr>
            <w:tcW w:w="796" w:type="dxa"/>
          </w:tcPr>
          <w:p w14:paraId="49D375A0">
            <w:pPr>
              <w:spacing w:line="400" w:lineRule="exact"/>
              <w:rPr>
                <w:rFonts w:hint="eastAsia" w:ascii="新宋体" w:hAnsi="新宋体" w:eastAsia="新宋体" w:cs="新宋体"/>
                <w:color w:val="auto"/>
                <w:sz w:val="22"/>
                <w:szCs w:val="22"/>
                <w:highlight w:val="none"/>
              </w:rPr>
            </w:pPr>
          </w:p>
        </w:tc>
        <w:tc>
          <w:tcPr>
            <w:tcW w:w="3704" w:type="dxa"/>
          </w:tcPr>
          <w:p w14:paraId="66C323EA">
            <w:pPr>
              <w:spacing w:line="400" w:lineRule="exact"/>
              <w:rPr>
                <w:rFonts w:hint="eastAsia" w:ascii="新宋体" w:hAnsi="新宋体" w:eastAsia="新宋体" w:cs="新宋体"/>
                <w:color w:val="auto"/>
                <w:sz w:val="22"/>
                <w:szCs w:val="22"/>
                <w:highlight w:val="none"/>
              </w:rPr>
            </w:pPr>
          </w:p>
        </w:tc>
        <w:tc>
          <w:tcPr>
            <w:tcW w:w="1568" w:type="dxa"/>
          </w:tcPr>
          <w:p w14:paraId="5DCFE356">
            <w:pPr>
              <w:spacing w:line="400" w:lineRule="exact"/>
              <w:rPr>
                <w:rFonts w:hint="eastAsia" w:ascii="新宋体" w:hAnsi="新宋体" w:eastAsia="新宋体" w:cs="新宋体"/>
                <w:color w:val="auto"/>
                <w:sz w:val="22"/>
                <w:szCs w:val="22"/>
                <w:highlight w:val="none"/>
              </w:rPr>
            </w:pPr>
          </w:p>
        </w:tc>
      </w:tr>
      <w:tr w14:paraId="4B6B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42FDE55">
            <w:pPr>
              <w:spacing w:line="400" w:lineRule="exact"/>
              <w:jc w:val="center"/>
              <w:rPr>
                <w:rFonts w:hint="eastAsia" w:ascii="新宋体" w:hAnsi="新宋体" w:eastAsia="新宋体" w:cs="新宋体"/>
                <w:color w:val="auto"/>
                <w:sz w:val="22"/>
                <w:szCs w:val="22"/>
                <w:highlight w:val="none"/>
              </w:rPr>
            </w:pPr>
          </w:p>
        </w:tc>
        <w:tc>
          <w:tcPr>
            <w:tcW w:w="1240" w:type="dxa"/>
          </w:tcPr>
          <w:p w14:paraId="03C66EB1">
            <w:pPr>
              <w:spacing w:line="400" w:lineRule="exact"/>
              <w:rPr>
                <w:rFonts w:hint="eastAsia" w:ascii="新宋体" w:hAnsi="新宋体" w:eastAsia="新宋体" w:cs="新宋体"/>
                <w:color w:val="auto"/>
                <w:sz w:val="22"/>
                <w:szCs w:val="22"/>
                <w:highlight w:val="none"/>
              </w:rPr>
            </w:pPr>
          </w:p>
        </w:tc>
        <w:tc>
          <w:tcPr>
            <w:tcW w:w="1404" w:type="dxa"/>
          </w:tcPr>
          <w:p w14:paraId="4845E130">
            <w:pPr>
              <w:spacing w:line="400" w:lineRule="exact"/>
              <w:rPr>
                <w:rFonts w:hint="eastAsia" w:ascii="新宋体" w:hAnsi="新宋体" w:eastAsia="新宋体" w:cs="新宋体"/>
                <w:color w:val="auto"/>
                <w:sz w:val="22"/>
                <w:szCs w:val="22"/>
                <w:highlight w:val="none"/>
              </w:rPr>
            </w:pPr>
          </w:p>
        </w:tc>
        <w:tc>
          <w:tcPr>
            <w:tcW w:w="796" w:type="dxa"/>
          </w:tcPr>
          <w:p w14:paraId="6DECF5E4">
            <w:pPr>
              <w:spacing w:line="400" w:lineRule="exact"/>
              <w:rPr>
                <w:rFonts w:hint="eastAsia" w:ascii="新宋体" w:hAnsi="新宋体" w:eastAsia="新宋体" w:cs="新宋体"/>
                <w:color w:val="auto"/>
                <w:sz w:val="22"/>
                <w:szCs w:val="22"/>
                <w:highlight w:val="none"/>
              </w:rPr>
            </w:pPr>
          </w:p>
        </w:tc>
        <w:tc>
          <w:tcPr>
            <w:tcW w:w="3704" w:type="dxa"/>
          </w:tcPr>
          <w:p w14:paraId="47B8AF03">
            <w:pPr>
              <w:spacing w:line="400" w:lineRule="exact"/>
              <w:rPr>
                <w:rFonts w:hint="eastAsia" w:ascii="新宋体" w:hAnsi="新宋体" w:eastAsia="新宋体" w:cs="新宋体"/>
                <w:color w:val="auto"/>
                <w:sz w:val="22"/>
                <w:szCs w:val="22"/>
                <w:highlight w:val="none"/>
              </w:rPr>
            </w:pPr>
          </w:p>
        </w:tc>
        <w:tc>
          <w:tcPr>
            <w:tcW w:w="1568" w:type="dxa"/>
          </w:tcPr>
          <w:p w14:paraId="1D7D2551">
            <w:pPr>
              <w:spacing w:line="400" w:lineRule="exact"/>
              <w:rPr>
                <w:rFonts w:hint="eastAsia" w:ascii="新宋体" w:hAnsi="新宋体" w:eastAsia="新宋体" w:cs="新宋体"/>
                <w:color w:val="auto"/>
                <w:sz w:val="22"/>
                <w:szCs w:val="22"/>
                <w:highlight w:val="none"/>
              </w:rPr>
            </w:pPr>
          </w:p>
        </w:tc>
      </w:tr>
      <w:tr w14:paraId="09C29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87C9E8F">
            <w:pPr>
              <w:spacing w:line="400" w:lineRule="exact"/>
              <w:jc w:val="center"/>
              <w:rPr>
                <w:rFonts w:hint="eastAsia" w:ascii="新宋体" w:hAnsi="新宋体" w:eastAsia="新宋体" w:cs="新宋体"/>
                <w:color w:val="auto"/>
                <w:sz w:val="22"/>
                <w:szCs w:val="22"/>
                <w:highlight w:val="none"/>
              </w:rPr>
            </w:pPr>
          </w:p>
        </w:tc>
        <w:tc>
          <w:tcPr>
            <w:tcW w:w="1240" w:type="dxa"/>
          </w:tcPr>
          <w:p w14:paraId="40ABC380">
            <w:pPr>
              <w:spacing w:line="400" w:lineRule="exact"/>
              <w:rPr>
                <w:rFonts w:hint="eastAsia" w:ascii="新宋体" w:hAnsi="新宋体" w:eastAsia="新宋体" w:cs="新宋体"/>
                <w:color w:val="auto"/>
                <w:sz w:val="22"/>
                <w:szCs w:val="22"/>
                <w:highlight w:val="none"/>
              </w:rPr>
            </w:pPr>
          </w:p>
        </w:tc>
        <w:tc>
          <w:tcPr>
            <w:tcW w:w="1404" w:type="dxa"/>
          </w:tcPr>
          <w:p w14:paraId="5D531AFD">
            <w:pPr>
              <w:spacing w:line="400" w:lineRule="exact"/>
              <w:rPr>
                <w:rFonts w:hint="eastAsia" w:ascii="新宋体" w:hAnsi="新宋体" w:eastAsia="新宋体" w:cs="新宋体"/>
                <w:color w:val="auto"/>
                <w:sz w:val="22"/>
                <w:szCs w:val="22"/>
                <w:highlight w:val="none"/>
              </w:rPr>
            </w:pPr>
          </w:p>
        </w:tc>
        <w:tc>
          <w:tcPr>
            <w:tcW w:w="796" w:type="dxa"/>
          </w:tcPr>
          <w:p w14:paraId="6CFBE269">
            <w:pPr>
              <w:spacing w:line="400" w:lineRule="exact"/>
              <w:rPr>
                <w:rFonts w:hint="eastAsia" w:ascii="新宋体" w:hAnsi="新宋体" w:eastAsia="新宋体" w:cs="新宋体"/>
                <w:color w:val="auto"/>
                <w:sz w:val="22"/>
                <w:szCs w:val="22"/>
                <w:highlight w:val="none"/>
              </w:rPr>
            </w:pPr>
          </w:p>
        </w:tc>
        <w:tc>
          <w:tcPr>
            <w:tcW w:w="3704" w:type="dxa"/>
          </w:tcPr>
          <w:p w14:paraId="306C99D6">
            <w:pPr>
              <w:spacing w:line="400" w:lineRule="exact"/>
              <w:rPr>
                <w:rFonts w:hint="eastAsia" w:ascii="新宋体" w:hAnsi="新宋体" w:eastAsia="新宋体" w:cs="新宋体"/>
                <w:color w:val="auto"/>
                <w:sz w:val="22"/>
                <w:szCs w:val="22"/>
                <w:highlight w:val="none"/>
              </w:rPr>
            </w:pPr>
          </w:p>
        </w:tc>
        <w:tc>
          <w:tcPr>
            <w:tcW w:w="1568" w:type="dxa"/>
          </w:tcPr>
          <w:p w14:paraId="0FFB59CF">
            <w:pPr>
              <w:spacing w:line="400" w:lineRule="exact"/>
              <w:rPr>
                <w:rFonts w:hint="eastAsia" w:ascii="新宋体" w:hAnsi="新宋体" w:eastAsia="新宋体" w:cs="新宋体"/>
                <w:color w:val="auto"/>
                <w:sz w:val="22"/>
                <w:szCs w:val="22"/>
                <w:highlight w:val="none"/>
              </w:rPr>
            </w:pPr>
          </w:p>
        </w:tc>
      </w:tr>
      <w:tr w14:paraId="4219C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73B4439">
            <w:pPr>
              <w:spacing w:line="400" w:lineRule="exact"/>
              <w:jc w:val="center"/>
              <w:rPr>
                <w:rFonts w:hint="eastAsia" w:ascii="新宋体" w:hAnsi="新宋体" w:eastAsia="新宋体" w:cs="新宋体"/>
                <w:color w:val="auto"/>
                <w:sz w:val="22"/>
                <w:szCs w:val="22"/>
                <w:highlight w:val="none"/>
              </w:rPr>
            </w:pPr>
          </w:p>
        </w:tc>
        <w:tc>
          <w:tcPr>
            <w:tcW w:w="1240" w:type="dxa"/>
          </w:tcPr>
          <w:p w14:paraId="7F614F70">
            <w:pPr>
              <w:spacing w:line="400" w:lineRule="exact"/>
              <w:rPr>
                <w:rFonts w:hint="eastAsia" w:ascii="新宋体" w:hAnsi="新宋体" w:eastAsia="新宋体" w:cs="新宋体"/>
                <w:color w:val="auto"/>
                <w:sz w:val="22"/>
                <w:szCs w:val="22"/>
                <w:highlight w:val="none"/>
              </w:rPr>
            </w:pPr>
          </w:p>
        </w:tc>
        <w:tc>
          <w:tcPr>
            <w:tcW w:w="1404" w:type="dxa"/>
          </w:tcPr>
          <w:p w14:paraId="04F76D32">
            <w:pPr>
              <w:spacing w:line="400" w:lineRule="exact"/>
              <w:rPr>
                <w:rFonts w:hint="eastAsia" w:ascii="新宋体" w:hAnsi="新宋体" w:eastAsia="新宋体" w:cs="新宋体"/>
                <w:color w:val="auto"/>
                <w:sz w:val="22"/>
                <w:szCs w:val="22"/>
                <w:highlight w:val="none"/>
              </w:rPr>
            </w:pPr>
          </w:p>
        </w:tc>
        <w:tc>
          <w:tcPr>
            <w:tcW w:w="796" w:type="dxa"/>
          </w:tcPr>
          <w:p w14:paraId="5529D250">
            <w:pPr>
              <w:spacing w:line="400" w:lineRule="exact"/>
              <w:rPr>
                <w:rFonts w:hint="eastAsia" w:ascii="新宋体" w:hAnsi="新宋体" w:eastAsia="新宋体" w:cs="新宋体"/>
                <w:color w:val="auto"/>
                <w:sz w:val="22"/>
                <w:szCs w:val="22"/>
                <w:highlight w:val="none"/>
              </w:rPr>
            </w:pPr>
          </w:p>
        </w:tc>
        <w:tc>
          <w:tcPr>
            <w:tcW w:w="3704" w:type="dxa"/>
          </w:tcPr>
          <w:p w14:paraId="1A42BA73">
            <w:pPr>
              <w:spacing w:line="400" w:lineRule="exact"/>
              <w:rPr>
                <w:rFonts w:hint="eastAsia" w:ascii="新宋体" w:hAnsi="新宋体" w:eastAsia="新宋体" w:cs="新宋体"/>
                <w:color w:val="auto"/>
                <w:sz w:val="22"/>
                <w:szCs w:val="22"/>
                <w:highlight w:val="none"/>
              </w:rPr>
            </w:pPr>
          </w:p>
        </w:tc>
        <w:tc>
          <w:tcPr>
            <w:tcW w:w="1568" w:type="dxa"/>
          </w:tcPr>
          <w:p w14:paraId="44D542F0">
            <w:pPr>
              <w:spacing w:line="400" w:lineRule="exact"/>
              <w:rPr>
                <w:rFonts w:hint="eastAsia" w:ascii="新宋体" w:hAnsi="新宋体" w:eastAsia="新宋体" w:cs="新宋体"/>
                <w:color w:val="auto"/>
                <w:sz w:val="22"/>
                <w:szCs w:val="22"/>
                <w:highlight w:val="none"/>
              </w:rPr>
            </w:pPr>
          </w:p>
        </w:tc>
      </w:tr>
      <w:tr w14:paraId="4C217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DD0AF60">
            <w:pPr>
              <w:spacing w:line="400" w:lineRule="exact"/>
              <w:jc w:val="center"/>
              <w:rPr>
                <w:rFonts w:hint="eastAsia" w:ascii="新宋体" w:hAnsi="新宋体" w:eastAsia="新宋体" w:cs="新宋体"/>
                <w:color w:val="auto"/>
                <w:sz w:val="22"/>
                <w:szCs w:val="22"/>
                <w:highlight w:val="none"/>
              </w:rPr>
            </w:pPr>
          </w:p>
        </w:tc>
        <w:tc>
          <w:tcPr>
            <w:tcW w:w="1240" w:type="dxa"/>
          </w:tcPr>
          <w:p w14:paraId="5C29B887">
            <w:pPr>
              <w:spacing w:line="400" w:lineRule="exact"/>
              <w:rPr>
                <w:rFonts w:hint="eastAsia" w:ascii="新宋体" w:hAnsi="新宋体" w:eastAsia="新宋体" w:cs="新宋体"/>
                <w:color w:val="auto"/>
                <w:sz w:val="22"/>
                <w:szCs w:val="22"/>
                <w:highlight w:val="none"/>
              </w:rPr>
            </w:pPr>
          </w:p>
        </w:tc>
        <w:tc>
          <w:tcPr>
            <w:tcW w:w="1404" w:type="dxa"/>
          </w:tcPr>
          <w:p w14:paraId="3A2C4DAF">
            <w:pPr>
              <w:spacing w:line="400" w:lineRule="exact"/>
              <w:rPr>
                <w:rFonts w:hint="eastAsia" w:ascii="新宋体" w:hAnsi="新宋体" w:eastAsia="新宋体" w:cs="新宋体"/>
                <w:color w:val="auto"/>
                <w:sz w:val="22"/>
                <w:szCs w:val="22"/>
                <w:highlight w:val="none"/>
              </w:rPr>
            </w:pPr>
          </w:p>
        </w:tc>
        <w:tc>
          <w:tcPr>
            <w:tcW w:w="796" w:type="dxa"/>
          </w:tcPr>
          <w:p w14:paraId="204BD480">
            <w:pPr>
              <w:spacing w:line="400" w:lineRule="exact"/>
              <w:rPr>
                <w:rFonts w:hint="eastAsia" w:ascii="新宋体" w:hAnsi="新宋体" w:eastAsia="新宋体" w:cs="新宋体"/>
                <w:color w:val="auto"/>
                <w:sz w:val="22"/>
                <w:szCs w:val="22"/>
                <w:highlight w:val="none"/>
              </w:rPr>
            </w:pPr>
          </w:p>
        </w:tc>
        <w:tc>
          <w:tcPr>
            <w:tcW w:w="3704" w:type="dxa"/>
          </w:tcPr>
          <w:p w14:paraId="1E04F80D">
            <w:pPr>
              <w:spacing w:line="400" w:lineRule="exact"/>
              <w:rPr>
                <w:rFonts w:hint="eastAsia" w:ascii="新宋体" w:hAnsi="新宋体" w:eastAsia="新宋体" w:cs="新宋体"/>
                <w:color w:val="auto"/>
                <w:sz w:val="22"/>
                <w:szCs w:val="22"/>
                <w:highlight w:val="none"/>
              </w:rPr>
            </w:pPr>
          </w:p>
        </w:tc>
        <w:tc>
          <w:tcPr>
            <w:tcW w:w="1568" w:type="dxa"/>
          </w:tcPr>
          <w:p w14:paraId="2781E4B2">
            <w:pPr>
              <w:spacing w:line="400" w:lineRule="exact"/>
              <w:rPr>
                <w:rFonts w:hint="eastAsia" w:ascii="新宋体" w:hAnsi="新宋体" w:eastAsia="新宋体" w:cs="新宋体"/>
                <w:color w:val="auto"/>
                <w:sz w:val="22"/>
                <w:szCs w:val="22"/>
                <w:highlight w:val="none"/>
              </w:rPr>
            </w:pPr>
          </w:p>
        </w:tc>
      </w:tr>
      <w:tr w14:paraId="42B53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4254568">
            <w:pPr>
              <w:spacing w:line="400" w:lineRule="exact"/>
              <w:jc w:val="center"/>
              <w:rPr>
                <w:rFonts w:hint="eastAsia" w:ascii="新宋体" w:hAnsi="新宋体" w:eastAsia="新宋体" w:cs="新宋体"/>
                <w:color w:val="auto"/>
                <w:sz w:val="22"/>
                <w:szCs w:val="22"/>
                <w:highlight w:val="none"/>
              </w:rPr>
            </w:pPr>
          </w:p>
        </w:tc>
        <w:tc>
          <w:tcPr>
            <w:tcW w:w="1240" w:type="dxa"/>
          </w:tcPr>
          <w:p w14:paraId="37F52085">
            <w:pPr>
              <w:spacing w:line="400" w:lineRule="exact"/>
              <w:rPr>
                <w:rFonts w:hint="eastAsia" w:ascii="新宋体" w:hAnsi="新宋体" w:eastAsia="新宋体" w:cs="新宋体"/>
                <w:color w:val="auto"/>
                <w:sz w:val="22"/>
                <w:szCs w:val="22"/>
                <w:highlight w:val="none"/>
              </w:rPr>
            </w:pPr>
          </w:p>
        </w:tc>
        <w:tc>
          <w:tcPr>
            <w:tcW w:w="1404" w:type="dxa"/>
          </w:tcPr>
          <w:p w14:paraId="0F25EE8A">
            <w:pPr>
              <w:spacing w:line="400" w:lineRule="exact"/>
              <w:rPr>
                <w:rFonts w:hint="eastAsia" w:ascii="新宋体" w:hAnsi="新宋体" w:eastAsia="新宋体" w:cs="新宋体"/>
                <w:color w:val="auto"/>
                <w:sz w:val="22"/>
                <w:szCs w:val="22"/>
                <w:highlight w:val="none"/>
              </w:rPr>
            </w:pPr>
          </w:p>
        </w:tc>
        <w:tc>
          <w:tcPr>
            <w:tcW w:w="796" w:type="dxa"/>
          </w:tcPr>
          <w:p w14:paraId="0B07C4D9">
            <w:pPr>
              <w:spacing w:line="400" w:lineRule="exact"/>
              <w:rPr>
                <w:rFonts w:hint="eastAsia" w:ascii="新宋体" w:hAnsi="新宋体" w:eastAsia="新宋体" w:cs="新宋体"/>
                <w:color w:val="auto"/>
                <w:sz w:val="22"/>
                <w:szCs w:val="22"/>
                <w:highlight w:val="none"/>
              </w:rPr>
            </w:pPr>
          </w:p>
        </w:tc>
        <w:tc>
          <w:tcPr>
            <w:tcW w:w="3704" w:type="dxa"/>
          </w:tcPr>
          <w:p w14:paraId="11EBFC2D">
            <w:pPr>
              <w:spacing w:line="400" w:lineRule="exact"/>
              <w:rPr>
                <w:rFonts w:hint="eastAsia" w:ascii="新宋体" w:hAnsi="新宋体" w:eastAsia="新宋体" w:cs="新宋体"/>
                <w:color w:val="auto"/>
                <w:sz w:val="22"/>
                <w:szCs w:val="22"/>
                <w:highlight w:val="none"/>
              </w:rPr>
            </w:pPr>
          </w:p>
        </w:tc>
        <w:tc>
          <w:tcPr>
            <w:tcW w:w="1568" w:type="dxa"/>
          </w:tcPr>
          <w:p w14:paraId="58402FCC">
            <w:pPr>
              <w:spacing w:line="400" w:lineRule="exact"/>
              <w:rPr>
                <w:rFonts w:hint="eastAsia" w:ascii="新宋体" w:hAnsi="新宋体" w:eastAsia="新宋体" w:cs="新宋体"/>
                <w:color w:val="auto"/>
                <w:sz w:val="22"/>
                <w:szCs w:val="22"/>
                <w:highlight w:val="none"/>
              </w:rPr>
            </w:pPr>
          </w:p>
        </w:tc>
      </w:tr>
    </w:tbl>
    <w:p w14:paraId="4B2603CE">
      <w:pPr>
        <w:tabs>
          <w:tab w:val="left" w:pos="360"/>
        </w:tabs>
        <w:spacing w:line="460" w:lineRule="exact"/>
        <w:ind w:firstLine="552" w:firstLineChars="25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  1、此表仅提供了表格形式，投标人可按此表格复制。</w:t>
      </w:r>
    </w:p>
    <w:p w14:paraId="71E9E585">
      <w:pPr>
        <w:tabs>
          <w:tab w:val="left" w:pos="360"/>
        </w:tabs>
        <w:spacing w:line="460" w:lineRule="exact"/>
        <w:ind w:firstLine="1436" w:firstLineChars="65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2、如果无此内容，投标时需说明。</w:t>
      </w:r>
    </w:p>
    <w:p w14:paraId="0A241022">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DB4BD10">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355B88A">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9DB47FD">
      <w:pPr>
        <w:pStyle w:val="328"/>
        <w:rPr>
          <w:rFonts w:hint="eastAsia" w:ascii="新宋体" w:hAnsi="新宋体" w:eastAsia="新宋体" w:cs="新宋体"/>
          <w:color w:val="auto"/>
          <w:sz w:val="22"/>
          <w:szCs w:val="22"/>
          <w:highlight w:val="none"/>
        </w:rPr>
      </w:pPr>
    </w:p>
    <w:p w14:paraId="10A4C7B4">
      <w:pPr>
        <w:spacing w:line="460" w:lineRule="exact"/>
        <w:rPr>
          <w:rFonts w:hint="eastAsia" w:ascii="新宋体" w:hAnsi="新宋体" w:eastAsia="新宋体" w:cs="新宋体"/>
          <w:bCs/>
          <w:color w:val="auto"/>
          <w:sz w:val="22"/>
          <w:szCs w:val="22"/>
          <w:highlight w:val="none"/>
        </w:rPr>
      </w:pPr>
    </w:p>
    <w:p w14:paraId="210DFCB6">
      <w:pPr>
        <w:spacing w:line="460" w:lineRule="exact"/>
        <w:rPr>
          <w:rFonts w:hint="eastAsia" w:ascii="新宋体" w:hAnsi="新宋体" w:eastAsia="新宋体" w:cs="新宋体"/>
          <w:b/>
          <w:color w:val="auto"/>
          <w:kern w:val="0"/>
          <w:sz w:val="22"/>
          <w:szCs w:val="21"/>
          <w:highlight w:val="none"/>
        </w:rPr>
      </w:pPr>
    </w:p>
    <w:p w14:paraId="7953A269">
      <w:pPr>
        <w:bidi w:val="0"/>
        <w:rPr>
          <w:rFonts w:hint="eastAsia"/>
          <w:color w:val="auto"/>
          <w:highlight w:val="none"/>
          <w:lang w:val="en-US" w:eastAsia="zh-CN"/>
        </w:rPr>
      </w:pPr>
    </w:p>
    <w:p w14:paraId="5BD425ED">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1F99DDD4">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10、偏离表</w:t>
      </w:r>
      <w:r>
        <w:rPr>
          <w:rFonts w:hint="eastAsia" w:ascii="新宋体" w:hAnsi="新宋体" w:eastAsia="新宋体"/>
          <w:b/>
          <w:bCs/>
          <w:color w:val="auto"/>
          <w:sz w:val="28"/>
          <w:szCs w:val="28"/>
          <w:highlight w:val="none"/>
          <w:lang w:val="zh-CN" w:eastAsia="zh-CN"/>
        </w:rPr>
        <w:t>（</w:t>
      </w:r>
      <w:r>
        <w:rPr>
          <w:rFonts w:hint="eastAsia" w:ascii="新宋体" w:hAnsi="新宋体" w:eastAsia="新宋体"/>
          <w:b/>
          <w:bCs/>
          <w:color w:val="auto"/>
          <w:sz w:val="28"/>
          <w:szCs w:val="28"/>
          <w:highlight w:val="none"/>
          <w:lang w:val="en-US" w:eastAsia="zh-CN"/>
        </w:rPr>
        <w:t>商务、技术偏离</w:t>
      </w:r>
      <w:r>
        <w:rPr>
          <w:rFonts w:hint="eastAsia" w:ascii="新宋体" w:hAnsi="新宋体" w:eastAsia="新宋体"/>
          <w:b/>
          <w:bCs/>
          <w:color w:val="auto"/>
          <w:sz w:val="28"/>
          <w:szCs w:val="28"/>
          <w:highlight w:val="none"/>
          <w:lang w:val="zh-CN" w:eastAsia="zh-CN"/>
        </w:rPr>
        <w:t>）</w:t>
      </w:r>
    </w:p>
    <w:p w14:paraId="3105664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232F27D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54"/>
        <w:tblW w:w="0" w:type="auto"/>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3131"/>
        <w:gridCol w:w="3000"/>
        <w:gridCol w:w="1522"/>
      </w:tblGrid>
      <w:tr w14:paraId="38BCC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754" w:type="dxa"/>
            <w:shd w:val="clear" w:color="auto" w:fill="FFFFFF"/>
            <w:vAlign w:val="center"/>
          </w:tcPr>
          <w:p w14:paraId="167E2A4C">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3131" w:type="dxa"/>
            <w:shd w:val="clear" w:color="auto" w:fill="FFFFFF"/>
            <w:vAlign w:val="center"/>
          </w:tcPr>
          <w:p w14:paraId="47C9309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6AE941E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000" w:type="dxa"/>
            <w:shd w:val="clear" w:color="auto" w:fill="FFFFFF"/>
            <w:vAlign w:val="center"/>
          </w:tcPr>
          <w:p w14:paraId="2178A27C">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7358E3A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522" w:type="dxa"/>
            <w:shd w:val="clear" w:color="auto" w:fill="FFFFFF"/>
            <w:vAlign w:val="center"/>
          </w:tcPr>
          <w:p w14:paraId="0234BCD1">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tc>
      </w:tr>
      <w:tr w14:paraId="3A692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754" w:type="dxa"/>
            <w:vAlign w:val="center"/>
          </w:tcPr>
          <w:p w14:paraId="067466A9">
            <w:pPr>
              <w:ind w:firstLine="220" w:firstLineChars="100"/>
              <w:jc w:val="center"/>
              <w:rPr>
                <w:rFonts w:hint="eastAsia" w:ascii="新宋体" w:hAnsi="新宋体" w:eastAsia="新宋体" w:cs="新宋体"/>
                <w:color w:val="auto"/>
                <w:sz w:val="22"/>
                <w:szCs w:val="22"/>
                <w:highlight w:val="none"/>
              </w:rPr>
            </w:pPr>
          </w:p>
        </w:tc>
        <w:tc>
          <w:tcPr>
            <w:tcW w:w="3131" w:type="dxa"/>
            <w:vAlign w:val="center"/>
          </w:tcPr>
          <w:p w14:paraId="1D4D2696">
            <w:pPr>
              <w:jc w:val="center"/>
              <w:rPr>
                <w:rFonts w:hint="eastAsia" w:ascii="新宋体" w:hAnsi="新宋体" w:eastAsia="新宋体" w:cs="新宋体"/>
                <w:color w:val="auto"/>
                <w:sz w:val="22"/>
                <w:szCs w:val="22"/>
                <w:highlight w:val="none"/>
              </w:rPr>
            </w:pPr>
          </w:p>
        </w:tc>
        <w:tc>
          <w:tcPr>
            <w:tcW w:w="3000" w:type="dxa"/>
            <w:vAlign w:val="center"/>
          </w:tcPr>
          <w:p w14:paraId="6022C35A">
            <w:pPr>
              <w:jc w:val="center"/>
              <w:rPr>
                <w:rFonts w:hint="eastAsia" w:ascii="新宋体" w:hAnsi="新宋体" w:eastAsia="新宋体" w:cs="新宋体"/>
                <w:color w:val="auto"/>
                <w:sz w:val="22"/>
                <w:szCs w:val="22"/>
                <w:highlight w:val="none"/>
              </w:rPr>
            </w:pPr>
          </w:p>
        </w:tc>
        <w:tc>
          <w:tcPr>
            <w:tcW w:w="1522" w:type="dxa"/>
            <w:vAlign w:val="center"/>
          </w:tcPr>
          <w:p w14:paraId="65CE5691">
            <w:pPr>
              <w:jc w:val="center"/>
              <w:rPr>
                <w:rFonts w:hint="eastAsia" w:ascii="新宋体" w:hAnsi="新宋体" w:eastAsia="新宋体" w:cs="新宋体"/>
                <w:color w:val="auto"/>
                <w:sz w:val="22"/>
                <w:szCs w:val="22"/>
                <w:highlight w:val="none"/>
              </w:rPr>
            </w:pPr>
          </w:p>
        </w:tc>
      </w:tr>
      <w:tr w14:paraId="2EA5B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3C0556EA">
            <w:pPr>
              <w:jc w:val="center"/>
              <w:rPr>
                <w:rFonts w:hint="eastAsia" w:ascii="新宋体" w:hAnsi="新宋体" w:eastAsia="新宋体" w:cs="新宋体"/>
                <w:color w:val="auto"/>
                <w:sz w:val="22"/>
                <w:szCs w:val="22"/>
                <w:highlight w:val="none"/>
              </w:rPr>
            </w:pPr>
          </w:p>
        </w:tc>
        <w:tc>
          <w:tcPr>
            <w:tcW w:w="3131" w:type="dxa"/>
            <w:vAlign w:val="center"/>
          </w:tcPr>
          <w:p w14:paraId="6458E8B9">
            <w:pPr>
              <w:jc w:val="center"/>
              <w:rPr>
                <w:rFonts w:hint="eastAsia" w:ascii="新宋体" w:hAnsi="新宋体" w:eastAsia="新宋体" w:cs="新宋体"/>
                <w:color w:val="auto"/>
                <w:sz w:val="22"/>
                <w:szCs w:val="22"/>
                <w:highlight w:val="none"/>
              </w:rPr>
            </w:pPr>
          </w:p>
        </w:tc>
        <w:tc>
          <w:tcPr>
            <w:tcW w:w="3000" w:type="dxa"/>
            <w:vAlign w:val="center"/>
          </w:tcPr>
          <w:p w14:paraId="5C1F1FD7">
            <w:pPr>
              <w:jc w:val="center"/>
              <w:rPr>
                <w:rFonts w:hint="eastAsia" w:ascii="新宋体" w:hAnsi="新宋体" w:eastAsia="新宋体" w:cs="新宋体"/>
                <w:color w:val="auto"/>
                <w:sz w:val="22"/>
                <w:szCs w:val="22"/>
                <w:highlight w:val="none"/>
              </w:rPr>
            </w:pPr>
          </w:p>
        </w:tc>
        <w:tc>
          <w:tcPr>
            <w:tcW w:w="1522" w:type="dxa"/>
            <w:vAlign w:val="center"/>
          </w:tcPr>
          <w:p w14:paraId="0DA57526">
            <w:pPr>
              <w:jc w:val="center"/>
              <w:rPr>
                <w:rFonts w:hint="eastAsia" w:ascii="新宋体" w:hAnsi="新宋体" w:eastAsia="新宋体" w:cs="新宋体"/>
                <w:color w:val="auto"/>
                <w:sz w:val="22"/>
                <w:szCs w:val="22"/>
                <w:highlight w:val="none"/>
              </w:rPr>
            </w:pPr>
          </w:p>
        </w:tc>
      </w:tr>
      <w:tr w14:paraId="400DD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39F2DD3D">
            <w:pPr>
              <w:jc w:val="center"/>
              <w:rPr>
                <w:rFonts w:hint="eastAsia" w:ascii="新宋体" w:hAnsi="新宋体" w:eastAsia="新宋体" w:cs="新宋体"/>
                <w:color w:val="auto"/>
                <w:sz w:val="22"/>
                <w:szCs w:val="22"/>
                <w:highlight w:val="none"/>
              </w:rPr>
            </w:pPr>
          </w:p>
        </w:tc>
        <w:tc>
          <w:tcPr>
            <w:tcW w:w="3131" w:type="dxa"/>
            <w:vAlign w:val="center"/>
          </w:tcPr>
          <w:p w14:paraId="4B97B907">
            <w:pPr>
              <w:jc w:val="center"/>
              <w:rPr>
                <w:rFonts w:hint="eastAsia" w:ascii="新宋体" w:hAnsi="新宋体" w:eastAsia="新宋体" w:cs="新宋体"/>
                <w:color w:val="auto"/>
                <w:sz w:val="22"/>
                <w:szCs w:val="22"/>
                <w:highlight w:val="none"/>
              </w:rPr>
            </w:pPr>
          </w:p>
        </w:tc>
        <w:tc>
          <w:tcPr>
            <w:tcW w:w="3000" w:type="dxa"/>
            <w:vAlign w:val="center"/>
          </w:tcPr>
          <w:p w14:paraId="0145FD23">
            <w:pPr>
              <w:jc w:val="center"/>
              <w:rPr>
                <w:rFonts w:hint="eastAsia" w:ascii="新宋体" w:hAnsi="新宋体" w:eastAsia="新宋体" w:cs="新宋体"/>
                <w:color w:val="auto"/>
                <w:sz w:val="22"/>
                <w:szCs w:val="22"/>
                <w:highlight w:val="none"/>
              </w:rPr>
            </w:pPr>
          </w:p>
        </w:tc>
        <w:tc>
          <w:tcPr>
            <w:tcW w:w="1522" w:type="dxa"/>
            <w:vAlign w:val="center"/>
          </w:tcPr>
          <w:p w14:paraId="4DA7035B">
            <w:pPr>
              <w:jc w:val="center"/>
              <w:rPr>
                <w:rFonts w:hint="eastAsia" w:ascii="新宋体" w:hAnsi="新宋体" w:eastAsia="新宋体" w:cs="新宋体"/>
                <w:color w:val="auto"/>
                <w:sz w:val="22"/>
                <w:szCs w:val="22"/>
                <w:highlight w:val="none"/>
              </w:rPr>
            </w:pPr>
          </w:p>
        </w:tc>
      </w:tr>
      <w:tr w14:paraId="2EAB4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39A1D96E">
            <w:pPr>
              <w:jc w:val="center"/>
              <w:rPr>
                <w:rFonts w:hint="eastAsia" w:ascii="新宋体" w:hAnsi="新宋体" w:eastAsia="新宋体" w:cs="新宋体"/>
                <w:color w:val="auto"/>
                <w:sz w:val="22"/>
                <w:szCs w:val="22"/>
                <w:highlight w:val="none"/>
              </w:rPr>
            </w:pPr>
          </w:p>
        </w:tc>
        <w:tc>
          <w:tcPr>
            <w:tcW w:w="3131" w:type="dxa"/>
            <w:vAlign w:val="center"/>
          </w:tcPr>
          <w:p w14:paraId="36F5AB84">
            <w:pPr>
              <w:jc w:val="center"/>
              <w:rPr>
                <w:rFonts w:hint="eastAsia" w:ascii="新宋体" w:hAnsi="新宋体" w:eastAsia="新宋体" w:cs="新宋体"/>
                <w:color w:val="auto"/>
                <w:sz w:val="22"/>
                <w:szCs w:val="22"/>
                <w:highlight w:val="none"/>
              </w:rPr>
            </w:pPr>
          </w:p>
        </w:tc>
        <w:tc>
          <w:tcPr>
            <w:tcW w:w="3000" w:type="dxa"/>
            <w:vAlign w:val="center"/>
          </w:tcPr>
          <w:p w14:paraId="0899DF20">
            <w:pPr>
              <w:jc w:val="center"/>
              <w:rPr>
                <w:rFonts w:hint="eastAsia" w:ascii="新宋体" w:hAnsi="新宋体" w:eastAsia="新宋体" w:cs="新宋体"/>
                <w:color w:val="auto"/>
                <w:sz w:val="22"/>
                <w:szCs w:val="22"/>
                <w:highlight w:val="none"/>
              </w:rPr>
            </w:pPr>
          </w:p>
        </w:tc>
        <w:tc>
          <w:tcPr>
            <w:tcW w:w="1522" w:type="dxa"/>
            <w:vAlign w:val="center"/>
          </w:tcPr>
          <w:p w14:paraId="68F55D8C">
            <w:pPr>
              <w:jc w:val="center"/>
              <w:rPr>
                <w:rFonts w:hint="eastAsia" w:ascii="新宋体" w:hAnsi="新宋体" w:eastAsia="新宋体" w:cs="新宋体"/>
                <w:color w:val="auto"/>
                <w:sz w:val="22"/>
                <w:szCs w:val="22"/>
                <w:highlight w:val="none"/>
              </w:rPr>
            </w:pPr>
          </w:p>
        </w:tc>
      </w:tr>
      <w:tr w14:paraId="75CE5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0C16385C">
            <w:pPr>
              <w:jc w:val="center"/>
              <w:rPr>
                <w:rFonts w:hint="eastAsia" w:ascii="新宋体" w:hAnsi="新宋体" w:eastAsia="新宋体" w:cs="新宋体"/>
                <w:color w:val="auto"/>
                <w:sz w:val="22"/>
                <w:szCs w:val="22"/>
                <w:highlight w:val="none"/>
              </w:rPr>
            </w:pPr>
          </w:p>
        </w:tc>
        <w:tc>
          <w:tcPr>
            <w:tcW w:w="3131" w:type="dxa"/>
            <w:vAlign w:val="center"/>
          </w:tcPr>
          <w:p w14:paraId="559D4716">
            <w:pPr>
              <w:jc w:val="center"/>
              <w:rPr>
                <w:rFonts w:hint="eastAsia" w:ascii="新宋体" w:hAnsi="新宋体" w:eastAsia="新宋体" w:cs="新宋体"/>
                <w:color w:val="auto"/>
                <w:sz w:val="22"/>
                <w:szCs w:val="22"/>
                <w:highlight w:val="none"/>
              </w:rPr>
            </w:pPr>
          </w:p>
        </w:tc>
        <w:tc>
          <w:tcPr>
            <w:tcW w:w="3000" w:type="dxa"/>
            <w:vAlign w:val="center"/>
          </w:tcPr>
          <w:p w14:paraId="7A04280E">
            <w:pPr>
              <w:jc w:val="center"/>
              <w:rPr>
                <w:rFonts w:hint="eastAsia" w:ascii="新宋体" w:hAnsi="新宋体" w:eastAsia="新宋体" w:cs="新宋体"/>
                <w:color w:val="auto"/>
                <w:sz w:val="22"/>
                <w:szCs w:val="22"/>
                <w:highlight w:val="none"/>
              </w:rPr>
            </w:pPr>
          </w:p>
        </w:tc>
        <w:tc>
          <w:tcPr>
            <w:tcW w:w="1522" w:type="dxa"/>
            <w:vAlign w:val="center"/>
          </w:tcPr>
          <w:p w14:paraId="78F703D7">
            <w:pPr>
              <w:jc w:val="center"/>
              <w:rPr>
                <w:rFonts w:hint="eastAsia" w:ascii="新宋体" w:hAnsi="新宋体" w:eastAsia="新宋体" w:cs="新宋体"/>
                <w:color w:val="auto"/>
                <w:sz w:val="22"/>
                <w:szCs w:val="22"/>
                <w:highlight w:val="none"/>
              </w:rPr>
            </w:pPr>
          </w:p>
        </w:tc>
      </w:tr>
      <w:tr w14:paraId="19559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1D2111C6">
            <w:pPr>
              <w:ind w:firstLine="220" w:firstLineChars="100"/>
              <w:rPr>
                <w:rFonts w:hint="eastAsia" w:ascii="新宋体" w:hAnsi="新宋体" w:eastAsia="新宋体" w:cs="新宋体"/>
                <w:color w:val="auto"/>
                <w:sz w:val="22"/>
                <w:szCs w:val="22"/>
                <w:highlight w:val="none"/>
              </w:rPr>
            </w:pPr>
          </w:p>
        </w:tc>
        <w:tc>
          <w:tcPr>
            <w:tcW w:w="3131" w:type="dxa"/>
            <w:vAlign w:val="center"/>
          </w:tcPr>
          <w:p w14:paraId="1071F736">
            <w:pPr>
              <w:jc w:val="center"/>
              <w:rPr>
                <w:rFonts w:hint="eastAsia" w:ascii="新宋体" w:hAnsi="新宋体" w:eastAsia="新宋体" w:cs="新宋体"/>
                <w:color w:val="auto"/>
                <w:sz w:val="22"/>
                <w:szCs w:val="22"/>
                <w:highlight w:val="none"/>
              </w:rPr>
            </w:pPr>
          </w:p>
        </w:tc>
        <w:tc>
          <w:tcPr>
            <w:tcW w:w="3000" w:type="dxa"/>
            <w:vAlign w:val="center"/>
          </w:tcPr>
          <w:p w14:paraId="77807BE8">
            <w:pPr>
              <w:jc w:val="center"/>
              <w:rPr>
                <w:rFonts w:hint="eastAsia" w:ascii="新宋体" w:hAnsi="新宋体" w:eastAsia="新宋体" w:cs="新宋体"/>
                <w:color w:val="auto"/>
                <w:sz w:val="22"/>
                <w:szCs w:val="22"/>
                <w:highlight w:val="none"/>
              </w:rPr>
            </w:pPr>
          </w:p>
        </w:tc>
        <w:tc>
          <w:tcPr>
            <w:tcW w:w="1522" w:type="dxa"/>
            <w:vAlign w:val="center"/>
          </w:tcPr>
          <w:p w14:paraId="70A4A0BD">
            <w:pPr>
              <w:jc w:val="center"/>
              <w:rPr>
                <w:rFonts w:hint="eastAsia" w:ascii="新宋体" w:hAnsi="新宋体" w:eastAsia="新宋体" w:cs="新宋体"/>
                <w:color w:val="auto"/>
                <w:sz w:val="22"/>
                <w:szCs w:val="22"/>
                <w:highlight w:val="none"/>
              </w:rPr>
            </w:pPr>
          </w:p>
        </w:tc>
      </w:tr>
      <w:tr w14:paraId="7F2ED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7C77B4B9">
            <w:pPr>
              <w:jc w:val="center"/>
              <w:rPr>
                <w:rFonts w:hint="eastAsia" w:ascii="新宋体" w:hAnsi="新宋体" w:eastAsia="新宋体" w:cs="新宋体"/>
                <w:color w:val="auto"/>
                <w:sz w:val="22"/>
                <w:szCs w:val="22"/>
                <w:highlight w:val="none"/>
              </w:rPr>
            </w:pPr>
          </w:p>
        </w:tc>
        <w:tc>
          <w:tcPr>
            <w:tcW w:w="3131" w:type="dxa"/>
            <w:vAlign w:val="center"/>
          </w:tcPr>
          <w:p w14:paraId="466485D1">
            <w:pPr>
              <w:jc w:val="center"/>
              <w:rPr>
                <w:rFonts w:hint="eastAsia" w:ascii="新宋体" w:hAnsi="新宋体" w:eastAsia="新宋体" w:cs="新宋体"/>
                <w:color w:val="auto"/>
                <w:sz w:val="22"/>
                <w:szCs w:val="22"/>
                <w:highlight w:val="none"/>
              </w:rPr>
            </w:pPr>
          </w:p>
        </w:tc>
        <w:tc>
          <w:tcPr>
            <w:tcW w:w="3000" w:type="dxa"/>
            <w:vAlign w:val="center"/>
          </w:tcPr>
          <w:p w14:paraId="4B69869E">
            <w:pPr>
              <w:jc w:val="center"/>
              <w:rPr>
                <w:rFonts w:hint="eastAsia" w:ascii="新宋体" w:hAnsi="新宋体" w:eastAsia="新宋体" w:cs="新宋体"/>
                <w:color w:val="auto"/>
                <w:sz w:val="22"/>
                <w:szCs w:val="22"/>
                <w:highlight w:val="none"/>
              </w:rPr>
            </w:pPr>
          </w:p>
        </w:tc>
        <w:tc>
          <w:tcPr>
            <w:tcW w:w="1522" w:type="dxa"/>
            <w:vAlign w:val="center"/>
          </w:tcPr>
          <w:p w14:paraId="24C48B54">
            <w:pPr>
              <w:jc w:val="center"/>
              <w:rPr>
                <w:rFonts w:hint="eastAsia" w:ascii="新宋体" w:hAnsi="新宋体" w:eastAsia="新宋体" w:cs="新宋体"/>
                <w:color w:val="auto"/>
                <w:sz w:val="22"/>
                <w:szCs w:val="22"/>
                <w:highlight w:val="none"/>
              </w:rPr>
            </w:pPr>
          </w:p>
        </w:tc>
      </w:tr>
      <w:tr w14:paraId="150E3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20535461">
            <w:pPr>
              <w:jc w:val="center"/>
              <w:rPr>
                <w:rFonts w:hint="eastAsia" w:ascii="新宋体" w:hAnsi="新宋体" w:eastAsia="新宋体" w:cs="新宋体"/>
                <w:color w:val="auto"/>
                <w:sz w:val="22"/>
                <w:szCs w:val="22"/>
                <w:highlight w:val="none"/>
              </w:rPr>
            </w:pPr>
          </w:p>
        </w:tc>
        <w:tc>
          <w:tcPr>
            <w:tcW w:w="3131" w:type="dxa"/>
            <w:vAlign w:val="center"/>
          </w:tcPr>
          <w:p w14:paraId="2AC2A7F2">
            <w:pPr>
              <w:jc w:val="center"/>
              <w:rPr>
                <w:rFonts w:hint="eastAsia" w:ascii="新宋体" w:hAnsi="新宋体" w:eastAsia="新宋体" w:cs="新宋体"/>
                <w:color w:val="auto"/>
                <w:sz w:val="22"/>
                <w:szCs w:val="22"/>
                <w:highlight w:val="none"/>
              </w:rPr>
            </w:pPr>
          </w:p>
        </w:tc>
        <w:tc>
          <w:tcPr>
            <w:tcW w:w="3000" w:type="dxa"/>
            <w:vAlign w:val="center"/>
          </w:tcPr>
          <w:p w14:paraId="58042F2E">
            <w:pPr>
              <w:jc w:val="center"/>
              <w:rPr>
                <w:rFonts w:hint="eastAsia" w:ascii="新宋体" w:hAnsi="新宋体" w:eastAsia="新宋体" w:cs="新宋体"/>
                <w:color w:val="auto"/>
                <w:sz w:val="22"/>
                <w:szCs w:val="22"/>
                <w:highlight w:val="none"/>
              </w:rPr>
            </w:pPr>
          </w:p>
        </w:tc>
        <w:tc>
          <w:tcPr>
            <w:tcW w:w="1522" w:type="dxa"/>
            <w:vAlign w:val="center"/>
          </w:tcPr>
          <w:p w14:paraId="0F0A25D6">
            <w:pPr>
              <w:jc w:val="center"/>
              <w:rPr>
                <w:rFonts w:hint="eastAsia" w:ascii="新宋体" w:hAnsi="新宋体" w:eastAsia="新宋体" w:cs="新宋体"/>
                <w:color w:val="auto"/>
                <w:sz w:val="22"/>
                <w:szCs w:val="22"/>
                <w:highlight w:val="none"/>
              </w:rPr>
            </w:pPr>
          </w:p>
        </w:tc>
      </w:tr>
      <w:tr w14:paraId="4FD63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57656AE4">
            <w:pPr>
              <w:jc w:val="center"/>
              <w:rPr>
                <w:rFonts w:hint="eastAsia" w:ascii="新宋体" w:hAnsi="新宋体" w:eastAsia="新宋体" w:cs="新宋体"/>
                <w:color w:val="auto"/>
                <w:sz w:val="22"/>
                <w:szCs w:val="22"/>
                <w:highlight w:val="none"/>
              </w:rPr>
            </w:pPr>
          </w:p>
        </w:tc>
        <w:tc>
          <w:tcPr>
            <w:tcW w:w="3131" w:type="dxa"/>
            <w:vAlign w:val="center"/>
          </w:tcPr>
          <w:p w14:paraId="3B34E1E1">
            <w:pPr>
              <w:jc w:val="center"/>
              <w:rPr>
                <w:rFonts w:hint="eastAsia" w:ascii="新宋体" w:hAnsi="新宋体" w:eastAsia="新宋体" w:cs="新宋体"/>
                <w:color w:val="auto"/>
                <w:sz w:val="22"/>
                <w:szCs w:val="22"/>
                <w:highlight w:val="none"/>
              </w:rPr>
            </w:pPr>
          </w:p>
        </w:tc>
        <w:tc>
          <w:tcPr>
            <w:tcW w:w="3000" w:type="dxa"/>
            <w:vAlign w:val="center"/>
          </w:tcPr>
          <w:p w14:paraId="4ED12F32">
            <w:pPr>
              <w:jc w:val="center"/>
              <w:rPr>
                <w:rFonts w:hint="eastAsia" w:ascii="新宋体" w:hAnsi="新宋体" w:eastAsia="新宋体" w:cs="新宋体"/>
                <w:color w:val="auto"/>
                <w:sz w:val="22"/>
                <w:szCs w:val="22"/>
                <w:highlight w:val="none"/>
              </w:rPr>
            </w:pPr>
          </w:p>
        </w:tc>
        <w:tc>
          <w:tcPr>
            <w:tcW w:w="1522" w:type="dxa"/>
            <w:vAlign w:val="center"/>
          </w:tcPr>
          <w:p w14:paraId="09CFA8C6">
            <w:pPr>
              <w:jc w:val="center"/>
              <w:rPr>
                <w:rFonts w:hint="eastAsia" w:ascii="新宋体" w:hAnsi="新宋体" w:eastAsia="新宋体" w:cs="新宋体"/>
                <w:color w:val="auto"/>
                <w:sz w:val="22"/>
                <w:szCs w:val="22"/>
                <w:highlight w:val="none"/>
              </w:rPr>
            </w:pPr>
          </w:p>
        </w:tc>
      </w:tr>
      <w:tr w14:paraId="6706D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6C9F07CD">
            <w:pPr>
              <w:jc w:val="center"/>
              <w:rPr>
                <w:rFonts w:hint="eastAsia" w:ascii="新宋体" w:hAnsi="新宋体" w:eastAsia="新宋体" w:cs="新宋体"/>
                <w:color w:val="auto"/>
                <w:sz w:val="22"/>
                <w:szCs w:val="22"/>
                <w:highlight w:val="none"/>
              </w:rPr>
            </w:pPr>
          </w:p>
        </w:tc>
        <w:tc>
          <w:tcPr>
            <w:tcW w:w="3131" w:type="dxa"/>
            <w:vAlign w:val="center"/>
          </w:tcPr>
          <w:p w14:paraId="79F0F3D7">
            <w:pPr>
              <w:jc w:val="center"/>
              <w:rPr>
                <w:rFonts w:hint="eastAsia" w:ascii="新宋体" w:hAnsi="新宋体" w:eastAsia="新宋体" w:cs="新宋体"/>
                <w:color w:val="auto"/>
                <w:sz w:val="22"/>
                <w:szCs w:val="22"/>
                <w:highlight w:val="none"/>
              </w:rPr>
            </w:pPr>
          </w:p>
        </w:tc>
        <w:tc>
          <w:tcPr>
            <w:tcW w:w="3000" w:type="dxa"/>
            <w:vAlign w:val="center"/>
          </w:tcPr>
          <w:p w14:paraId="7BD93F5D">
            <w:pPr>
              <w:jc w:val="center"/>
              <w:rPr>
                <w:rFonts w:hint="eastAsia" w:ascii="新宋体" w:hAnsi="新宋体" w:eastAsia="新宋体" w:cs="新宋体"/>
                <w:color w:val="auto"/>
                <w:sz w:val="22"/>
                <w:szCs w:val="22"/>
                <w:highlight w:val="none"/>
              </w:rPr>
            </w:pPr>
          </w:p>
        </w:tc>
        <w:tc>
          <w:tcPr>
            <w:tcW w:w="1522" w:type="dxa"/>
            <w:vAlign w:val="center"/>
          </w:tcPr>
          <w:p w14:paraId="7FFC9E81">
            <w:pPr>
              <w:jc w:val="center"/>
              <w:rPr>
                <w:rFonts w:hint="eastAsia" w:ascii="新宋体" w:hAnsi="新宋体" w:eastAsia="新宋体" w:cs="新宋体"/>
                <w:color w:val="auto"/>
                <w:sz w:val="22"/>
                <w:szCs w:val="22"/>
                <w:highlight w:val="none"/>
              </w:rPr>
            </w:pPr>
          </w:p>
        </w:tc>
      </w:tr>
    </w:tbl>
    <w:p w14:paraId="1A316380">
      <w:pPr>
        <w:pStyle w:val="30"/>
        <w:spacing w:line="400" w:lineRule="atLeast"/>
        <w:ind w:left="537" w:hanging="537" w:hangingChars="243"/>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7BACE6BB">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2021B4A">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5406CBB">
      <w:pPr>
        <w:spacing w:line="46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p>
    <w:p w14:paraId="200E3F40">
      <w:pPr>
        <w:pStyle w:val="8"/>
        <w:ind w:firstLine="400"/>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1778F539">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11、对应于招标文件货物技术规格、配置、商务条款的偏离度</w:t>
      </w:r>
    </w:p>
    <w:p w14:paraId="2C58335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25777A9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b/>
          <w:color w:val="auto"/>
          <w:sz w:val="22"/>
          <w:highlight w:val="none"/>
        </w:rPr>
      </w:pPr>
      <w:r>
        <w:rPr>
          <w:rFonts w:hint="eastAsia" w:ascii="新宋体" w:hAnsi="新宋体" w:eastAsia="新宋体" w:cs="新宋体"/>
          <w:bCs/>
          <w:color w:val="auto"/>
          <w:sz w:val="22"/>
          <w:szCs w:val="22"/>
          <w:highlight w:val="none"/>
        </w:rPr>
        <w:t>项目编号：</w:t>
      </w:r>
    </w:p>
    <w:tbl>
      <w:tblPr>
        <w:tblStyle w:val="54"/>
        <w:tblW w:w="5194"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autofit"/>
        <w:tblCellMar>
          <w:top w:w="0" w:type="dxa"/>
          <w:left w:w="70" w:type="dxa"/>
          <w:bottom w:w="0" w:type="dxa"/>
          <w:right w:w="70" w:type="dxa"/>
        </w:tblCellMar>
      </w:tblPr>
      <w:tblGrid>
        <w:gridCol w:w="1073"/>
        <w:gridCol w:w="6399"/>
        <w:gridCol w:w="1341"/>
        <w:gridCol w:w="1344"/>
      </w:tblGrid>
      <w:tr w14:paraId="4632B7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8" w:type="pct"/>
            <w:shd w:val="clear" w:color="auto" w:fill="auto"/>
            <w:noWrap w:val="0"/>
            <w:vAlign w:val="center"/>
          </w:tcPr>
          <w:p w14:paraId="381103FD">
            <w:pPr>
              <w:pStyle w:val="332"/>
              <w:keepNext w:val="0"/>
              <w:keepLines w:val="0"/>
              <w:pageBreakBefore w:val="0"/>
              <w:kinsoku/>
              <w:wordWrap/>
              <w:overflowPunct/>
              <w:topLinePunct w:val="0"/>
              <w:autoSpaceDE/>
              <w:autoSpaceDN/>
              <w:bidi w:val="0"/>
              <w:adjustRightInd/>
              <w:snapToGrid/>
              <w:spacing w:line="460" w:lineRule="exact"/>
              <w:jc w:val="center"/>
              <w:textAlignment w:val="auto"/>
              <w:rPr>
                <w:rStyle w:val="333"/>
                <w:rFonts w:hint="eastAsia" w:ascii="新宋体" w:hAnsi="新宋体" w:eastAsia="新宋体" w:cs="新宋体"/>
                <w:b/>
                <w:bCs/>
                <w:color w:val="auto"/>
                <w:sz w:val="22"/>
                <w:szCs w:val="22"/>
                <w:highlight w:val="none"/>
                <w:lang w:eastAsia="zh-CN"/>
              </w:rPr>
            </w:pPr>
            <w:r>
              <w:rPr>
                <w:rStyle w:val="333"/>
                <w:rFonts w:hint="eastAsia" w:ascii="新宋体" w:hAnsi="新宋体" w:eastAsia="新宋体" w:cs="新宋体"/>
                <w:b/>
                <w:bCs/>
                <w:color w:val="auto"/>
                <w:sz w:val="22"/>
                <w:szCs w:val="22"/>
                <w:highlight w:val="none"/>
                <w:lang w:eastAsia="zh-CN"/>
              </w:rPr>
              <w:t>序号</w:t>
            </w:r>
          </w:p>
        </w:tc>
        <w:tc>
          <w:tcPr>
            <w:tcW w:w="3149" w:type="pct"/>
            <w:shd w:val="clear" w:color="auto" w:fill="auto"/>
            <w:noWrap w:val="0"/>
            <w:vAlign w:val="center"/>
          </w:tcPr>
          <w:p w14:paraId="1E91F58D">
            <w:pPr>
              <w:pStyle w:val="332"/>
              <w:keepNext w:val="0"/>
              <w:keepLines w:val="0"/>
              <w:pageBreakBefore w:val="0"/>
              <w:kinsoku/>
              <w:wordWrap/>
              <w:overflowPunct/>
              <w:topLinePunct w:val="0"/>
              <w:autoSpaceDE/>
              <w:autoSpaceDN/>
              <w:bidi w:val="0"/>
              <w:adjustRightInd/>
              <w:snapToGrid/>
              <w:spacing w:line="460" w:lineRule="exact"/>
              <w:jc w:val="center"/>
              <w:textAlignment w:val="auto"/>
              <w:rPr>
                <w:rStyle w:val="333"/>
                <w:rFonts w:hint="eastAsia" w:ascii="新宋体" w:hAnsi="新宋体" w:eastAsia="新宋体" w:cs="新宋体"/>
                <w:b/>
                <w:bCs/>
                <w:color w:val="auto"/>
                <w:sz w:val="22"/>
                <w:szCs w:val="22"/>
                <w:highlight w:val="none"/>
              </w:rPr>
            </w:pPr>
            <w:r>
              <w:rPr>
                <w:rStyle w:val="333"/>
                <w:rFonts w:hint="eastAsia" w:ascii="新宋体" w:hAnsi="新宋体" w:eastAsia="新宋体" w:cs="新宋体"/>
                <w:b/>
                <w:bCs/>
                <w:color w:val="auto"/>
                <w:sz w:val="22"/>
                <w:szCs w:val="22"/>
                <w:highlight w:val="none"/>
              </w:rPr>
              <w:t>招标要求</w:t>
            </w:r>
          </w:p>
        </w:tc>
        <w:tc>
          <w:tcPr>
            <w:tcW w:w="660" w:type="pct"/>
            <w:shd w:val="clear" w:color="auto" w:fill="auto"/>
            <w:noWrap w:val="0"/>
            <w:vAlign w:val="center"/>
          </w:tcPr>
          <w:p w14:paraId="5FB8567A">
            <w:pPr>
              <w:pStyle w:val="332"/>
              <w:keepNext w:val="0"/>
              <w:keepLines w:val="0"/>
              <w:pageBreakBefore w:val="0"/>
              <w:kinsoku/>
              <w:wordWrap/>
              <w:overflowPunct/>
              <w:topLinePunct w:val="0"/>
              <w:autoSpaceDE/>
              <w:autoSpaceDN/>
              <w:bidi w:val="0"/>
              <w:adjustRightInd/>
              <w:snapToGrid/>
              <w:spacing w:line="460" w:lineRule="exact"/>
              <w:jc w:val="center"/>
              <w:textAlignment w:val="auto"/>
              <w:rPr>
                <w:rStyle w:val="333"/>
                <w:rFonts w:hint="eastAsia" w:ascii="新宋体" w:hAnsi="新宋体" w:eastAsia="新宋体" w:cs="新宋体"/>
                <w:b/>
                <w:bCs/>
                <w:color w:val="auto"/>
                <w:sz w:val="22"/>
                <w:szCs w:val="22"/>
                <w:highlight w:val="none"/>
                <w:lang w:val="en-US" w:eastAsia="zh-CN"/>
              </w:rPr>
            </w:pPr>
            <w:r>
              <w:rPr>
                <w:rStyle w:val="333"/>
                <w:rFonts w:hint="eastAsia" w:ascii="新宋体" w:hAnsi="新宋体" w:eastAsia="新宋体" w:cs="新宋体"/>
                <w:b/>
                <w:bCs/>
                <w:color w:val="auto"/>
                <w:sz w:val="22"/>
                <w:szCs w:val="22"/>
                <w:highlight w:val="none"/>
                <w:lang w:val="en-US" w:eastAsia="zh-CN"/>
              </w:rPr>
              <w:t>投标人响应情况</w:t>
            </w:r>
          </w:p>
        </w:tc>
        <w:tc>
          <w:tcPr>
            <w:tcW w:w="661" w:type="pct"/>
            <w:shd w:val="clear" w:color="auto" w:fill="auto"/>
            <w:noWrap w:val="0"/>
            <w:vAlign w:val="center"/>
          </w:tcPr>
          <w:p w14:paraId="0E01C7AF">
            <w:pPr>
              <w:pStyle w:val="332"/>
              <w:keepNext w:val="0"/>
              <w:keepLines w:val="0"/>
              <w:pageBreakBefore w:val="0"/>
              <w:kinsoku/>
              <w:wordWrap/>
              <w:overflowPunct/>
              <w:topLinePunct w:val="0"/>
              <w:autoSpaceDE/>
              <w:autoSpaceDN/>
              <w:bidi w:val="0"/>
              <w:adjustRightInd/>
              <w:snapToGrid/>
              <w:spacing w:line="460" w:lineRule="exact"/>
              <w:jc w:val="center"/>
              <w:textAlignment w:val="auto"/>
              <w:rPr>
                <w:rStyle w:val="333"/>
                <w:rFonts w:hint="eastAsia" w:ascii="新宋体" w:hAnsi="新宋体" w:eastAsia="新宋体" w:cs="新宋体"/>
                <w:b/>
                <w:bCs/>
                <w:color w:val="auto"/>
                <w:sz w:val="22"/>
                <w:szCs w:val="22"/>
                <w:highlight w:val="none"/>
                <w:lang w:val="en-US" w:eastAsia="zh-CN"/>
              </w:rPr>
            </w:pPr>
            <w:r>
              <w:rPr>
                <w:rStyle w:val="333"/>
                <w:rFonts w:hint="eastAsia" w:ascii="新宋体" w:hAnsi="新宋体" w:eastAsia="新宋体" w:cs="新宋体"/>
                <w:b/>
                <w:bCs/>
                <w:color w:val="auto"/>
                <w:sz w:val="22"/>
                <w:szCs w:val="22"/>
                <w:highlight w:val="none"/>
                <w:lang w:val="en-US" w:eastAsia="zh-CN"/>
              </w:rPr>
              <w:t>偏离情况</w:t>
            </w:r>
          </w:p>
        </w:tc>
      </w:tr>
      <w:tr w14:paraId="3DA3D3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773A317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w:t>
            </w:r>
            <w:r>
              <w:rPr>
                <w:rFonts w:hint="eastAsia" w:ascii="新宋体" w:hAnsi="新宋体" w:eastAsia="新宋体" w:cs="新宋体"/>
                <w:color w:val="auto"/>
                <w:sz w:val="22"/>
                <w:szCs w:val="22"/>
                <w:highlight w:val="none"/>
                <w:lang w:val="en-US" w:eastAsia="zh-CN"/>
              </w:rPr>
              <w:t>1</w:t>
            </w:r>
          </w:p>
        </w:tc>
        <w:tc>
          <w:tcPr>
            <w:tcW w:w="6399" w:type="dxa"/>
            <w:shd w:val="clear" w:color="auto" w:fill="auto"/>
            <w:noWrap w:val="0"/>
            <w:vAlign w:val="center"/>
          </w:tcPr>
          <w:p w14:paraId="1838286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lang w:eastAsia="zh-CN"/>
              </w:rPr>
              <w:t>耗材适用范围：能与</w:t>
            </w:r>
            <w:r>
              <w:rPr>
                <w:rFonts w:hint="eastAsia" w:ascii="新宋体" w:hAnsi="新宋体" w:eastAsia="新宋体" w:cs="新宋体"/>
                <w:bCs/>
                <w:color w:val="auto"/>
                <w:sz w:val="22"/>
                <w:szCs w:val="22"/>
                <w:highlight w:val="none"/>
              </w:rPr>
              <w:t>中医定向透药治疗仪</w:t>
            </w:r>
            <w:r>
              <w:rPr>
                <w:rFonts w:hint="eastAsia" w:ascii="新宋体" w:hAnsi="新宋体" w:eastAsia="新宋体" w:cs="新宋体"/>
                <w:bCs/>
                <w:color w:val="auto"/>
                <w:sz w:val="22"/>
                <w:szCs w:val="22"/>
                <w:highlight w:val="none"/>
                <w:lang w:eastAsia="zh-CN"/>
              </w:rPr>
              <w:t>配套使用。（提供</w:t>
            </w:r>
            <w:r>
              <w:rPr>
                <w:rFonts w:hint="eastAsia" w:ascii="新宋体" w:hAnsi="新宋体" w:eastAsia="新宋体" w:cs="新宋体"/>
                <w:color w:val="auto"/>
                <w:sz w:val="22"/>
                <w:szCs w:val="22"/>
                <w:highlight w:val="none"/>
                <w:lang w:val="en-US" w:eastAsia="zh-CN"/>
              </w:rPr>
              <w:t>注册证或产品技术要求证明文件</w:t>
            </w:r>
            <w:r>
              <w:rPr>
                <w:rFonts w:hint="eastAsia" w:ascii="新宋体" w:hAnsi="新宋体" w:eastAsia="新宋体" w:cs="新宋体"/>
                <w:bCs/>
                <w:color w:val="auto"/>
                <w:sz w:val="22"/>
                <w:szCs w:val="22"/>
                <w:highlight w:val="none"/>
                <w:lang w:eastAsia="zh-CN"/>
              </w:rPr>
              <w:t>）</w:t>
            </w:r>
          </w:p>
        </w:tc>
        <w:tc>
          <w:tcPr>
            <w:tcW w:w="660" w:type="pct"/>
            <w:shd w:val="clear" w:color="auto" w:fill="auto"/>
            <w:noWrap w:val="0"/>
            <w:vAlign w:val="center"/>
          </w:tcPr>
          <w:p w14:paraId="5AD9FF46">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661" w:type="pct"/>
            <w:shd w:val="clear" w:color="auto" w:fill="auto"/>
            <w:noWrap w:val="0"/>
            <w:vAlign w:val="center"/>
          </w:tcPr>
          <w:p w14:paraId="09BF579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r>
      <w:tr w14:paraId="1B6B4C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7EB15B4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▲2</w:t>
            </w:r>
          </w:p>
        </w:tc>
        <w:tc>
          <w:tcPr>
            <w:tcW w:w="6399" w:type="dxa"/>
            <w:shd w:val="clear" w:color="auto" w:fill="auto"/>
            <w:noWrap w:val="0"/>
            <w:vAlign w:val="center"/>
          </w:tcPr>
          <w:p w14:paraId="4A787F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bCs/>
                <w:color w:val="auto"/>
                <w:sz w:val="22"/>
                <w:szCs w:val="22"/>
                <w:highlight w:val="none"/>
                <w:lang w:eastAsia="zh-CN"/>
              </w:rPr>
              <w:t>设备适用范围：适用于中医定向透药疗法（符合医保收费要求），可用于药物导入治疗。（提供</w:t>
            </w:r>
            <w:r>
              <w:rPr>
                <w:rFonts w:hint="eastAsia" w:ascii="新宋体" w:hAnsi="新宋体" w:eastAsia="新宋体" w:cs="新宋体"/>
                <w:color w:val="auto"/>
                <w:sz w:val="22"/>
                <w:szCs w:val="22"/>
                <w:highlight w:val="none"/>
                <w:lang w:val="en-US" w:eastAsia="zh-CN"/>
              </w:rPr>
              <w:t>注册证或产品技术要求证明文件</w:t>
            </w:r>
            <w:r>
              <w:rPr>
                <w:rFonts w:hint="eastAsia" w:ascii="新宋体" w:hAnsi="新宋体" w:eastAsia="新宋体" w:cs="新宋体"/>
                <w:bCs/>
                <w:color w:val="auto"/>
                <w:sz w:val="22"/>
                <w:szCs w:val="22"/>
                <w:highlight w:val="none"/>
                <w:lang w:eastAsia="zh-CN"/>
              </w:rPr>
              <w:t>）。</w:t>
            </w:r>
          </w:p>
        </w:tc>
        <w:tc>
          <w:tcPr>
            <w:tcW w:w="660" w:type="pct"/>
            <w:shd w:val="clear" w:color="auto" w:fill="auto"/>
            <w:noWrap w:val="0"/>
            <w:vAlign w:val="center"/>
          </w:tcPr>
          <w:p w14:paraId="789F520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7AB0A506">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8B298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18C97B0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3</w:t>
            </w:r>
          </w:p>
        </w:tc>
        <w:tc>
          <w:tcPr>
            <w:tcW w:w="6399" w:type="dxa"/>
            <w:shd w:val="clear" w:color="auto" w:fill="auto"/>
            <w:noWrap w:val="0"/>
            <w:vAlign w:val="center"/>
          </w:tcPr>
          <w:p w14:paraId="07E4F30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设备可用于镇痛、消炎治疗。</w:t>
            </w:r>
            <w:r>
              <w:rPr>
                <w:rFonts w:hint="eastAsia" w:ascii="新宋体" w:hAnsi="新宋体" w:eastAsia="新宋体" w:cs="新宋体"/>
                <w:bCs/>
                <w:color w:val="auto"/>
                <w:sz w:val="22"/>
                <w:szCs w:val="22"/>
                <w:highlight w:val="none"/>
                <w:lang w:eastAsia="zh-CN"/>
              </w:rPr>
              <w:t>（提供</w:t>
            </w:r>
            <w:r>
              <w:rPr>
                <w:rFonts w:hint="eastAsia" w:ascii="新宋体" w:hAnsi="新宋体" w:eastAsia="新宋体" w:cs="新宋体"/>
                <w:color w:val="auto"/>
                <w:sz w:val="22"/>
                <w:szCs w:val="22"/>
                <w:highlight w:val="none"/>
                <w:lang w:val="en-US" w:eastAsia="zh-CN"/>
              </w:rPr>
              <w:t>注册证或产品技术要求证明文件</w:t>
            </w:r>
            <w:r>
              <w:rPr>
                <w:rFonts w:hint="eastAsia" w:ascii="新宋体" w:hAnsi="新宋体" w:eastAsia="新宋体" w:cs="新宋体"/>
                <w:bCs/>
                <w:color w:val="auto"/>
                <w:sz w:val="22"/>
                <w:szCs w:val="22"/>
                <w:highlight w:val="none"/>
                <w:lang w:eastAsia="zh-CN"/>
              </w:rPr>
              <w:t>）。</w:t>
            </w:r>
          </w:p>
        </w:tc>
        <w:tc>
          <w:tcPr>
            <w:tcW w:w="660" w:type="pct"/>
            <w:shd w:val="clear" w:color="auto" w:fill="auto"/>
            <w:noWrap w:val="0"/>
            <w:vAlign w:val="center"/>
          </w:tcPr>
          <w:p w14:paraId="54C17F23">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6DAAEE23">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7E73F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90" w:hRule="atLeast"/>
          <w:jc w:val="center"/>
        </w:trPr>
        <w:tc>
          <w:tcPr>
            <w:tcW w:w="1073" w:type="dxa"/>
            <w:shd w:val="clear" w:color="auto" w:fill="auto"/>
            <w:noWrap w:val="0"/>
            <w:vAlign w:val="center"/>
          </w:tcPr>
          <w:p w14:paraId="531FD18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4</w:t>
            </w:r>
          </w:p>
        </w:tc>
        <w:tc>
          <w:tcPr>
            <w:tcW w:w="6399" w:type="dxa"/>
            <w:shd w:val="clear" w:color="auto" w:fill="auto"/>
            <w:noWrap w:val="0"/>
            <w:vAlign w:val="center"/>
          </w:tcPr>
          <w:p w14:paraId="5B0047B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设备具有电致孔、超声波、激光微孔三种功能中的两种（不同功能要求需在注册证或者产品技术要求中予以证明）。不同功能均可独立治疗，也可结合治疗。</w:t>
            </w:r>
          </w:p>
        </w:tc>
        <w:tc>
          <w:tcPr>
            <w:tcW w:w="660" w:type="pct"/>
            <w:shd w:val="clear" w:color="auto" w:fill="auto"/>
            <w:noWrap w:val="0"/>
            <w:vAlign w:val="center"/>
          </w:tcPr>
          <w:p w14:paraId="5780EEC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48271EBE">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2A925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82" w:hRule="atLeast"/>
          <w:jc w:val="center"/>
        </w:trPr>
        <w:tc>
          <w:tcPr>
            <w:tcW w:w="1073" w:type="dxa"/>
            <w:shd w:val="clear" w:color="auto" w:fill="auto"/>
            <w:noWrap w:val="0"/>
            <w:vAlign w:val="center"/>
          </w:tcPr>
          <w:p w14:paraId="0A09B4B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p>
        </w:tc>
        <w:tc>
          <w:tcPr>
            <w:tcW w:w="6399" w:type="dxa"/>
            <w:shd w:val="clear" w:color="auto" w:fill="auto"/>
            <w:noWrap w:val="0"/>
            <w:vAlign w:val="center"/>
          </w:tcPr>
          <w:p w14:paraId="2F661D9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治疗时间：</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0-50分钟可调，治疗时间根据临床需要而定。</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p>
        </w:tc>
        <w:tc>
          <w:tcPr>
            <w:tcW w:w="660" w:type="pct"/>
            <w:shd w:val="clear" w:color="auto" w:fill="auto"/>
            <w:noWrap w:val="0"/>
            <w:vAlign w:val="center"/>
          </w:tcPr>
          <w:p w14:paraId="4719E25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0051A036">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8CC15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82" w:hRule="atLeast"/>
          <w:jc w:val="center"/>
        </w:trPr>
        <w:tc>
          <w:tcPr>
            <w:tcW w:w="1073" w:type="dxa"/>
            <w:shd w:val="clear" w:color="auto" w:fill="auto"/>
            <w:noWrap w:val="0"/>
            <w:vAlign w:val="center"/>
          </w:tcPr>
          <w:p w14:paraId="2B236B6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6</w:t>
            </w:r>
          </w:p>
        </w:tc>
        <w:tc>
          <w:tcPr>
            <w:tcW w:w="6399" w:type="dxa"/>
            <w:shd w:val="clear" w:color="auto" w:fill="auto"/>
            <w:noWrap w:val="0"/>
            <w:vAlign w:val="center"/>
          </w:tcPr>
          <w:p w14:paraId="6FC995E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val="0"/>
                <w:color w:val="auto"/>
                <w:sz w:val="22"/>
                <w:szCs w:val="22"/>
                <w:highlight w:val="none"/>
                <w:lang w:val="en-US" w:eastAsia="zh-CN"/>
              </w:rPr>
            </w:pPr>
            <w:r>
              <w:rPr>
                <w:rFonts w:hint="eastAsia" w:ascii="新宋体" w:hAnsi="新宋体" w:eastAsia="新宋体" w:cs="新宋体"/>
                <w:color w:val="auto"/>
                <w:sz w:val="22"/>
                <w:szCs w:val="22"/>
                <w:highlight w:val="none"/>
              </w:rPr>
              <w:t>电致孔输出范围：</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0-10档可调。</w:t>
            </w:r>
          </w:p>
        </w:tc>
        <w:tc>
          <w:tcPr>
            <w:tcW w:w="660" w:type="pct"/>
            <w:shd w:val="clear" w:color="auto" w:fill="auto"/>
            <w:noWrap w:val="0"/>
            <w:vAlign w:val="center"/>
          </w:tcPr>
          <w:p w14:paraId="11C64B2A">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15308D44">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095228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90" w:hRule="atLeast"/>
          <w:jc w:val="center"/>
        </w:trPr>
        <w:tc>
          <w:tcPr>
            <w:tcW w:w="1073" w:type="dxa"/>
            <w:shd w:val="clear" w:color="auto" w:fill="auto"/>
            <w:noWrap w:val="0"/>
            <w:vAlign w:val="center"/>
          </w:tcPr>
          <w:p w14:paraId="50776EE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7</w:t>
            </w:r>
          </w:p>
        </w:tc>
        <w:tc>
          <w:tcPr>
            <w:tcW w:w="6399" w:type="dxa"/>
            <w:shd w:val="clear" w:color="auto" w:fill="auto"/>
            <w:noWrap w:val="0"/>
            <w:vAlign w:val="center"/>
          </w:tcPr>
          <w:p w14:paraId="5108B80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工作</w:t>
            </w:r>
            <w:r>
              <w:rPr>
                <w:rFonts w:hint="eastAsia" w:ascii="新宋体" w:hAnsi="新宋体" w:eastAsia="新宋体" w:cs="新宋体"/>
                <w:color w:val="auto"/>
                <w:sz w:val="22"/>
                <w:szCs w:val="22"/>
                <w:highlight w:val="none"/>
              </w:rPr>
              <w:t>模式</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20</w:t>
            </w:r>
            <w:r>
              <w:rPr>
                <w:rFonts w:hint="eastAsia" w:ascii="新宋体" w:hAnsi="新宋体" w:eastAsia="新宋体" w:cs="新宋体"/>
                <w:color w:val="auto"/>
                <w:sz w:val="22"/>
                <w:szCs w:val="22"/>
                <w:highlight w:val="none"/>
                <w:lang w:eastAsia="zh-CN"/>
              </w:rPr>
              <w:t>组</w:t>
            </w:r>
            <w:r>
              <w:rPr>
                <w:rFonts w:hint="eastAsia" w:ascii="新宋体" w:hAnsi="新宋体" w:eastAsia="新宋体" w:cs="新宋体"/>
                <w:color w:val="auto"/>
                <w:sz w:val="22"/>
                <w:szCs w:val="22"/>
                <w:highlight w:val="none"/>
              </w:rPr>
              <w:t>。</w:t>
            </w:r>
          </w:p>
        </w:tc>
        <w:tc>
          <w:tcPr>
            <w:tcW w:w="660" w:type="pct"/>
            <w:shd w:val="clear" w:color="auto" w:fill="auto"/>
            <w:noWrap w:val="0"/>
            <w:vAlign w:val="center"/>
          </w:tcPr>
          <w:p w14:paraId="670A9E1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48CB74D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297670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07A4A30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p>
        </w:tc>
        <w:tc>
          <w:tcPr>
            <w:tcW w:w="6399" w:type="dxa"/>
            <w:shd w:val="clear" w:color="auto" w:fill="auto"/>
            <w:noWrap w:val="0"/>
            <w:vAlign w:val="center"/>
          </w:tcPr>
          <w:p w14:paraId="2F0A551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超声波输出范围：</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0-7档可调。</w:t>
            </w:r>
          </w:p>
        </w:tc>
        <w:tc>
          <w:tcPr>
            <w:tcW w:w="660" w:type="pct"/>
            <w:shd w:val="clear" w:color="auto" w:fill="auto"/>
            <w:noWrap w:val="0"/>
            <w:vAlign w:val="center"/>
          </w:tcPr>
          <w:p w14:paraId="65D782C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2106C1AE">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D2103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70A8FB7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9</w:t>
            </w:r>
          </w:p>
        </w:tc>
        <w:tc>
          <w:tcPr>
            <w:tcW w:w="6399" w:type="dxa"/>
            <w:shd w:val="clear" w:color="auto" w:fill="auto"/>
            <w:noWrap w:val="0"/>
            <w:vAlign w:val="center"/>
          </w:tcPr>
          <w:p w14:paraId="58EBCC6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真彩TFT触摸液晶屏</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7寸，全中文显示，全触控操作。</w:t>
            </w:r>
          </w:p>
        </w:tc>
        <w:tc>
          <w:tcPr>
            <w:tcW w:w="660" w:type="pct"/>
            <w:shd w:val="clear" w:color="auto" w:fill="auto"/>
            <w:noWrap w:val="0"/>
            <w:vAlign w:val="center"/>
          </w:tcPr>
          <w:p w14:paraId="1A4497D0">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083B8D8F">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6675F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82" w:hRule="atLeast"/>
          <w:jc w:val="center"/>
        </w:trPr>
        <w:tc>
          <w:tcPr>
            <w:tcW w:w="1073" w:type="dxa"/>
            <w:shd w:val="clear" w:color="auto" w:fill="auto"/>
            <w:noWrap w:val="0"/>
            <w:vAlign w:val="center"/>
          </w:tcPr>
          <w:p w14:paraId="7DBB965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10</w:t>
            </w:r>
          </w:p>
        </w:tc>
        <w:tc>
          <w:tcPr>
            <w:tcW w:w="6399" w:type="dxa"/>
            <w:shd w:val="clear" w:color="auto" w:fill="auto"/>
            <w:noWrap w:val="0"/>
            <w:vAlign w:val="center"/>
          </w:tcPr>
          <w:p w14:paraId="25DA08B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超声波：</w:t>
            </w:r>
          </w:p>
        </w:tc>
        <w:tc>
          <w:tcPr>
            <w:tcW w:w="660" w:type="pct"/>
            <w:shd w:val="clear" w:color="auto" w:fill="auto"/>
            <w:noWrap w:val="0"/>
            <w:vAlign w:val="center"/>
          </w:tcPr>
          <w:p w14:paraId="6760C72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160356C4">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E537E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82" w:hRule="atLeast"/>
          <w:jc w:val="center"/>
        </w:trPr>
        <w:tc>
          <w:tcPr>
            <w:tcW w:w="1073" w:type="dxa"/>
            <w:shd w:val="clear" w:color="auto" w:fill="auto"/>
            <w:noWrap w:val="0"/>
            <w:vAlign w:val="center"/>
          </w:tcPr>
          <w:p w14:paraId="276B6A4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.1</w:t>
            </w:r>
          </w:p>
        </w:tc>
        <w:tc>
          <w:tcPr>
            <w:tcW w:w="6399" w:type="dxa"/>
            <w:shd w:val="clear" w:color="auto" w:fill="auto"/>
            <w:noWrap w:val="0"/>
            <w:vAlign w:val="center"/>
          </w:tcPr>
          <w:p w14:paraId="58D9261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color w:val="auto"/>
                <w:sz w:val="22"/>
                <w:szCs w:val="22"/>
                <w:highlight w:val="none"/>
              </w:rPr>
              <w:t>波群宽度：112ms</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误差±10%。</w:t>
            </w:r>
          </w:p>
        </w:tc>
        <w:tc>
          <w:tcPr>
            <w:tcW w:w="660" w:type="pct"/>
            <w:shd w:val="clear" w:color="auto" w:fill="auto"/>
            <w:noWrap w:val="0"/>
            <w:vAlign w:val="center"/>
          </w:tcPr>
          <w:p w14:paraId="5C751131">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3E574D7D">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1DBF9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82" w:hRule="atLeast"/>
          <w:jc w:val="center"/>
        </w:trPr>
        <w:tc>
          <w:tcPr>
            <w:tcW w:w="1073" w:type="dxa"/>
            <w:shd w:val="clear" w:color="auto" w:fill="auto"/>
            <w:noWrap w:val="0"/>
            <w:vAlign w:val="center"/>
          </w:tcPr>
          <w:p w14:paraId="042E14B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.2</w:t>
            </w:r>
          </w:p>
        </w:tc>
        <w:tc>
          <w:tcPr>
            <w:tcW w:w="6399" w:type="dxa"/>
            <w:shd w:val="clear" w:color="auto" w:fill="auto"/>
            <w:noWrap w:val="0"/>
            <w:vAlign w:val="center"/>
          </w:tcPr>
          <w:p w14:paraId="6878949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color w:val="auto"/>
                <w:sz w:val="22"/>
                <w:szCs w:val="22"/>
                <w:highlight w:val="none"/>
              </w:rPr>
              <w:t>脉冲波周期：1us，误差±5%。</w:t>
            </w:r>
          </w:p>
        </w:tc>
        <w:tc>
          <w:tcPr>
            <w:tcW w:w="660" w:type="pct"/>
            <w:shd w:val="clear" w:color="auto" w:fill="auto"/>
            <w:noWrap w:val="0"/>
            <w:vAlign w:val="center"/>
          </w:tcPr>
          <w:p w14:paraId="197B8870">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476FDAA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4843F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56AF3DB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.3</w:t>
            </w:r>
          </w:p>
        </w:tc>
        <w:tc>
          <w:tcPr>
            <w:tcW w:w="6399" w:type="dxa"/>
            <w:shd w:val="clear" w:color="auto" w:fill="auto"/>
            <w:noWrap w:val="0"/>
            <w:vAlign w:val="center"/>
          </w:tcPr>
          <w:p w14:paraId="24C5CF5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color w:val="auto"/>
                <w:sz w:val="22"/>
                <w:szCs w:val="22"/>
                <w:highlight w:val="none"/>
              </w:rPr>
              <w:t>激励电压：35V，误差±20%。</w:t>
            </w:r>
          </w:p>
        </w:tc>
        <w:tc>
          <w:tcPr>
            <w:tcW w:w="660" w:type="pct"/>
            <w:shd w:val="clear" w:color="auto" w:fill="auto"/>
            <w:noWrap w:val="0"/>
            <w:vAlign w:val="center"/>
          </w:tcPr>
          <w:p w14:paraId="4F9F609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59A94B8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16C0BB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118DCC8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.4</w:t>
            </w:r>
          </w:p>
        </w:tc>
        <w:tc>
          <w:tcPr>
            <w:tcW w:w="6399" w:type="dxa"/>
            <w:shd w:val="clear" w:color="auto" w:fill="auto"/>
            <w:noWrap w:val="0"/>
            <w:vAlign w:val="center"/>
          </w:tcPr>
          <w:p w14:paraId="6BC0F0A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波群组频率：频率范围</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0.2Hz～4.2Hz,</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8档可调，误差±5%。</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kern w:val="2"/>
                <w:sz w:val="22"/>
                <w:szCs w:val="22"/>
                <w:highlight w:val="none"/>
              </w:rPr>
              <w:t>提供设备说明书或</w:t>
            </w:r>
            <w:r>
              <w:rPr>
                <w:rFonts w:hint="eastAsia" w:ascii="新宋体" w:hAnsi="新宋体" w:eastAsia="新宋体" w:cs="新宋体"/>
                <w:b w:val="0"/>
                <w:bCs w:val="0"/>
                <w:color w:val="auto"/>
                <w:kern w:val="2"/>
                <w:sz w:val="22"/>
                <w:szCs w:val="22"/>
                <w:highlight w:val="none"/>
                <w:lang w:eastAsia="zh-CN"/>
              </w:rPr>
              <w:t>产品技术要求证明文件</w:t>
            </w:r>
            <w:r>
              <w:rPr>
                <w:rFonts w:hint="eastAsia" w:ascii="新宋体" w:hAnsi="新宋体" w:eastAsia="新宋体" w:cs="新宋体"/>
                <w:b w:val="0"/>
                <w:bCs w:val="0"/>
                <w:color w:val="auto"/>
                <w:sz w:val="22"/>
                <w:szCs w:val="22"/>
                <w:highlight w:val="none"/>
              </w:rPr>
              <w:t>）</w:t>
            </w:r>
          </w:p>
        </w:tc>
        <w:tc>
          <w:tcPr>
            <w:tcW w:w="660" w:type="pct"/>
            <w:shd w:val="clear" w:color="auto" w:fill="auto"/>
            <w:noWrap w:val="0"/>
            <w:vAlign w:val="center"/>
          </w:tcPr>
          <w:p w14:paraId="6496E739">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506C478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BC69B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82" w:hRule="atLeast"/>
          <w:jc w:val="center"/>
        </w:trPr>
        <w:tc>
          <w:tcPr>
            <w:tcW w:w="1073" w:type="dxa"/>
            <w:shd w:val="clear" w:color="auto" w:fill="auto"/>
            <w:noWrap w:val="0"/>
            <w:vAlign w:val="center"/>
          </w:tcPr>
          <w:p w14:paraId="4810BC5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10</w:t>
            </w:r>
            <w:r>
              <w:rPr>
                <w:rFonts w:hint="eastAsia" w:ascii="新宋体" w:hAnsi="新宋体" w:eastAsia="新宋体" w:cs="新宋体"/>
                <w:b w:val="0"/>
                <w:bCs w:val="0"/>
                <w:color w:val="auto"/>
                <w:sz w:val="22"/>
                <w:szCs w:val="22"/>
                <w:highlight w:val="none"/>
              </w:rPr>
              <w:t>.5</w:t>
            </w:r>
          </w:p>
        </w:tc>
        <w:tc>
          <w:tcPr>
            <w:tcW w:w="6399" w:type="dxa"/>
            <w:shd w:val="clear" w:color="auto" w:fill="auto"/>
            <w:noWrap w:val="0"/>
            <w:vAlign w:val="center"/>
          </w:tcPr>
          <w:p w14:paraId="2B64FF4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超声辐射面积：</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10cm2，误差±20%。（</w:t>
            </w:r>
            <w:r>
              <w:rPr>
                <w:rFonts w:hint="eastAsia" w:ascii="新宋体" w:hAnsi="新宋体" w:eastAsia="新宋体" w:cs="新宋体"/>
                <w:b w:val="0"/>
                <w:bCs w:val="0"/>
                <w:color w:val="auto"/>
                <w:kern w:val="2"/>
                <w:sz w:val="22"/>
                <w:szCs w:val="22"/>
                <w:highlight w:val="none"/>
              </w:rPr>
              <w:t>提供设备说明书或</w:t>
            </w:r>
            <w:r>
              <w:rPr>
                <w:rFonts w:hint="eastAsia" w:ascii="新宋体" w:hAnsi="新宋体" w:eastAsia="新宋体" w:cs="新宋体"/>
                <w:b w:val="0"/>
                <w:bCs w:val="0"/>
                <w:color w:val="auto"/>
                <w:kern w:val="2"/>
                <w:sz w:val="22"/>
                <w:szCs w:val="22"/>
                <w:highlight w:val="none"/>
                <w:lang w:eastAsia="zh-CN"/>
              </w:rPr>
              <w:t>产品技术要求证明文件</w:t>
            </w:r>
            <w:r>
              <w:rPr>
                <w:rFonts w:hint="eastAsia" w:ascii="新宋体" w:hAnsi="新宋体" w:eastAsia="新宋体" w:cs="新宋体"/>
                <w:b w:val="0"/>
                <w:bCs w:val="0"/>
                <w:color w:val="auto"/>
                <w:sz w:val="22"/>
                <w:szCs w:val="22"/>
                <w:highlight w:val="none"/>
              </w:rPr>
              <w:t>）</w:t>
            </w:r>
          </w:p>
        </w:tc>
        <w:tc>
          <w:tcPr>
            <w:tcW w:w="660" w:type="pct"/>
            <w:shd w:val="clear" w:color="auto" w:fill="auto"/>
            <w:noWrap w:val="0"/>
            <w:vAlign w:val="center"/>
          </w:tcPr>
          <w:p w14:paraId="6B58C74F">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4B6F089A">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AB622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5202D23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rPr>
            </w:pPr>
            <w:r>
              <w:rPr>
                <w:rFonts w:hint="eastAsia" w:ascii="新宋体" w:hAnsi="新宋体" w:eastAsia="新宋体" w:cs="新宋体"/>
                <w:b w:val="0"/>
                <w:bCs w:val="0"/>
                <w:color w:val="auto"/>
                <w:sz w:val="22"/>
                <w:szCs w:val="22"/>
                <w:highlight w:val="none"/>
                <w:lang w:val="en-US" w:eastAsia="zh-CN"/>
              </w:rPr>
              <w:t>10</w:t>
            </w:r>
            <w:r>
              <w:rPr>
                <w:rFonts w:hint="eastAsia" w:ascii="新宋体" w:hAnsi="新宋体" w:eastAsia="新宋体" w:cs="新宋体"/>
                <w:b w:val="0"/>
                <w:bCs w:val="0"/>
                <w:color w:val="auto"/>
                <w:sz w:val="22"/>
                <w:szCs w:val="22"/>
                <w:highlight w:val="none"/>
              </w:rPr>
              <w:t>.6</w:t>
            </w:r>
          </w:p>
        </w:tc>
        <w:tc>
          <w:tcPr>
            <w:tcW w:w="6399" w:type="dxa"/>
            <w:shd w:val="clear" w:color="auto" w:fill="auto"/>
            <w:noWrap w:val="0"/>
            <w:vAlign w:val="center"/>
          </w:tcPr>
          <w:p w14:paraId="31BB31C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rPr>
            </w:pPr>
            <w:r>
              <w:rPr>
                <w:rFonts w:hint="eastAsia" w:ascii="新宋体" w:hAnsi="新宋体" w:eastAsia="新宋体" w:cs="新宋体"/>
                <w:b w:val="0"/>
                <w:bCs w:val="0"/>
                <w:color w:val="auto"/>
                <w:sz w:val="22"/>
                <w:szCs w:val="22"/>
                <w:highlight w:val="none"/>
              </w:rPr>
              <w:t>超声输出功率：</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90mW，误差±10%。</w:t>
            </w:r>
            <w:r>
              <w:rPr>
                <w:rFonts w:hint="eastAsia" w:ascii="新宋体" w:hAnsi="新宋体" w:eastAsia="新宋体" w:cs="新宋体"/>
                <w:b w:val="0"/>
                <w:bCs w:val="0"/>
                <w:color w:val="auto"/>
                <w:sz w:val="22"/>
                <w:szCs w:val="22"/>
                <w:highlight w:val="none"/>
                <w:lang w:val="en-US" w:eastAsia="zh-CN"/>
              </w:rPr>
              <w:t>(</w:t>
            </w:r>
            <w:r>
              <w:rPr>
                <w:rFonts w:hint="eastAsia" w:ascii="新宋体" w:hAnsi="新宋体" w:eastAsia="新宋体" w:cs="新宋体"/>
                <w:b w:val="0"/>
                <w:bCs w:val="0"/>
                <w:color w:val="auto"/>
                <w:kern w:val="2"/>
                <w:sz w:val="22"/>
                <w:szCs w:val="22"/>
                <w:highlight w:val="none"/>
              </w:rPr>
              <w:t>提供设备说明书或</w:t>
            </w:r>
            <w:r>
              <w:rPr>
                <w:rFonts w:hint="eastAsia" w:ascii="新宋体" w:hAnsi="新宋体" w:eastAsia="新宋体" w:cs="新宋体"/>
                <w:b w:val="0"/>
                <w:bCs w:val="0"/>
                <w:color w:val="auto"/>
                <w:kern w:val="2"/>
                <w:sz w:val="22"/>
                <w:szCs w:val="22"/>
                <w:highlight w:val="none"/>
                <w:lang w:eastAsia="zh-CN"/>
              </w:rPr>
              <w:t>产品技术要求证明文件</w:t>
            </w:r>
            <w:r>
              <w:rPr>
                <w:rFonts w:hint="eastAsia" w:ascii="新宋体" w:hAnsi="新宋体" w:eastAsia="新宋体" w:cs="新宋体"/>
                <w:b w:val="0"/>
                <w:bCs w:val="0"/>
                <w:color w:val="auto"/>
                <w:sz w:val="22"/>
                <w:szCs w:val="22"/>
                <w:highlight w:val="none"/>
                <w:lang w:val="en-US" w:eastAsia="zh-CN"/>
              </w:rPr>
              <w:t>)</w:t>
            </w:r>
          </w:p>
        </w:tc>
        <w:tc>
          <w:tcPr>
            <w:tcW w:w="660" w:type="pct"/>
            <w:shd w:val="clear" w:color="auto" w:fill="auto"/>
            <w:noWrap w:val="0"/>
            <w:vAlign w:val="center"/>
          </w:tcPr>
          <w:p w14:paraId="6DD8354E">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04FAD5B9">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2CE701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2638F1F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11</w:t>
            </w:r>
          </w:p>
        </w:tc>
        <w:tc>
          <w:tcPr>
            <w:tcW w:w="6399" w:type="dxa"/>
            <w:shd w:val="clear" w:color="auto" w:fill="auto"/>
            <w:noWrap w:val="0"/>
            <w:vAlign w:val="center"/>
          </w:tcPr>
          <w:p w14:paraId="69450D1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电致孔：</w:t>
            </w:r>
          </w:p>
        </w:tc>
        <w:tc>
          <w:tcPr>
            <w:tcW w:w="660" w:type="pct"/>
            <w:shd w:val="clear" w:color="auto" w:fill="auto"/>
            <w:noWrap w:val="0"/>
            <w:vAlign w:val="center"/>
          </w:tcPr>
          <w:p w14:paraId="399D3740">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05A28507">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C4964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59C47ED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.1</w:t>
            </w:r>
          </w:p>
        </w:tc>
        <w:tc>
          <w:tcPr>
            <w:tcW w:w="6399" w:type="dxa"/>
            <w:shd w:val="clear" w:color="auto" w:fill="auto"/>
            <w:noWrap w:val="0"/>
            <w:vAlign w:val="center"/>
          </w:tcPr>
          <w:p w14:paraId="75B7EFB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脉冲波群宽度：2.4s，误差±10%。</w:t>
            </w:r>
          </w:p>
        </w:tc>
        <w:tc>
          <w:tcPr>
            <w:tcW w:w="660" w:type="pct"/>
            <w:shd w:val="clear" w:color="auto" w:fill="auto"/>
            <w:noWrap w:val="0"/>
            <w:vAlign w:val="center"/>
          </w:tcPr>
          <w:p w14:paraId="37B8B701">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2BC9E3DA">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1EBC1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05A856E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.2</w:t>
            </w:r>
          </w:p>
        </w:tc>
        <w:tc>
          <w:tcPr>
            <w:tcW w:w="6399" w:type="dxa"/>
            <w:shd w:val="clear" w:color="auto" w:fill="auto"/>
            <w:noWrap w:val="0"/>
            <w:vAlign w:val="center"/>
          </w:tcPr>
          <w:p w14:paraId="218F7C0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脉冲波周期：400ms，误差±10%。</w:t>
            </w:r>
          </w:p>
        </w:tc>
        <w:tc>
          <w:tcPr>
            <w:tcW w:w="660" w:type="pct"/>
            <w:shd w:val="clear" w:color="auto" w:fill="auto"/>
            <w:noWrap w:val="0"/>
            <w:vAlign w:val="center"/>
          </w:tcPr>
          <w:p w14:paraId="47F4D91E">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7FD2B19F">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785CA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3537320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val="en-US" w:eastAsia="zh-CN"/>
              </w:rPr>
              <w:t>1</w:t>
            </w:r>
            <w:r>
              <w:rPr>
                <w:rFonts w:hint="eastAsia" w:ascii="新宋体" w:hAnsi="新宋体" w:eastAsia="新宋体" w:cs="新宋体"/>
                <w:b w:val="0"/>
                <w:bCs w:val="0"/>
                <w:color w:val="auto"/>
                <w:sz w:val="22"/>
                <w:szCs w:val="22"/>
                <w:highlight w:val="none"/>
              </w:rPr>
              <w:t>.3</w:t>
            </w:r>
          </w:p>
        </w:tc>
        <w:tc>
          <w:tcPr>
            <w:tcW w:w="6399" w:type="dxa"/>
            <w:shd w:val="clear" w:color="auto" w:fill="auto"/>
            <w:noWrap w:val="0"/>
            <w:vAlign w:val="center"/>
          </w:tcPr>
          <w:p w14:paraId="734C970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输出电压幅值：90V，误差±10%。（</w:t>
            </w:r>
            <w:r>
              <w:rPr>
                <w:rFonts w:hint="eastAsia" w:ascii="新宋体" w:hAnsi="新宋体" w:eastAsia="新宋体" w:cs="新宋体"/>
                <w:b w:val="0"/>
                <w:bCs w:val="0"/>
                <w:color w:val="auto"/>
                <w:kern w:val="2"/>
                <w:sz w:val="22"/>
                <w:szCs w:val="22"/>
                <w:highlight w:val="none"/>
              </w:rPr>
              <w:t>提供设备说明书或</w:t>
            </w:r>
            <w:r>
              <w:rPr>
                <w:rFonts w:hint="eastAsia" w:ascii="新宋体" w:hAnsi="新宋体" w:eastAsia="新宋体" w:cs="新宋体"/>
                <w:b w:val="0"/>
                <w:bCs w:val="0"/>
                <w:color w:val="auto"/>
                <w:kern w:val="2"/>
                <w:sz w:val="22"/>
                <w:szCs w:val="22"/>
                <w:highlight w:val="none"/>
                <w:lang w:eastAsia="zh-CN"/>
              </w:rPr>
              <w:t>产品技术要求证明文件</w:t>
            </w:r>
            <w:r>
              <w:rPr>
                <w:rFonts w:hint="eastAsia" w:ascii="新宋体" w:hAnsi="新宋体" w:eastAsia="新宋体" w:cs="新宋体"/>
                <w:b w:val="0"/>
                <w:bCs w:val="0"/>
                <w:color w:val="auto"/>
                <w:sz w:val="22"/>
                <w:szCs w:val="22"/>
                <w:highlight w:val="none"/>
              </w:rPr>
              <w:t>）</w:t>
            </w:r>
          </w:p>
        </w:tc>
        <w:tc>
          <w:tcPr>
            <w:tcW w:w="660" w:type="pct"/>
            <w:shd w:val="clear" w:color="auto" w:fill="auto"/>
            <w:noWrap w:val="0"/>
            <w:vAlign w:val="center"/>
          </w:tcPr>
          <w:p w14:paraId="511B12DB">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2EBDEDF7">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9BAD2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7F94113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val="en-US" w:eastAsia="zh-CN"/>
              </w:rPr>
              <w:t>1</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val="en-US" w:eastAsia="zh-CN"/>
              </w:rPr>
              <w:t>4</w:t>
            </w:r>
          </w:p>
        </w:tc>
        <w:tc>
          <w:tcPr>
            <w:tcW w:w="6399" w:type="dxa"/>
            <w:shd w:val="clear" w:color="auto" w:fill="auto"/>
            <w:noWrap w:val="0"/>
            <w:vAlign w:val="center"/>
          </w:tcPr>
          <w:p w14:paraId="6284758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频率输出范围：</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0.2—6.2Hz可调。（</w:t>
            </w:r>
            <w:r>
              <w:rPr>
                <w:rFonts w:hint="eastAsia" w:ascii="新宋体" w:hAnsi="新宋体" w:eastAsia="新宋体" w:cs="新宋体"/>
                <w:b w:val="0"/>
                <w:bCs w:val="0"/>
                <w:color w:val="auto"/>
                <w:kern w:val="2"/>
                <w:sz w:val="22"/>
                <w:szCs w:val="22"/>
                <w:highlight w:val="none"/>
              </w:rPr>
              <w:t>提供设备说明书或</w:t>
            </w:r>
            <w:r>
              <w:rPr>
                <w:rFonts w:hint="eastAsia" w:ascii="新宋体" w:hAnsi="新宋体" w:eastAsia="新宋体" w:cs="新宋体"/>
                <w:b w:val="0"/>
                <w:bCs w:val="0"/>
                <w:color w:val="auto"/>
                <w:kern w:val="2"/>
                <w:sz w:val="22"/>
                <w:szCs w:val="22"/>
                <w:highlight w:val="none"/>
                <w:lang w:eastAsia="zh-CN"/>
              </w:rPr>
              <w:t>产品技术要求证明文件</w:t>
            </w:r>
            <w:r>
              <w:rPr>
                <w:rFonts w:hint="eastAsia" w:ascii="新宋体" w:hAnsi="新宋体" w:eastAsia="新宋体" w:cs="新宋体"/>
                <w:b w:val="0"/>
                <w:bCs w:val="0"/>
                <w:color w:val="auto"/>
                <w:sz w:val="22"/>
                <w:szCs w:val="22"/>
                <w:highlight w:val="none"/>
              </w:rPr>
              <w:t>）</w:t>
            </w:r>
          </w:p>
        </w:tc>
        <w:tc>
          <w:tcPr>
            <w:tcW w:w="660" w:type="pct"/>
            <w:shd w:val="clear" w:color="auto" w:fill="auto"/>
            <w:noWrap w:val="0"/>
            <w:vAlign w:val="center"/>
          </w:tcPr>
          <w:p w14:paraId="66ACFC4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224711AF">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5C69FE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6A4970B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12</w:t>
            </w:r>
            <w:r>
              <w:rPr>
                <w:rFonts w:hint="eastAsia" w:ascii="新宋体" w:hAnsi="新宋体" w:eastAsia="新宋体" w:cs="新宋体"/>
                <w:color w:val="auto"/>
                <w:sz w:val="22"/>
                <w:szCs w:val="22"/>
                <w:highlight w:val="none"/>
              </w:rPr>
              <w:t>★</w:t>
            </w:r>
          </w:p>
        </w:tc>
        <w:tc>
          <w:tcPr>
            <w:tcW w:w="6399" w:type="dxa"/>
            <w:shd w:val="clear" w:color="auto" w:fill="auto"/>
            <w:noWrap w:val="0"/>
            <w:vAlign w:val="center"/>
          </w:tcPr>
          <w:p w14:paraId="071C52D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设备应支持双通道独立输出，可同时治疗2个患者。</w:t>
            </w:r>
          </w:p>
        </w:tc>
        <w:tc>
          <w:tcPr>
            <w:tcW w:w="660" w:type="pct"/>
            <w:shd w:val="clear" w:color="auto" w:fill="auto"/>
            <w:noWrap w:val="0"/>
            <w:vAlign w:val="center"/>
          </w:tcPr>
          <w:p w14:paraId="36ABAAC6">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269C3DA1">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B0508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2E93D85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13</w:t>
            </w:r>
          </w:p>
        </w:tc>
        <w:tc>
          <w:tcPr>
            <w:tcW w:w="6399" w:type="dxa"/>
            <w:shd w:val="clear" w:color="auto" w:fill="auto"/>
            <w:noWrap w:val="0"/>
            <w:vAlign w:val="center"/>
          </w:tcPr>
          <w:p w14:paraId="72AD1FA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en-US" w:eastAsia="zh-CN" w:bidi="ar"/>
              </w:rPr>
              <w:t>每台需配置专用台车。</w:t>
            </w:r>
          </w:p>
        </w:tc>
        <w:tc>
          <w:tcPr>
            <w:tcW w:w="660" w:type="pct"/>
            <w:shd w:val="clear" w:color="auto" w:fill="auto"/>
            <w:noWrap w:val="0"/>
            <w:vAlign w:val="center"/>
          </w:tcPr>
          <w:p w14:paraId="343670C0">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32C4440B">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EF3A4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50AF413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14</w:t>
            </w:r>
          </w:p>
        </w:tc>
        <w:tc>
          <w:tcPr>
            <w:tcW w:w="6399" w:type="dxa"/>
            <w:shd w:val="clear" w:color="auto" w:fill="auto"/>
            <w:noWrap w:val="0"/>
            <w:vAlign w:val="center"/>
          </w:tcPr>
          <w:p w14:paraId="3E92BC3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仪器需提供厂家带有功能参数彩页并盖厂家公章，复印件无效</w:t>
            </w:r>
          </w:p>
        </w:tc>
        <w:tc>
          <w:tcPr>
            <w:tcW w:w="660" w:type="pct"/>
            <w:shd w:val="clear" w:color="auto" w:fill="auto"/>
            <w:noWrap w:val="0"/>
            <w:vAlign w:val="center"/>
          </w:tcPr>
          <w:p w14:paraId="0B1BE10F">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0D8B2DED">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37945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3" w:type="dxa"/>
            <w:shd w:val="clear" w:color="auto" w:fill="auto"/>
            <w:noWrap w:val="0"/>
            <w:vAlign w:val="center"/>
          </w:tcPr>
          <w:p w14:paraId="4FDE495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15</w:t>
            </w:r>
          </w:p>
        </w:tc>
        <w:tc>
          <w:tcPr>
            <w:tcW w:w="6399" w:type="dxa"/>
            <w:shd w:val="clear" w:color="auto" w:fill="auto"/>
            <w:noWrap w:val="0"/>
            <w:vAlign w:val="center"/>
          </w:tcPr>
          <w:p w14:paraId="071DB0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设备与配套耗材需是同个生产厂家，以注册证</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备案表</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为依据</w:t>
            </w:r>
            <w:r>
              <w:rPr>
                <w:rFonts w:hint="eastAsia" w:ascii="新宋体" w:hAnsi="新宋体" w:eastAsia="新宋体" w:cs="新宋体"/>
                <w:color w:val="auto"/>
                <w:sz w:val="22"/>
                <w:szCs w:val="22"/>
                <w:highlight w:val="none"/>
                <w:lang w:val="en-US" w:eastAsia="zh-CN"/>
              </w:rPr>
              <w:t>。</w:t>
            </w:r>
          </w:p>
        </w:tc>
        <w:tc>
          <w:tcPr>
            <w:tcW w:w="660" w:type="pct"/>
            <w:shd w:val="clear" w:color="auto" w:fill="auto"/>
            <w:noWrap w:val="0"/>
            <w:vAlign w:val="center"/>
          </w:tcPr>
          <w:p w14:paraId="0485D56A">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2A9FCC29">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bl>
    <w:p w14:paraId="49D3C52C">
      <w:pPr>
        <w:pStyle w:val="22"/>
        <w:tabs>
          <w:tab w:val="left" w:pos="540"/>
        </w:tabs>
        <w:spacing w:line="460" w:lineRule="exact"/>
        <w:ind w:firstLine="660" w:firstLineChars="3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注：投标人应根据投标设备的性能指标、对照招标文件要求一一对应如实填写技术响应表，在“偏离情况”栏注明“正偏离”、“负偏离”或“无偏离”。未按要求填写的，有可能作负偏离处理。</w:t>
      </w:r>
    </w:p>
    <w:p w14:paraId="62A0302E">
      <w:pPr>
        <w:pStyle w:val="22"/>
        <w:tabs>
          <w:tab w:val="left" w:pos="540"/>
        </w:tabs>
        <w:spacing w:line="460" w:lineRule="exact"/>
        <w:ind w:firstLine="660" w:firstLineChars="300"/>
        <w:rPr>
          <w:rFonts w:hint="eastAsia" w:ascii="新宋体" w:hAnsi="新宋体" w:eastAsia="新宋体" w:cs="新宋体"/>
          <w:color w:val="auto"/>
          <w:sz w:val="22"/>
          <w:szCs w:val="22"/>
          <w:highlight w:val="none"/>
          <w:u w:val="single"/>
        </w:rPr>
      </w:pPr>
    </w:p>
    <w:p w14:paraId="0C3E2B2B">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4ECEF02">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638A367">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3F03124">
      <w:pPr>
        <w:pStyle w:val="283"/>
        <w:ind w:firstLine="220"/>
        <w:rPr>
          <w:rFonts w:hint="eastAsia" w:ascii="新宋体" w:hAnsi="新宋体" w:eastAsia="新宋体" w:cs="新宋体"/>
          <w:bCs/>
          <w:color w:val="auto"/>
          <w:sz w:val="22"/>
          <w:szCs w:val="22"/>
          <w:highlight w:val="none"/>
        </w:rPr>
      </w:pPr>
    </w:p>
    <w:p w14:paraId="5FDFC113">
      <w:pPr>
        <w:rPr>
          <w:rFonts w:hint="eastAsia"/>
          <w:color w:val="auto"/>
          <w:highlight w:val="none"/>
        </w:rPr>
      </w:pPr>
    </w:p>
    <w:p w14:paraId="60F1E635">
      <w:pPr>
        <w:bidi w:val="0"/>
        <w:rPr>
          <w:rFonts w:hint="eastAsia"/>
          <w:color w:val="auto"/>
          <w:highlight w:val="none"/>
        </w:rPr>
      </w:pPr>
      <w:r>
        <w:rPr>
          <w:rFonts w:hint="eastAsia"/>
          <w:color w:val="auto"/>
          <w:highlight w:val="none"/>
        </w:rPr>
        <w:br w:type="page"/>
      </w:r>
    </w:p>
    <w:p w14:paraId="087A1C75">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12、投标货物配套的合理性</w:t>
      </w:r>
    </w:p>
    <w:p w14:paraId="1A85F7B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00DAD1C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F7FC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noWrap w:val="0"/>
            <w:vAlign w:val="center"/>
          </w:tcPr>
          <w:p w14:paraId="7EA55C64">
            <w:pPr>
              <w:pStyle w:val="252"/>
              <w:spacing w:after="0" w:line="460" w:lineRule="exact"/>
              <w:rPr>
                <w:rFonts w:hint="eastAsia" w:ascii="新宋体" w:hAnsi="新宋体" w:eastAsia="新宋体"/>
                <w:color w:val="auto"/>
                <w:highlight w:val="none"/>
              </w:rPr>
            </w:pPr>
          </w:p>
        </w:tc>
      </w:tr>
    </w:tbl>
    <w:p w14:paraId="1A57F0FF">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5676A2F3">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9E3C8BE">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0FB21A8">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40B9507B">
      <w:pPr>
        <w:spacing w:line="400" w:lineRule="exact"/>
        <w:ind w:firstLine="5280" w:firstLineChars="2400"/>
        <w:rPr>
          <w:rFonts w:hint="eastAsia" w:ascii="新宋体" w:hAnsi="新宋体" w:eastAsia="新宋体" w:cs="新宋体"/>
          <w:bCs/>
          <w:color w:val="auto"/>
          <w:sz w:val="22"/>
          <w:szCs w:val="22"/>
          <w:highlight w:val="none"/>
        </w:rPr>
      </w:pPr>
    </w:p>
    <w:p w14:paraId="6CBA00DF">
      <w:pPr>
        <w:spacing w:line="400" w:lineRule="exact"/>
        <w:ind w:firstLine="5280" w:firstLineChars="2400"/>
        <w:rPr>
          <w:rFonts w:hint="eastAsia" w:ascii="新宋体" w:hAnsi="新宋体" w:eastAsia="新宋体"/>
          <w:color w:val="auto"/>
          <w:sz w:val="22"/>
          <w:szCs w:val="22"/>
          <w:highlight w:val="none"/>
        </w:rPr>
      </w:pPr>
    </w:p>
    <w:p w14:paraId="2712D938">
      <w:pPr>
        <w:rPr>
          <w:rFonts w:hint="eastAsia" w:ascii="新宋体" w:hAnsi="新宋体" w:eastAsia="新宋体"/>
          <w:b/>
          <w:bCs/>
          <w:color w:val="auto"/>
          <w:sz w:val="28"/>
          <w:szCs w:val="28"/>
          <w:highlight w:val="none"/>
        </w:rPr>
      </w:pPr>
      <w:r>
        <w:rPr>
          <w:rFonts w:hint="eastAsia" w:ascii="新宋体" w:hAnsi="新宋体" w:eastAsia="新宋体"/>
          <w:b/>
          <w:bCs/>
          <w:color w:val="auto"/>
          <w:sz w:val="28"/>
          <w:szCs w:val="28"/>
          <w:highlight w:val="none"/>
        </w:rPr>
        <w:br w:type="page"/>
      </w:r>
    </w:p>
    <w:p w14:paraId="2DE70CC4">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13、租赁机型成熟度、制造工艺先进性、稳定性</w:t>
      </w:r>
    </w:p>
    <w:p w14:paraId="70C56B6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72F06DE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3BE9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noWrap w:val="0"/>
            <w:vAlign w:val="center"/>
          </w:tcPr>
          <w:p w14:paraId="571AB32C">
            <w:pPr>
              <w:pStyle w:val="252"/>
              <w:spacing w:after="0" w:line="460" w:lineRule="exact"/>
              <w:rPr>
                <w:rFonts w:hint="eastAsia" w:ascii="新宋体" w:hAnsi="新宋体" w:eastAsia="新宋体"/>
                <w:color w:val="auto"/>
                <w:highlight w:val="none"/>
              </w:rPr>
            </w:pPr>
          </w:p>
        </w:tc>
      </w:tr>
    </w:tbl>
    <w:p w14:paraId="2A96F5AD">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484DA6C0">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0878B1E">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2F42E1B3">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F8D9808">
      <w:pPr>
        <w:spacing w:line="400" w:lineRule="exact"/>
        <w:ind w:firstLine="5280" w:firstLineChars="2400"/>
        <w:rPr>
          <w:rFonts w:hint="eastAsia" w:ascii="新宋体" w:hAnsi="新宋体" w:eastAsia="新宋体"/>
          <w:color w:val="auto"/>
          <w:sz w:val="22"/>
          <w:szCs w:val="22"/>
          <w:highlight w:val="none"/>
        </w:rPr>
      </w:pPr>
    </w:p>
    <w:p w14:paraId="704B0614">
      <w:pPr>
        <w:spacing w:line="400" w:lineRule="exact"/>
        <w:ind w:firstLine="5280" w:firstLineChars="2400"/>
        <w:rPr>
          <w:rFonts w:hint="eastAsia" w:ascii="新宋体" w:hAnsi="新宋体" w:eastAsia="新宋体"/>
          <w:color w:val="auto"/>
          <w:sz w:val="22"/>
          <w:szCs w:val="22"/>
          <w:highlight w:val="none"/>
        </w:rPr>
      </w:pPr>
    </w:p>
    <w:p w14:paraId="60E282EB">
      <w:pPr>
        <w:rPr>
          <w:rFonts w:hint="eastAsia" w:ascii="新宋体" w:hAnsi="新宋体" w:eastAsia="新宋体" w:cs="Times New Roman"/>
          <w:b/>
          <w:bCs/>
          <w:color w:val="auto"/>
          <w:sz w:val="28"/>
          <w:szCs w:val="28"/>
          <w:highlight w:val="none"/>
        </w:rPr>
      </w:pPr>
      <w:r>
        <w:rPr>
          <w:rFonts w:hint="eastAsia" w:ascii="新宋体" w:hAnsi="新宋体" w:eastAsia="新宋体" w:cs="Times New Roman"/>
          <w:b/>
          <w:bCs/>
          <w:color w:val="auto"/>
          <w:sz w:val="28"/>
          <w:szCs w:val="28"/>
          <w:highlight w:val="none"/>
        </w:rPr>
        <w:br w:type="page"/>
      </w:r>
    </w:p>
    <w:p w14:paraId="48CD37CD">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14、投标货物使用评价</w:t>
      </w:r>
    </w:p>
    <w:p w14:paraId="2774E45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6FDF9F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0C86C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noWrap w:val="0"/>
            <w:vAlign w:val="center"/>
          </w:tcPr>
          <w:p w14:paraId="3AFDA07D">
            <w:pPr>
              <w:pStyle w:val="252"/>
              <w:spacing w:after="0" w:line="460" w:lineRule="exact"/>
              <w:rPr>
                <w:rFonts w:hint="eastAsia" w:ascii="新宋体" w:hAnsi="新宋体" w:eastAsia="新宋体"/>
                <w:color w:val="auto"/>
                <w:highlight w:val="none"/>
              </w:rPr>
            </w:pPr>
          </w:p>
        </w:tc>
      </w:tr>
    </w:tbl>
    <w:p w14:paraId="5A2BDFE3">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55FB0238">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C025481">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2EF489B3">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A93431A">
      <w:pPr>
        <w:spacing w:line="400" w:lineRule="exact"/>
        <w:rPr>
          <w:rFonts w:hint="eastAsia" w:ascii="新宋体" w:hAnsi="新宋体" w:eastAsia="新宋体" w:cs="新宋体"/>
          <w:bCs/>
          <w:color w:val="auto"/>
          <w:sz w:val="22"/>
          <w:szCs w:val="22"/>
          <w:highlight w:val="none"/>
        </w:rPr>
      </w:pPr>
    </w:p>
    <w:p w14:paraId="0EED72BD">
      <w:pPr>
        <w:pStyle w:val="283"/>
        <w:ind w:firstLine="210"/>
        <w:rPr>
          <w:rFonts w:hint="eastAsia"/>
          <w:color w:val="auto"/>
          <w:highlight w:val="none"/>
        </w:rPr>
      </w:pPr>
    </w:p>
    <w:p w14:paraId="194E2114">
      <w:pPr>
        <w:rPr>
          <w:rFonts w:hint="eastAsia" w:ascii="新宋体" w:hAnsi="新宋体" w:eastAsia="新宋体"/>
          <w:b/>
          <w:bCs/>
          <w:color w:val="auto"/>
          <w:sz w:val="28"/>
          <w:szCs w:val="28"/>
          <w:highlight w:val="none"/>
        </w:rPr>
      </w:pPr>
      <w:r>
        <w:rPr>
          <w:rFonts w:hint="eastAsia" w:ascii="新宋体" w:hAnsi="新宋体" w:eastAsia="新宋体"/>
          <w:b/>
          <w:bCs/>
          <w:color w:val="auto"/>
          <w:sz w:val="28"/>
          <w:szCs w:val="28"/>
          <w:highlight w:val="none"/>
        </w:rPr>
        <w:br w:type="page"/>
      </w:r>
    </w:p>
    <w:p w14:paraId="631113CA">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15、服务方案</w:t>
      </w:r>
    </w:p>
    <w:p w14:paraId="6C2803B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01B769B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2EC93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noWrap w:val="0"/>
            <w:vAlign w:val="center"/>
          </w:tcPr>
          <w:p w14:paraId="721FE240">
            <w:pPr>
              <w:pStyle w:val="252"/>
              <w:spacing w:after="0" w:line="460" w:lineRule="exact"/>
              <w:rPr>
                <w:rFonts w:hint="eastAsia" w:ascii="新宋体" w:hAnsi="新宋体" w:eastAsia="新宋体"/>
                <w:color w:val="auto"/>
                <w:highlight w:val="none"/>
              </w:rPr>
            </w:pPr>
          </w:p>
        </w:tc>
      </w:tr>
    </w:tbl>
    <w:p w14:paraId="3A429987">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62E1E8E2">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3D4ED938">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F3A3160">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3478E0B6">
      <w:pPr>
        <w:rPr>
          <w:rFonts w:hint="eastAsia" w:ascii="新宋体" w:hAnsi="新宋体" w:eastAsia="新宋体"/>
          <w:b/>
          <w:bCs/>
          <w:color w:val="auto"/>
          <w:sz w:val="28"/>
          <w:szCs w:val="28"/>
          <w:highlight w:val="none"/>
        </w:rPr>
      </w:pPr>
      <w:r>
        <w:rPr>
          <w:rFonts w:hint="eastAsia" w:ascii="新宋体" w:hAnsi="新宋体" w:eastAsia="新宋体"/>
          <w:b/>
          <w:bCs/>
          <w:color w:val="auto"/>
          <w:sz w:val="28"/>
          <w:szCs w:val="28"/>
          <w:highlight w:val="none"/>
        </w:rPr>
        <w:br w:type="page"/>
      </w:r>
    </w:p>
    <w:p w14:paraId="67144995">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16、同类项目业绩</w:t>
      </w:r>
    </w:p>
    <w:p w14:paraId="2C3A0CC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5D0D1B9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b/>
          <w:bCs/>
          <w:color w:val="auto"/>
          <w:sz w:val="28"/>
          <w:szCs w:val="28"/>
          <w:highlight w:val="none"/>
        </w:rPr>
      </w:pPr>
      <w:r>
        <w:rPr>
          <w:rFonts w:hint="eastAsia" w:ascii="新宋体" w:hAnsi="新宋体" w:eastAsia="新宋体" w:cs="新宋体"/>
          <w:bCs/>
          <w:color w:val="auto"/>
          <w:sz w:val="22"/>
          <w:szCs w:val="22"/>
          <w:highlight w:val="none"/>
        </w:rPr>
        <w:t>项目编号：</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14:paraId="1CEFF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7B9F6FD0">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序号</w:t>
            </w:r>
          </w:p>
        </w:tc>
        <w:tc>
          <w:tcPr>
            <w:tcW w:w="2520" w:type="dxa"/>
            <w:noWrap w:val="0"/>
            <w:vAlign w:val="center"/>
          </w:tcPr>
          <w:p w14:paraId="0F2E5AD2">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用户名称</w:t>
            </w:r>
          </w:p>
        </w:tc>
        <w:tc>
          <w:tcPr>
            <w:tcW w:w="2310" w:type="dxa"/>
            <w:noWrap w:val="0"/>
            <w:vAlign w:val="center"/>
          </w:tcPr>
          <w:p w14:paraId="4CC73D19">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项目名称</w:t>
            </w:r>
          </w:p>
        </w:tc>
        <w:tc>
          <w:tcPr>
            <w:tcW w:w="1271" w:type="dxa"/>
            <w:noWrap w:val="0"/>
            <w:vAlign w:val="center"/>
          </w:tcPr>
          <w:p w14:paraId="65B4396B">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合同金额</w:t>
            </w:r>
          </w:p>
        </w:tc>
        <w:tc>
          <w:tcPr>
            <w:tcW w:w="1596" w:type="dxa"/>
            <w:noWrap w:val="0"/>
            <w:vAlign w:val="center"/>
          </w:tcPr>
          <w:p w14:paraId="5438F0C1">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联系方式</w:t>
            </w:r>
          </w:p>
        </w:tc>
        <w:tc>
          <w:tcPr>
            <w:tcW w:w="1128" w:type="dxa"/>
            <w:noWrap w:val="0"/>
            <w:vAlign w:val="center"/>
          </w:tcPr>
          <w:p w14:paraId="450557B4">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备注</w:t>
            </w:r>
          </w:p>
        </w:tc>
      </w:tr>
      <w:tr w14:paraId="79BB4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6B975009">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302084F8">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6A52785C">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0383B048">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7339DE70">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7888D29F">
            <w:pPr>
              <w:spacing w:line="380" w:lineRule="exact"/>
              <w:ind w:left="442" w:hanging="442"/>
              <w:jc w:val="center"/>
              <w:rPr>
                <w:rFonts w:hint="eastAsia" w:ascii="新宋体" w:hAnsi="新宋体" w:eastAsia="新宋体"/>
                <w:b/>
                <w:bCs/>
                <w:color w:val="auto"/>
                <w:sz w:val="22"/>
                <w:szCs w:val="22"/>
                <w:highlight w:val="none"/>
              </w:rPr>
            </w:pPr>
          </w:p>
        </w:tc>
      </w:tr>
      <w:tr w14:paraId="0B074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02D8B20B">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6BEDCF6F">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34CB4C5D">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033EB42F">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5910A4E3">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014BDA01">
            <w:pPr>
              <w:spacing w:line="380" w:lineRule="exact"/>
              <w:ind w:left="442" w:hanging="442"/>
              <w:jc w:val="center"/>
              <w:rPr>
                <w:rFonts w:hint="eastAsia" w:ascii="新宋体" w:hAnsi="新宋体" w:eastAsia="新宋体"/>
                <w:b/>
                <w:bCs/>
                <w:color w:val="auto"/>
                <w:sz w:val="22"/>
                <w:szCs w:val="22"/>
                <w:highlight w:val="none"/>
              </w:rPr>
            </w:pPr>
          </w:p>
        </w:tc>
      </w:tr>
      <w:tr w14:paraId="72AEC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2C025DB8">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6135D21B">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71FDC829">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6CF2AB54">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452A730A">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2721C6B0">
            <w:pPr>
              <w:spacing w:line="380" w:lineRule="exact"/>
              <w:ind w:left="442" w:hanging="442"/>
              <w:jc w:val="center"/>
              <w:rPr>
                <w:rFonts w:hint="eastAsia" w:ascii="新宋体" w:hAnsi="新宋体" w:eastAsia="新宋体"/>
                <w:b/>
                <w:bCs/>
                <w:color w:val="auto"/>
                <w:sz w:val="22"/>
                <w:szCs w:val="22"/>
                <w:highlight w:val="none"/>
              </w:rPr>
            </w:pPr>
          </w:p>
        </w:tc>
      </w:tr>
      <w:tr w14:paraId="215C9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3E419E44">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2C0D3E26">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3E479186">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433EE421">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31282B10">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3AB28B07">
            <w:pPr>
              <w:spacing w:line="380" w:lineRule="exact"/>
              <w:ind w:left="442" w:hanging="442"/>
              <w:jc w:val="center"/>
              <w:rPr>
                <w:rFonts w:hint="eastAsia" w:ascii="新宋体" w:hAnsi="新宋体" w:eastAsia="新宋体"/>
                <w:b/>
                <w:bCs/>
                <w:color w:val="auto"/>
                <w:sz w:val="22"/>
                <w:szCs w:val="22"/>
                <w:highlight w:val="none"/>
              </w:rPr>
            </w:pPr>
          </w:p>
        </w:tc>
      </w:tr>
      <w:tr w14:paraId="5E0E8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3171D10F">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1529C9A3">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7011EF2F">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642BC510">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1968A522">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13503011">
            <w:pPr>
              <w:spacing w:line="380" w:lineRule="exact"/>
              <w:ind w:left="442" w:hanging="442"/>
              <w:jc w:val="center"/>
              <w:rPr>
                <w:rFonts w:hint="eastAsia" w:ascii="新宋体" w:hAnsi="新宋体" w:eastAsia="新宋体"/>
                <w:b/>
                <w:bCs/>
                <w:color w:val="auto"/>
                <w:sz w:val="22"/>
                <w:szCs w:val="22"/>
                <w:highlight w:val="none"/>
              </w:rPr>
            </w:pPr>
          </w:p>
        </w:tc>
      </w:tr>
      <w:tr w14:paraId="7B88D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273E2950">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3C5441CD">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00D6E54B">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0893B53F">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594B016A">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2F41F91F">
            <w:pPr>
              <w:spacing w:line="380" w:lineRule="exact"/>
              <w:ind w:left="442" w:hanging="442"/>
              <w:jc w:val="center"/>
              <w:rPr>
                <w:rFonts w:hint="eastAsia" w:ascii="新宋体" w:hAnsi="新宋体" w:eastAsia="新宋体"/>
                <w:b/>
                <w:bCs/>
                <w:color w:val="auto"/>
                <w:sz w:val="22"/>
                <w:szCs w:val="22"/>
                <w:highlight w:val="none"/>
              </w:rPr>
            </w:pPr>
          </w:p>
        </w:tc>
      </w:tr>
      <w:tr w14:paraId="1BFBE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5A870D6C">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4CE5EAF4">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4D67A946">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71055D75">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53A8B754">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045668AB">
            <w:pPr>
              <w:spacing w:line="380" w:lineRule="exact"/>
              <w:ind w:left="442" w:hanging="442"/>
              <w:jc w:val="center"/>
              <w:rPr>
                <w:rFonts w:hint="eastAsia" w:ascii="新宋体" w:hAnsi="新宋体" w:eastAsia="新宋体"/>
                <w:b/>
                <w:bCs/>
                <w:color w:val="auto"/>
                <w:sz w:val="22"/>
                <w:szCs w:val="22"/>
                <w:highlight w:val="none"/>
              </w:rPr>
            </w:pPr>
          </w:p>
        </w:tc>
      </w:tr>
      <w:tr w14:paraId="59747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6B13D853">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41FC319C">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327C3647">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168EA33D">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2F11CF8E">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503E4504">
            <w:pPr>
              <w:spacing w:line="380" w:lineRule="exact"/>
              <w:ind w:left="442" w:hanging="442"/>
              <w:jc w:val="center"/>
              <w:rPr>
                <w:rFonts w:hint="eastAsia" w:ascii="新宋体" w:hAnsi="新宋体" w:eastAsia="新宋体"/>
                <w:b/>
                <w:bCs/>
                <w:color w:val="auto"/>
                <w:sz w:val="22"/>
                <w:szCs w:val="22"/>
                <w:highlight w:val="none"/>
              </w:rPr>
            </w:pPr>
          </w:p>
        </w:tc>
      </w:tr>
      <w:tr w14:paraId="001E8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3C65CA61">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4E987E66">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196090B2">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2CF2ED86">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2AB17D4B">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74D1F604">
            <w:pPr>
              <w:spacing w:line="380" w:lineRule="exact"/>
              <w:ind w:left="442" w:hanging="442"/>
              <w:jc w:val="center"/>
              <w:rPr>
                <w:rFonts w:hint="eastAsia" w:ascii="新宋体" w:hAnsi="新宋体" w:eastAsia="新宋体"/>
                <w:b/>
                <w:bCs/>
                <w:color w:val="auto"/>
                <w:sz w:val="22"/>
                <w:szCs w:val="22"/>
                <w:highlight w:val="none"/>
              </w:rPr>
            </w:pPr>
          </w:p>
        </w:tc>
      </w:tr>
      <w:tr w14:paraId="59A84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17FF8FA6">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0377BD33">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0A64EA98">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18C4040B">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48D97F9C">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5C9B0B1D">
            <w:pPr>
              <w:spacing w:line="380" w:lineRule="exact"/>
              <w:ind w:left="442" w:hanging="442"/>
              <w:jc w:val="center"/>
              <w:rPr>
                <w:rFonts w:hint="eastAsia" w:ascii="新宋体" w:hAnsi="新宋体" w:eastAsia="新宋体"/>
                <w:b/>
                <w:bCs/>
                <w:color w:val="auto"/>
                <w:sz w:val="22"/>
                <w:szCs w:val="22"/>
                <w:highlight w:val="none"/>
              </w:rPr>
            </w:pPr>
          </w:p>
        </w:tc>
      </w:tr>
      <w:tr w14:paraId="05374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7EE70A72">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615F14FE">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37EAFB29">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7F2CE647">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5B88A173">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28145AFF">
            <w:pPr>
              <w:spacing w:line="380" w:lineRule="exact"/>
              <w:ind w:left="442" w:hanging="442"/>
              <w:jc w:val="center"/>
              <w:rPr>
                <w:rFonts w:hint="eastAsia" w:ascii="新宋体" w:hAnsi="新宋体" w:eastAsia="新宋体"/>
                <w:b/>
                <w:bCs/>
                <w:color w:val="auto"/>
                <w:sz w:val="22"/>
                <w:szCs w:val="22"/>
                <w:highlight w:val="none"/>
              </w:rPr>
            </w:pPr>
          </w:p>
        </w:tc>
      </w:tr>
      <w:tr w14:paraId="0D207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6FECEEC2">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6587F937">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7FC6F5D8">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328C8339">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4641D779">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5A3188E8">
            <w:pPr>
              <w:spacing w:line="380" w:lineRule="exact"/>
              <w:ind w:left="442" w:hanging="442"/>
              <w:jc w:val="center"/>
              <w:rPr>
                <w:rFonts w:hint="eastAsia" w:ascii="新宋体" w:hAnsi="新宋体" w:eastAsia="新宋体"/>
                <w:b/>
                <w:bCs/>
                <w:color w:val="auto"/>
                <w:sz w:val="22"/>
                <w:szCs w:val="22"/>
                <w:highlight w:val="none"/>
              </w:rPr>
            </w:pPr>
          </w:p>
        </w:tc>
      </w:tr>
      <w:tr w14:paraId="53F3A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0C3A9C4F">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27B45101">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2AA6DCA8">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54837ABA">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446303D0">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1676F782">
            <w:pPr>
              <w:spacing w:line="380" w:lineRule="exact"/>
              <w:ind w:left="442" w:hanging="442"/>
              <w:jc w:val="center"/>
              <w:rPr>
                <w:rFonts w:hint="eastAsia" w:ascii="新宋体" w:hAnsi="新宋体" w:eastAsia="新宋体"/>
                <w:b/>
                <w:bCs/>
                <w:color w:val="auto"/>
                <w:sz w:val="22"/>
                <w:szCs w:val="22"/>
                <w:highlight w:val="none"/>
              </w:rPr>
            </w:pPr>
          </w:p>
        </w:tc>
      </w:tr>
      <w:tr w14:paraId="33EA4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039F9D4A">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241A86D3">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14CFA446">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0698D4F3">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44B6ED6E">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249E0943">
            <w:pPr>
              <w:spacing w:line="380" w:lineRule="exact"/>
              <w:ind w:left="442" w:hanging="442"/>
              <w:jc w:val="center"/>
              <w:rPr>
                <w:rFonts w:hint="eastAsia" w:ascii="新宋体" w:hAnsi="新宋体" w:eastAsia="新宋体"/>
                <w:b/>
                <w:bCs/>
                <w:color w:val="auto"/>
                <w:sz w:val="22"/>
                <w:szCs w:val="22"/>
                <w:highlight w:val="none"/>
              </w:rPr>
            </w:pPr>
          </w:p>
        </w:tc>
      </w:tr>
    </w:tbl>
    <w:p w14:paraId="2EEA972D">
      <w:pPr>
        <w:spacing w:line="380" w:lineRule="exact"/>
        <w:rPr>
          <w:rFonts w:hint="eastAsia" w:ascii="新宋体" w:hAnsi="新宋体" w:eastAsia="新宋体"/>
          <w:b/>
          <w:color w:val="auto"/>
          <w:sz w:val="22"/>
          <w:szCs w:val="22"/>
          <w:highlight w:val="none"/>
        </w:rPr>
      </w:pPr>
      <w:r>
        <w:rPr>
          <w:rFonts w:hint="eastAsia" w:ascii="新宋体" w:hAnsi="新宋体" w:eastAsia="新宋体"/>
          <w:b/>
          <w:color w:val="auto"/>
          <w:sz w:val="22"/>
          <w:szCs w:val="22"/>
          <w:highlight w:val="none"/>
        </w:rPr>
        <w:t>注：</w:t>
      </w:r>
      <w:r>
        <w:rPr>
          <w:rFonts w:hint="eastAsia" w:ascii="新宋体" w:hAnsi="新宋体" w:eastAsia="新宋体"/>
          <w:b/>
          <w:bCs/>
          <w:color w:val="auto"/>
          <w:sz w:val="22"/>
          <w:szCs w:val="22"/>
          <w:highlight w:val="none"/>
        </w:rPr>
        <w:t>投标人可按此表格式复制，需提供合同复印件，原件备查。</w:t>
      </w:r>
    </w:p>
    <w:p w14:paraId="50066C8B">
      <w:pPr>
        <w:spacing w:line="380" w:lineRule="exact"/>
        <w:rPr>
          <w:rFonts w:hint="eastAsia" w:ascii="新宋体" w:hAnsi="新宋体" w:eastAsia="新宋体"/>
          <w:color w:val="auto"/>
          <w:sz w:val="22"/>
          <w:szCs w:val="22"/>
          <w:highlight w:val="none"/>
        </w:rPr>
      </w:pPr>
    </w:p>
    <w:p w14:paraId="68B192A4">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CC2997E">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879163C">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4F8B4241">
      <w:pPr>
        <w:spacing w:line="400" w:lineRule="exact"/>
        <w:ind w:firstLine="5280" w:firstLineChars="2400"/>
        <w:rPr>
          <w:rFonts w:hint="eastAsia" w:ascii="新宋体" w:hAnsi="新宋体" w:eastAsia="新宋体" w:cs="新宋体"/>
          <w:bCs/>
          <w:color w:val="auto"/>
          <w:sz w:val="22"/>
          <w:szCs w:val="22"/>
          <w:highlight w:val="none"/>
        </w:rPr>
      </w:pPr>
    </w:p>
    <w:p w14:paraId="5DC02042">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17、制造商或代理商的售后服务和维修能力</w:t>
      </w:r>
    </w:p>
    <w:p w14:paraId="18C62FF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74276DB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61FB6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noWrap w:val="0"/>
            <w:vAlign w:val="center"/>
          </w:tcPr>
          <w:p w14:paraId="6CCE611B">
            <w:pPr>
              <w:pStyle w:val="252"/>
              <w:spacing w:after="0" w:line="460" w:lineRule="exact"/>
              <w:rPr>
                <w:rFonts w:hint="eastAsia" w:ascii="新宋体" w:hAnsi="新宋体" w:eastAsia="新宋体"/>
                <w:color w:val="auto"/>
                <w:highlight w:val="none"/>
              </w:rPr>
            </w:pPr>
          </w:p>
        </w:tc>
      </w:tr>
    </w:tbl>
    <w:p w14:paraId="05D728F7">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719E696B">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2AFE6922">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4389922">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64C08474">
      <w:pPr>
        <w:spacing w:line="460" w:lineRule="exact"/>
        <w:jc w:val="center"/>
        <w:outlineLvl w:val="3"/>
        <w:rPr>
          <w:rFonts w:hint="eastAsia" w:ascii="新宋体" w:hAnsi="新宋体" w:eastAsia="新宋体"/>
          <w:b/>
          <w:bCs/>
          <w:color w:val="auto"/>
          <w:sz w:val="28"/>
          <w:szCs w:val="28"/>
          <w:highlight w:val="none"/>
        </w:rPr>
      </w:pPr>
      <w:r>
        <w:rPr>
          <w:rFonts w:hint="eastAsia" w:ascii="新宋体" w:hAnsi="新宋体" w:eastAsia="新宋体" w:cs="新宋体"/>
          <w:b/>
          <w:color w:val="auto"/>
          <w:sz w:val="24"/>
          <w:highlight w:val="none"/>
        </w:rPr>
        <w:br w:type="page"/>
      </w:r>
      <w:r>
        <w:rPr>
          <w:rFonts w:hint="eastAsia" w:ascii="新宋体" w:hAnsi="新宋体" w:eastAsia="新宋体"/>
          <w:b/>
          <w:bCs/>
          <w:color w:val="auto"/>
          <w:sz w:val="28"/>
          <w:szCs w:val="28"/>
          <w:highlight w:val="none"/>
          <w:lang w:val="en-US" w:eastAsia="zh-CN"/>
        </w:rPr>
        <w:t>18、</w:t>
      </w:r>
      <w:r>
        <w:rPr>
          <w:rFonts w:hint="eastAsia" w:ascii="新宋体" w:hAnsi="新宋体" w:eastAsia="新宋体"/>
          <w:b/>
          <w:bCs/>
          <w:color w:val="auto"/>
          <w:sz w:val="28"/>
          <w:szCs w:val="28"/>
          <w:highlight w:val="none"/>
        </w:rPr>
        <w:t>环境标志产品、节能产品评审</w:t>
      </w:r>
    </w:p>
    <w:p w14:paraId="2CA3D36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148EFDF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2B83F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noWrap w:val="0"/>
            <w:vAlign w:val="center"/>
          </w:tcPr>
          <w:p w14:paraId="593B2BF7">
            <w:pPr>
              <w:pStyle w:val="252"/>
              <w:spacing w:after="0" w:line="460" w:lineRule="exact"/>
              <w:rPr>
                <w:rFonts w:hint="eastAsia" w:ascii="新宋体" w:hAnsi="新宋体" w:eastAsia="新宋体"/>
                <w:color w:val="auto"/>
                <w:highlight w:val="none"/>
              </w:rPr>
            </w:pPr>
          </w:p>
        </w:tc>
      </w:tr>
    </w:tbl>
    <w:p w14:paraId="5DF6160B">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710B8D74">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E1ACE00">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68D0E66">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3C892A1">
      <w:pPr>
        <w:jc w:val="center"/>
        <w:outlineLvl w:val="9"/>
        <w:rPr>
          <w:rFonts w:hint="eastAsia" w:ascii="新宋体" w:hAnsi="新宋体" w:eastAsia="新宋体"/>
          <w:b/>
          <w:bCs/>
          <w:color w:val="auto"/>
          <w:szCs w:val="22"/>
          <w:highlight w:val="none"/>
        </w:rPr>
      </w:pPr>
    </w:p>
    <w:p w14:paraId="106CA9AF">
      <w:pPr>
        <w:bidi w:val="0"/>
        <w:rPr>
          <w:rFonts w:hint="eastAsia"/>
          <w:color w:val="auto"/>
          <w:highlight w:val="none"/>
        </w:rPr>
      </w:pPr>
    </w:p>
    <w:p w14:paraId="2BD39DDD">
      <w:pPr>
        <w:bidi w:val="0"/>
        <w:rPr>
          <w:rFonts w:hint="eastAsia"/>
          <w:color w:val="auto"/>
          <w:highlight w:val="none"/>
        </w:rPr>
      </w:pPr>
    </w:p>
    <w:p w14:paraId="6723D4B5">
      <w:pPr>
        <w:rPr>
          <w:rFonts w:hint="eastAsia" w:ascii="新宋体" w:hAnsi="新宋体" w:eastAsia="新宋体" w:cs="新宋体"/>
          <w:b/>
          <w:color w:val="auto"/>
          <w:sz w:val="30"/>
          <w:highlight w:val="none"/>
        </w:rPr>
      </w:pPr>
      <w:bookmarkStart w:id="63" w:name="_Toc10178"/>
      <w:bookmarkStart w:id="64" w:name="_Toc15779"/>
      <w:r>
        <w:rPr>
          <w:rFonts w:hint="eastAsia" w:ascii="新宋体" w:hAnsi="新宋体" w:eastAsia="新宋体" w:cs="新宋体"/>
          <w:b/>
          <w:color w:val="auto"/>
          <w:sz w:val="30"/>
          <w:highlight w:val="none"/>
        </w:rPr>
        <w:br w:type="page"/>
      </w:r>
    </w:p>
    <w:p w14:paraId="1E3B59C0">
      <w:pPr>
        <w:pStyle w:val="23"/>
        <w:spacing w:line="460" w:lineRule="exact"/>
        <w:ind w:left="602" w:hanging="602"/>
        <w:jc w:val="center"/>
        <w:outlineLvl w:val="0"/>
        <w:rPr>
          <w:rFonts w:hint="eastAsia" w:ascii="新宋体" w:hAnsi="新宋体" w:eastAsia="新宋体" w:cs="新宋体"/>
          <w:b/>
          <w:color w:val="auto"/>
          <w:sz w:val="30"/>
          <w:highlight w:val="none"/>
        </w:rPr>
      </w:pPr>
      <w:bookmarkStart w:id="65" w:name="_Toc10143"/>
      <w:r>
        <w:rPr>
          <w:rFonts w:hint="eastAsia" w:ascii="新宋体" w:hAnsi="新宋体" w:eastAsia="新宋体" w:cs="新宋体"/>
          <w:b/>
          <w:color w:val="auto"/>
          <w:sz w:val="30"/>
          <w:highlight w:val="none"/>
        </w:rPr>
        <w:t>第四部分</w:t>
      </w:r>
      <w:bookmarkStart w:id="66" w:name="_Toc221356958"/>
      <w:bookmarkStart w:id="67" w:name="_Toc221356895"/>
      <w:r>
        <w:rPr>
          <w:rFonts w:hint="eastAsia" w:ascii="新宋体" w:hAnsi="新宋体" w:eastAsia="新宋体" w:cs="新宋体"/>
          <w:b/>
          <w:color w:val="auto"/>
          <w:sz w:val="30"/>
          <w:highlight w:val="none"/>
        </w:rPr>
        <w:t xml:space="preserve">  项目技术规范和服务要求</w:t>
      </w:r>
      <w:bookmarkEnd w:id="63"/>
      <w:bookmarkEnd w:id="64"/>
      <w:bookmarkEnd w:id="65"/>
    </w:p>
    <w:bookmarkEnd w:id="66"/>
    <w:bookmarkEnd w:id="67"/>
    <w:p w14:paraId="1FB76E6F">
      <w:pPr>
        <w:keepNext w:val="0"/>
        <w:keepLines w:val="0"/>
        <w:pageBreakBefore w:val="0"/>
        <w:widowControl w:val="0"/>
        <w:kinsoku/>
        <w:wordWrap/>
        <w:overflowPunct/>
        <w:topLinePunct w:val="0"/>
        <w:autoSpaceDE/>
        <w:autoSpaceDN/>
        <w:bidi w:val="0"/>
        <w:adjustRightInd/>
        <w:snapToGrid/>
        <w:spacing w:line="460" w:lineRule="exact"/>
        <w:textAlignment w:val="auto"/>
        <w:rPr>
          <w:rStyle w:val="331"/>
          <w:rFonts w:ascii="新宋体" w:hAnsi="新宋体" w:eastAsia="新宋体"/>
          <w:b/>
          <w:bCs/>
          <w:color w:val="auto"/>
          <w:sz w:val="22"/>
          <w:szCs w:val="22"/>
          <w:highlight w:val="none"/>
          <w:lang w:val="zh-CN"/>
        </w:rPr>
      </w:pPr>
      <w:r>
        <w:rPr>
          <w:rFonts w:hint="eastAsia" w:ascii="新宋体" w:hAnsi="新宋体" w:eastAsia="新宋体" w:cs="新宋体"/>
          <w:b/>
          <w:bCs/>
          <w:color w:val="auto"/>
          <w:sz w:val="22"/>
          <w:szCs w:val="22"/>
          <w:highlight w:val="none"/>
          <w:lang w:val="zh-CN"/>
        </w:rPr>
        <w:t>一、总体要求</w:t>
      </w:r>
    </w:p>
    <w:p w14:paraId="6F6C0EA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供应商应对招标范围内的所有内容进行投标，提供产品及其附件的设计、采购、制造、检测、试验、至最终目的地的运输和保险、现场仓储以及安装、验收、技术服务及相关文件的提交、质保期维护等服务。</w:t>
      </w:r>
    </w:p>
    <w:p w14:paraId="25FD148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供应商所投产品及主要部件的名称、品牌、型号、技术参数、性能、数量、单价、合价、制造商、质保期等应在投标文件中明确，对招标文件的技术条款及要求应予以实质性响应，如有偏离应在偏离表中注明。</w:t>
      </w:r>
    </w:p>
    <w:p w14:paraId="22DD928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lang w:val="zh-CN"/>
        </w:rPr>
      </w:pPr>
      <w:r>
        <w:rPr>
          <w:rFonts w:hint="eastAsia" w:ascii="新宋体" w:hAnsi="新宋体" w:eastAsia="新宋体" w:cs="新宋体"/>
          <w:b/>
          <w:bCs/>
          <w:color w:val="auto"/>
          <w:sz w:val="22"/>
          <w:szCs w:val="22"/>
          <w:highlight w:val="none"/>
          <w:lang w:val="en-US" w:eastAsia="zh-CN"/>
        </w:rPr>
        <w:t>二</w:t>
      </w:r>
      <w:r>
        <w:rPr>
          <w:rFonts w:hint="eastAsia" w:ascii="新宋体" w:hAnsi="新宋体" w:eastAsia="新宋体" w:cs="新宋体"/>
          <w:b/>
          <w:bCs/>
          <w:color w:val="auto"/>
          <w:sz w:val="22"/>
          <w:szCs w:val="22"/>
          <w:highlight w:val="none"/>
          <w:lang w:val="zh-CN" w:eastAsia="zh-CN"/>
        </w:rPr>
        <w:t>、</w:t>
      </w:r>
      <w:r>
        <w:rPr>
          <w:rFonts w:hint="eastAsia" w:ascii="新宋体" w:hAnsi="新宋体" w:eastAsia="新宋体" w:cs="新宋体"/>
          <w:b/>
          <w:bCs/>
          <w:color w:val="auto"/>
          <w:sz w:val="22"/>
          <w:szCs w:val="22"/>
          <w:highlight w:val="none"/>
          <w:lang w:val="zh-CN"/>
        </w:rPr>
        <w:t>项目概况（内容、用途、数量、简要技术要求等）：</w:t>
      </w:r>
    </w:p>
    <w:tbl>
      <w:tblPr>
        <w:tblStyle w:val="5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2114"/>
        <w:gridCol w:w="1513"/>
        <w:gridCol w:w="1664"/>
        <w:gridCol w:w="1778"/>
        <w:gridCol w:w="885"/>
        <w:gridCol w:w="1139"/>
      </w:tblGrid>
      <w:tr w14:paraId="2ABD4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1" w:type="dxa"/>
            <w:vAlign w:val="center"/>
          </w:tcPr>
          <w:p w14:paraId="3977FD1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rPr>
              <w:t>序号</w:t>
            </w:r>
          </w:p>
        </w:tc>
        <w:tc>
          <w:tcPr>
            <w:tcW w:w="2114" w:type="dxa"/>
            <w:vAlign w:val="center"/>
          </w:tcPr>
          <w:p w14:paraId="6C0B32D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rPr>
              <w:t>货物名称</w:t>
            </w:r>
          </w:p>
        </w:tc>
        <w:tc>
          <w:tcPr>
            <w:tcW w:w="1513" w:type="dxa"/>
            <w:vAlign w:val="center"/>
          </w:tcPr>
          <w:p w14:paraId="694B11F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预估</w:t>
            </w:r>
            <w:r>
              <w:rPr>
                <w:rFonts w:hint="eastAsia" w:ascii="新宋体" w:hAnsi="新宋体" w:eastAsia="新宋体" w:cs="新宋体"/>
                <w:color w:val="auto"/>
                <w:sz w:val="22"/>
                <w:szCs w:val="22"/>
                <w:highlight w:val="none"/>
              </w:rPr>
              <w:t>数量</w:t>
            </w:r>
          </w:p>
        </w:tc>
        <w:tc>
          <w:tcPr>
            <w:tcW w:w="1664" w:type="dxa"/>
            <w:vAlign w:val="center"/>
          </w:tcPr>
          <w:p w14:paraId="03754A7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rPr>
              <w:t>预算</w:t>
            </w:r>
            <w:r>
              <w:rPr>
                <w:rFonts w:hint="eastAsia" w:ascii="新宋体" w:hAnsi="新宋体" w:eastAsia="新宋体" w:cs="新宋体"/>
                <w:color w:val="auto"/>
                <w:sz w:val="22"/>
                <w:szCs w:val="22"/>
                <w:highlight w:val="none"/>
                <w:lang w:val="en-US" w:eastAsia="zh-CN"/>
              </w:rPr>
              <w:t>金额</w:t>
            </w:r>
          </w:p>
        </w:tc>
        <w:tc>
          <w:tcPr>
            <w:tcW w:w="1778" w:type="dxa"/>
            <w:vAlign w:val="center"/>
          </w:tcPr>
          <w:p w14:paraId="53AF731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b/>
                <w:bCs/>
                <w:color w:val="auto"/>
                <w:sz w:val="22"/>
                <w:szCs w:val="22"/>
                <w:highlight w:val="none"/>
                <w:lang w:val="en-US" w:eastAsia="zh-CN"/>
              </w:rPr>
              <w:t>最高单价限价</w:t>
            </w:r>
          </w:p>
        </w:tc>
        <w:tc>
          <w:tcPr>
            <w:tcW w:w="885" w:type="dxa"/>
            <w:vAlign w:val="center"/>
          </w:tcPr>
          <w:p w14:paraId="42E27B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rPr>
              <w:t>目的地</w:t>
            </w:r>
          </w:p>
        </w:tc>
        <w:tc>
          <w:tcPr>
            <w:tcW w:w="1139" w:type="dxa"/>
            <w:vAlign w:val="center"/>
          </w:tcPr>
          <w:p w14:paraId="753FB8B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rPr>
              <w:t>备注</w:t>
            </w:r>
          </w:p>
        </w:tc>
      </w:tr>
      <w:tr w14:paraId="06E51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1" w:type="dxa"/>
            <w:vAlign w:val="center"/>
          </w:tcPr>
          <w:p w14:paraId="6587D87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vertAlign w:val="baseline"/>
                <w:lang w:val="en-US" w:eastAsia="zh-CN"/>
              </w:rPr>
              <w:t>1</w:t>
            </w:r>
          </w:p>
        </w:tc>
        <w:tc>
          <w:tcPr>
            <w:tcW w:w="2114" w:type="dxa"/>
            <w:vAlign w:val="center"/>
          </w:tcPr>
          <w:p w14:paraId="12BDF44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Style w:val="331"/>
                <w:rFonts w:hint="eastAsia" w:ascii="新宋体" w:hAnsi="新宋体" w:eastAsia="新宋体" w:cs="新宋体"/>
                <w:b w:val="0"/>
                <w:bCs/>
                <w:color w:val="auto"/>
                <w:sz w:val="22"/>
                <w:szCs w:val="22"/>
                <w:highlight w:val="none"/>
              </w:rPr>
              <w:t>设备（租赁方式）</w:t>
            </w:r>
          </w:p>
        </w:tc>
        <w:tc>
          <w:tcPr>
            <w:tcW w:w="1513" w:type="dxa"/>
            <w:vAlign w:val="center"/>
          </w:tcPr>
          <w:p w14:paraId="3ABB01F7">
            <w:pPr>
              <w:keepNext w:val="0"/>
              <w:keepLines w:val="0"/>
              <w:pageBreakBefore w:val="0"/>
              <w:widowControl w:val="0"/>
              <w:tabs>
                <w:tab w:val="left" w:pos="360"/>
              </w:tabs>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10台</w:t>
            </w:r>
          </w:p>
        </w:tc>
        <w:tc>
          <w:tcPr>
            <w:tcW w:w="1664" w:type="dxa"/>
            <w:vAlign w:val="center"/>
          </w:tcPr>
          <w:p w14:paraId="38D05DAB">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2400.00元</w:t>
            </w:r>
          </w:p>
        </w:tc>
        <w:tc>
          <w:tcPr>
            <w:tcW w:w="1778" w:type="dxa"/>
            <w:vAlign w:val="center"/>
          </w:tcPr>
          <w:p w14:paraId="0388C22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240.00元/台</w:t>
            </w:r>
          </w:p>
        </w:tc>
        <w:tc>
          <w:tcPr>
            <w:tcW w:w="885" w:type="dxa"/>
            <w:vMerge w:val="restart"/>
            <w:vAlign w:val="center"/>
          </w:tcPr>
          <w:p w14:paraId="256355A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指定地点</w:t>
            </w:r>
          </w:p>
        </w:tc>
        <w:tc>
          <w:tcPr>
            <w:tcW w:w="1139" w:type="dxa"/>
            <w:vMerge w:val="restart"/>
            <w:vAlign w:val="center"/>
          </w:tcPr>
          <w:p w14:paraId="52FB899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Style w:val="331"/>
                <w:rFonts w:hint="eastAsia" w:ascii="新宋体" w:hAnsi="新宋体" w:eastAsia="新宋体" w:cs="新宋体"/>
                <w:b/>
                <w:bCs/>
                <w:color w:val="auto"/>
                <w:sz w:val="22"/>
                <w:szCs w:val="22"/>
                <w:highlight w:val="none"/>
                <w:lang w:val="en-US" w:eastAsia="zh-CN"/>
              </w:rPr>
              <w:t>▲</w:t>
            </w:r>
            <w:r>
              <w:rPr>
                <w:rFonts w:hint="eastAsia" w:ascii="新宋体" w:hAnsi="新宋体" w:eastAsia="新宋体" w:cs="新宋体"/>
                <w:color w:val="auto"/>
                <w:sz w:val="22"/>
                <w:szCs w:val="22"/>
                <w:highlight w:val="none"/>
                <w:lang w:val="en-US" w:eastAsia="zh-CN"/>
              </w:rPr>
              <w:t>本项目不允许进口产品投标</w:t>
            </w:r>
          </w:p>
        </w:tc>
      </w:tr>
      <w:tr w14:paraId="77A80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1" w:type="dxa"/>
            <w:vAlign w:val="center"/>
          </w:tcPr>
          <w:p w14:paraId="7F7D756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vertAlign w:val="baseline"/>
                <w:lang w:val="en-US" w:eastAsia="zh-CN"/>
              </w:rPr>
              <w:t>2</w:t>
            </w:r>
          </w:p>
        </w:tc>
        <w:tc>
          <w:tcPr>
            <w:tcW w:w="2114" w:type="dxa"/>
            <w:vAlign w:val="center"/>
          </w:tcPr>
          <w:p w14:paraId="0806836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Style w:val="331"/>
                <w:rFonts w:hint="eastAsia" w:ascii="新宋体" w:hAnsi="新宋体" w:eastAsia="新宋体" w:cs="新宋体"/>
                <w:b w:val="0"/>
                <w:bCs/>
                <w:color w:val="auto"/>
                <w:sz w:val="22"/>
                <w:szCs w:val="22"/>
                <w:highlight w:val="none"/>
              </w:rPr>
              <w:t>耗材</w:t>
            </w:r>
            <w:r>
              <w:rPr>
                <w:rStyle w:val="331"/>
                <w:rFonts w:hint="eastAsia" w:ascii="新宋体" w:hAnsi="新宋体" w:eastAsia="新宋体" w:cs="新宋体"/>
                <w:b w:val="0"/>
                <w:bCs/>
                <w:color w:val="auto"/>
                <w:sz w:val="22"/>
                <w:szCs w:val="22"/>
                <w:highlight w:val="none"/>
                <w:lang w:val="en-US" w:eastAsia="zh-CN"/>
              </w:rPr>
              <w:t>（电极片）</w:t>
            </w:r>
          </w:p>
        </w:tc>
        <w:tc>
          <w:tcPr>
            <w:tcW w:w="1513" w:type="dxa"/>
            <w:vAlign w:val="center"/>
          </w:tcPr>
          <w:p w14:paraId="41F19461">
            <w:pPr>
              <w:keepNext w:val="0"/>
              <w:keepLines w:val="0"/>
              <w:pageBreakBefore w:val="0"/>
              <w:widowControl w:val="0"/>
              <w:tabs>
                <w:tab w:val="left" w:pos="360"/>
              </w:tabs>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77600片</w:t>
            </w:r>
          </w:p>
        </w:tc>
        <w:tc>
          <w:tcPr>
            <w:tcW w:w="1664" w:type="dxa"/>
            <w:vAlign w:val="center"/>
          </w:tcPr>
          <w:p w14:paraId="37EB50F0">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465600.00元</w:t>
            </w:r>
          </w:p>
        </w:tc>
        <w:tc>
          <w:tcPr>
            <w:tcW w:w="1778" w:type="dxa"/>
            <w:vAlign w:val="center"/>
          </w:tcPr>
          <w:p w14:paraId="1FF8BA3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 xml:space="preserve"> 6.00元/片</w:t>
            </w:r>
          </w:p>
        </w:tc>
        <w:tc>
          <w:tcPr>
            <w:tcW w:w="885" w:type="dxa"/>
            <w:vMerge w:val="continue"/>
            <w:vAlign w:val="center"/>
          </w:tcPr>
          <w:p w14:paraId="30CC10F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p>
        </w:tc>
        <w:tc>
          <w:tcPr>
            <w:tcW w:w="1139" w:type="dxa"/>
            <w:vMerge w:val="continue"/>
            <w:vAlign w:val="center"/>
          </w:tcPr>
          <w:p w14:paraId="34E58D5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zh-CN"/>
              </w:rPr>
            </w:pPr>
          </w:p>
        </w:tc>
      </w:tr>
      <w:tr w14:paraId="27740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1" w:type="dxa"/>
            <w:vAlign w:val="center"/>
          </w:tcPr>
          <w:p w14:paraId="00A13EF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vertAlign w:val="baseline"/>
                <w:lang w:val="en-US" w:eastAsia="zh-CN"/>
              </w:rPr>
              <w:t>3</w:t>
            </w:r>
          </w:p>
        </w:tc>
        <w:tc>
          <w:tcPr>
            <w:tcW w:w="7069" w:type="dxa"/>
            <w:gridSpan w:val="4"/>
            <w:vAlign w:val="center"/>
          </w:tcPr>
          <w:p w14:paraId="45DEDC4C">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vertAlign w:val="baseline"/>
                <w:lang w:val="zh-CN"/>
              </w:rPr>
            </w:pPr>
            <w:r>
              <w:rPr>
                <w:rStyle w:val="331"/>
                <w:rFonts w:hint="eastAsia" w:ascii="新宋体" w:hAnsi="新宋体" w:eastAsia="新宋体"/>
                <w:b w:val="0"/>
                <w:bCs w:val="0"/>
                <w:color w:val="auto"/>
                <w:sz w:val="22"/>
                <w:szCs w:val="22"/>
                <w:highlight w:val="none"/>
                <w:lang w:val="en-US" w:eastAsia="zh-CN"/>
              </w:rPr>
              <w:t>技术资料</w:t>
            </w:r>
          </w:p>
        </w:tc>
        <w:tc>
          <w:tcPr>
            <w:tcW w:w="885" w:type="dxa"/>
            <w:vMerge w:val="continue"/>
            <w:vAlign w:val="center"/>
          </w:tcPr>
          <w:p w14:paraId="5739CA62">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vertAlign w:val="baseline"/>
                <w:lang w:val="zh-CN"/>
              </w:rPr>
            </w:pPr>
          </w:p>
        </w:tc>
        <w:tc>
          <w:tcPr>
            <w:tcW w:w="1139" w:type="dxa"/>
            <w:vMerge w:val="continue"/>
            <w:vAlign w:val="center"/>
          </w:tcPr>
          <w:p w14:paraId="54106873">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vertAlign w:val="baseline"/>
                <w:lang w:val="zh-CN"/>
              </w:rPr>
            </w:pPr>
          </w:p>
        </w:tc>
      </w:tr>
      <w:tr w14:paraId="2FD5E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761" w:type="dxa"/>
            <w:vAlign w:val="center"/>
          </w:tcPr>
          <w:p w14:paraId="601EEE1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vertAlign w:val="baseline"/>
                <w:lang w:val="en-US" w:eastAsia="zh-CN"/>
              </w:rPr>
              <w:t>4</w:t>
            </w:r>
          </w:p>
        </w:tc>
        <w:tc>
          <w:tcPr>
            <w:tcW w:w="7069" w:type="dxa"/>
            <w:gridSpan w:val="4"/>
            <w:vAlign w:val="center"/>
          </w:tcPr>
          <w:p w14:paraId="2C87869C">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vertAlign w:val="baseline"/>
                <w:lang w:val="zh-CN"/>
              </w:rPr>
            </w:pPr>
            <w:r>
              <w:rPr>
                <w:rStyle w:val="331"/>
                <w:rFonts w:hint="eastAsia" w:ascii="新宋体" w:hAnsi="新宋体" w:eastAsia="新宋体"/>
                <w:b w:val="0"/>
                <w:bCs w:val="0"/>
                <w:color w:val="auto"/>
                <w:sz w:val="22"/>
                <w:szCs w:val="22"/>
                <w:highlight w:val="none"/>
                <w:lang w:val="en-US" w:eastAsia="zh-CN"/>
              </w:rPr>
              <w:t>投标商须提供的其他资料</w:t>
            </w:r>
          </w:p>
        </w:tc>
        <w:tc>
          <w:tcPr>
            <w:tcW w:w="885" w:type="dxa"/>
            <w:vMerge w:val="continue"/>
            <w:vAlign w:val="center"/>
          </w:tcPr>
          <w:p w14:paraId="0A4AAFFA">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vertAlign w:val="baseline"/>
                <w:lang w:val="zh-CN"/>
              </w:rPr>
            </w:pPr>
          </w:p>
        </w:tc>
        <w:tc>
          <w:tcPr>
            <w:tcW w:w="1139" w:type="dxa"/>
            <w:vMerge w:val="continue"/>
            <w:vAlign w:val="center"/>
          </w:tcPr>
          <w:p w14:paraId="617C242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vertAlign w:val="baseline"/>
                <w:lang w:val="zh-CN"/>
              </w:rPr>
            </w:pPr>
          </w:p>
        </w:tc>
      </w:tr>
      <w:tr w14:paraId="2643C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1" w:type="dxa"/>
            <w:vAlign w:val="center"/>
          </w:tcPr>
          <w:p w14:paraId="79D1955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vertAlign w:val="baseline"/>
                <w:lang w:val="en-US" w:eastAsia="zh-CN"/>
              </w:rPr>
              <w:t>5</w:t>
            </w:r>
          </w:p>
        </w:tc>
        <w:tc>
          <w:tcPr>
            <w:tcW w:w="9093" w:type="dxa"/>
            <w:gridSpan w:val="6"/>
            <w:vAlign w:val="center"/>
          </w:tcPr>
          <w:p w14:paraId="1ECCB4B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rPr>
              <w:t>本项目总预算</w:t>
            </w:r>
            <w:r>
              <w:rPr>
                <w:rFonts w:hint="eastAsia" w:ascii="新宋体" w:hAnsi="新宋体" w:eastAsia="新宋体" w:cs="新宋体"/>
                <w:color w:val="auto"/>
                <w:sz w:val="22"/>
                <w:szCs w:val="22"/>
                <w:highlight w:val="none"/>
                <w:lang w:val="en-US" w:eastAsia="zh-CN"/>
              </w:rPr>
              <w:t>468000.00</w:t>
            </w:r>
            <w:r>
              <w:rPr>
                <w:rFonts w:hint="eastAsia" w:ascii="新宋体" w:hAnsi="新宋体" w:eastAsia="新宋体" w:cs="新宋体"/>
                <w:color w:val="auto"/>
                <w:sz w:val="22"/>
                <w:szCs w:val="22"/>
                <w:highlight w:val="none"/>
              </w:rPr>
              <w:t>元</w:t>
            </w:r>
            <w:r>
              <w:rPr>
                <w:rFonts w:hint="eastAsia" w:ascii="新宋体" w:hAnsi="新宋体" w:eastAsia="新宋体" w:cs="新宋体"/>
                <w:color w:val="auto"/>
                <w:sz w:val="22"/>
                <w:szCs w:val="22"/>
                <w:highlight w:val="none"/>
                <w:lang w:val="en-US" w:eastAsia="zh-CN"/>
              </w:rPr>
              <w:t>（包括但不限于设备租赁耗材保修费等服务费用）</w:t>
            </w:r>
          </w:p>
        </w:tc>
      </w:tr>
    </w:tbl>
    <w:p w14:paraId="6EF3DD1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lang w:val="en-US" w:eastAsia="zh-CN"/>
        </w:rPr>
      </w:pPr>
      <w:bookmarkStart w:id="68" w:name="_Toc42239357"/>
      <w:r>
        <w:rPr>
          <w:rFonts w:hint="eastAsia" w:ascii="新宋体" w:hAnsi="新宋体" w:eastAsia="新宋体" w:cs="新宋体"/>
          <w:b/>
          <w:bCs/>
          <w:color w:val="auto"/>
          <w:sz w:val="22"/>
          <w:szCs w:val="22"/>
          <w:highlight w:val="none"/>
          <w:lang w:val="en-US" w:eastAsia="zh-CN"/>
        </w:rPr>
        <w:t>▲</w:t>
      </w:r>
      <w:r>
        <w:rPr>
          <w:rFonts w:hint="eastAsia" w:ascii="新宋体" w:hAnsi="新宋体" w:eastAsia="新宋体" w:cs="新宋体"/>
          <w:b/>
          <w:bCs/>
          <w:color w:val="auto"/>
          <w:sz w:val="22"/>
          <w:szCs w:val="22"/>
          <w:highlight w:val="none"/>
        </w:rPr>
        <w:t>如投标人报价超过</w:t>
      </w:r>
      <w:r>
        <w:rPr>
          <w:rFonts w:hint="eastAsia" w:ascii="新宋体" w:hAnsi="新宋体" w:eastAsia="新宋体" w:cs="新宋体"/>
          <w:b/>
          <w:bCs/>
          <w:color w:val="auto"/>
          <w:sz w:val="22"/>
          <w:szCs w:val="22"/>
          <w:highlight w:val="none"/>
          <w:lang w:val="en-US"/>
        </w:rPr>
        <w:t>预算金额</w:t>
      </w:r>
      <w:r>
        <w:rPr>
          <w:rFonts w:hint="eastAsia" w:ascii="新宋体" w:hAnsi="新宋体" w:eastAsia="新宋体" w:cs="新宋体"/>
          <w:b/>
          <w:bCs/>
          <w:color w:val="auto"/>
          <w:sz w:val="22"/>
          <w:szCs w:val="22"/>
          <w:highlight w:val="none"/>
        </w:rPr>
        <w:t>按无效标处理。</w:t>
      </w:r>
    </w:p>
    <w:p w14:paraId="39FA3E4C">
      <w:pPr>
        <w:keepNext w:val="0"/>
        <w:keepLines w:val="0"/>
        <w:pageBreakBefore w:val="0"/>
        <w:widowControl w:val="0"/>
        <w:kinsoku/>
        <w:wordWrap/>
        <w:overflowPunct/>
        <w:topLinePunct w:val="0"/>
        <w:autoSpaceDE/>
        <w:autoSpaceDN/>
        <w:bidi w:val="0"/>
        <w:adjustRightInd/>
        <w:snapToGrid/>
        <w:spacing w:line="460" w:lineRule="exact"/>
        <w:ind w:right="-21" w:rightChars="-10"/>
        <w:jc w:val="left"/>
        <w:textAlignment w:val="auto"/>
        <w:rPr>
          <w:rFonts w:hint="eastAsia" w:ascii="新宋体" w:hAnsi="新宋体" w:eastAsia="新宋体" w:cs="新宋体"/>
          <w:b/>
          <w:bCs w:val="0"/>
          <w:color w:val="auto"/>
          <w:sz w:val="22"/>
          <w:szCs w:val="22"/>
          <w:highlight w:val="none"/>
        </w:rPr>
      </w:pPr>
      <w:r>
        <w:rPr>
          <w:rFonts w:hint="eastAsia" w:ascii="新宋体" w:hAnsi="新宋体" w:eastAsia="新宋体" w:cs="新宋体"/>
          <w:b/>
          <w:bCs w:val="0"/>
          <w:color w:val="auto"/>
          <w:sz w:val="22"/>
          <w:szCs w:val="22"/>
          <w:highlight w:val="none"/>
          <w:lang w:val="en-US" w:eastAsia="zh-CN"/>
        </w:rPr>
        <w:t>三</w:t>
      </w:r>
      <w:r>
        <w:rPr>
          <w:rFonts w:hint="eastAsia" w:ascii="新宋体" w:hAnsi="新宋体" w:eastAsia="新宋体" w:cs="新宋体"/>
          <w:b/>
          <w:bCs w:val="0"/>
          <w:color w:val="auto"/>
          <w:sz w:val="22"/>
          <w:szCs w:val="22"/>
          <w:highlight w:val="none"/>
        </w:rPr>
        <w:t>、</w:t>
      </w:r>
      <w:bookmarkEnd w:id="68"/>
      <w:r>
        <w:rPr>
          <w:rFonts w:hint="eastAsia" w:ascii="新宋体" w:hAnsi="新宋体" w:eastAsia="新宋体" w:cs="新宋体"/>
          <w:b/>
          <w:bCs w:val="0"/>
          <w:color w:val="auto"/>
          <w:sz w:val="22"/>
          <w:szCs w:val="22"/>
          <w:highlight w:val="none"/>
        </w:rPr>
        <w:t>技术要求</w:t>
      </w:r>
    </w:p>
    <w:tbl>
      <w:tblPr>
        <w:tblStyle w:val="54"/>
        <w:tblW w:w="5011"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autofit"/>
        <w:tblCellMar>
          <w:top w:w="0" w:type="dxa"/>
          <w:left w:w="70" w:type="dxa"/>
          <w:bottom w:w="0" w:type="dxa"/>
          <w:right w:w="70" w:type="dxa"/>
        </w:tblCellMar>
      </w:tblPr>
      <w:tblGrid>
        <w:gridCol w:w="896"/>
        <w:gridCol w:w="8904"/>
      </w:tblGrid>
      <w:tr w14:paraId="62DD42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28" w:hRule="atLeast"/>
          <w:jc w:val="center"/>
        </w:trPr>
        <w:tc>
          <w:tcPr>
            <w:tcW w:w="457" w:type="pct"/>
            <w:shd w:val="clear" w:color="auto" w:fill="auto"/>
            <w:noWrap w:val="0"/>
            <w:vAlign w:val="top"/>
          </w:tcPr>
          <w:p w14:paraId="64144E6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eastAsia="zh-CN"/>
              </w:rPr>
              <w:t>序号</w:t>
            </w:r>
          </w:p>
        </w:tc>
        <w:tc>
          <w:tcPr>
            <w:tcW w:w="4542" w:type="pct"/>
            <w:shd w:val="clear" w:color="auto" w:fill="auto"/>
            <w:noWrap w:val="0"/>
            <w:vAlign w:val="top"/>
          </w:tcPr>
          <w:p w14:paraId="2772753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招标要求</w:t>
            </w:r>
          </w:p>
        </w:tc>
      </w:tr>
      <w:tr w14:paraId="3EEB79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6F10BB5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w:t>
            </w:r>
            <w:r>
              <w:rPr>
                <w:rFonts w:hint="eastAsia" w:ascii="新宋体" w:hAnsi="新宋体" w:eastAsia="新宋体" w:cs="新宋体"/>
                <w:color w:val="auto"/>
                <w:sz w:val="22"/>
                <w:szCs w:val="22"/>
                <w:highlight w:val="none"/>
                <w:lang w:val="en-US" w:eastAsia="zh-CN"/>
              </w:rPr>
              <w:t>1</w:t>
            </w:r>
          </w:p>
        </w:tc>
        <w:tc>
          <w:tcPr>
            <w:tcW w:w="4542" w:type="pct"/>
            <w:shd w:val="clear" w:color="auto" w:fill="auto"/>
            <w:noWrap w:val="0"/>
            <w:vAlign w:val="center"/>
          </w:tcPr>
          <w:p w14:paraId="29E583F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bCs/>
                <w:color w:val="auto"/>
                <w:sz w:val="22"/>
                <w:szCs w:val="22"/>
                <w:highlight w:val="none"/>
                <w:lang w:eastAsia="zh-CN"/>
              </w:rPr>
              <w:t>耗材适用范围：能与</w:t>
            </w:r>
            <w:r>
              <w:rPr>
                <w:rFonts w:hint="eastAsia" w:ascii="新宋体" w:hAnsi="新宋体" w:eastAsia="新宋体" w:cs="新宋体"/>
                <w:bCs/>
                <w:color w:val="auto"/>
                <w:sz w:val="22"/>
                <w:szCs w:val="22"/>
                <w:highlight w:val="none"/>
              </w:rPr>
              <w:t>中医定向透药治疗仪</w:t>
            </w:r>
            <w:r>
              <w:rPr>
                <w:rFonts w:hint="eastAsia" w:ascii="新宋体" w:hAnsi="新宋体" w:eastAsia="新宋体" w:cs="新宋体"/>
                <w:bCs/>
                <w:color w:val="auto"/>
                <w:sz w:val="22"/>
                <w:szCs w:val="22"/>
                <w:highlight w:val="none"/>
                <w:lang w:eastAsia="zh-CN"/>
              </w:rPr>
              <w:t>配套使用。（提供</w:t>
            </w:r>
            <w:r>
              <w:rPr>
                <w:rFonts w:hint="eastAsia" w:ascii="新宋体" w:hAnsi="新宋体" w:eastAsia="新宋体" w:cs="新宋体"/>
                <w:color w:val="auto"/>
                <w:sz w:val="22"/>
                <w:szCs w:val="22"/>
                <w:highlight w:val="none"/>
                <w:lang w:val="en-US" w:eastAsia="zh-CN"/>
              </w:rPr>
              <w:t>注册证或产品技术要求证明文件</w:t>
            </w:r>
            <w:r>
              <w:rPr>
                <w:rFonts w:hint="eastAsia" w:ascii="新宋体" w:hAnsi="新宋体" w:eastAsia="新宋体" w:cs="新宋体"/>
                <w:bCs/>
                <w:color w:val="auto"/>
                <w:sz w:val="22"/>
                <w:szCs w:val="22"/>
                <w:highlight w:val="none"/>
                <w:lang w:eastAsia="zh-CN"/>
              </w:rPr>
              <w:t>）</w:t>
            </w:r>
          </w:p>
        </w:tc>
      </w:tr>
      <w:tr w14:paraId="12F8B5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5908FC1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▲2</w:t>
            </w:r>
          </w:p>
        </w:tc>
        <w:tc>
          <w:tcPr>
            <w:tcW w:w="4542" w:type="pct"/>
            <w:shd w:val="clear" w:color="auto" w:fill="auto"/>
            <w:noWrap w:val="0"/>
            <w:vAlign w:val="center"/>
          </w:tcPr>
          <w:p w14:paraId="6A878AB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lang w:eastAsia="zh-CN"/>
              </w:rPr>
              <w:t>设备适用范围：适用于中医定向透药疗法（符合医保收费要求），可用于药物导入治疗。（提供</w:t>
            </w:r>
            <w:r>
              <w:rPr>
                <w:rFonts w:hint="eastAsia" w:ascii="新宋体" w:hAnsi="新宋体" w:eastAsia="新宋体" w:cs="新宋体"/>
                <w:color w:val="auto"/>
                <w:sz w:val="22"/>
                <w:szCs w:val="22"/>
                <w:highlight w:val="none"/>
                <w:lang w:val="en-US" w:eastAsia="zh-CN"/>
              </w:rPr>
              <w:t>注册证或产品技术要求证明文件</w:t>
            </w:r>
            <w:r>
              <w:rPr>
                <w:rFonts w:hint="eastAsia" w:ascii="新宋体" w:hAnsi="新宋体" w:eastAsia="新宋体" w:cs="新宋体"/>
                <w:bCs/>
                <w:color w:val="auto"/>
                <w:sz w:val="22"/>
                <w:szCs w:val="22"/>
                <w:highlight w:val="none"/>
                <w:lang w:eastAsia="zh-CN"/>
              </w:rPr>
              <w:t>）。</w:t>
            </w:r>
          </w:p>
        </w:tc>
      </w:tr>
      <w:tr w14:paraId="5B532B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2936432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3</w:t>
            </w:r>
          </w:p>
        </w:tc>
        <w:tc>
          <w:tcPr>
            <w:tcW w:w="4542" w:type="pct"/>
            <w:shd w:val="clear" w:color="auto" w:fill="auto"/>
            <w:noWrap w:val="0"/>
            <w:vAlign w:val="center"/>
          </w:tcPr>
          <w:p w14:paraId="7BCCE0C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设备可用于镇痛、消炎治疗。</w:t>
            </w:r>
            <w:r>
              <w:rPr>
                <w:rFonts w:hint="eastAsia" w:ascii="新宋体" w:hAnsi="新宋体" w:eastAsia="新宋体" w:cs="新宋体"/>
                <w:bCs/>
                <w:color w:val="auto"/>
                <w:sz w:val="22"/>
                <w:szCs w:val="22"/>
                <w:highlight w:val="none"/>
                <w:lang w:eastAsia="zh-CN"/>
              </w:rPr>
              <w:t>（提供</w:t>
            </w:r>
            <w:r>
              <w:rPr>
                <w:rFonts w:hint="eastAsia" w:ascii="新宋体" w:hAnsi="新宋体" w:eastAsia="新宋体" w:cs="新宋体"/>
                <w:color w:val="auto"/>
                <w:sz w:val="22"/>
                <w:szCs w:val="22"/>
                <w:highlight w:val="none"/>
                <w:lang w:val="en-US" w:eastAsia="zh-CN"/>
              </w:rPr>
              <w:t>注册证或产品技术要求证明文件</w:t>
            </w:r>
            <w:r>
              <w:rPr>
                <w:rFonts w:hint="eastAsia" w:ascii="新宋体" w:hAnsi="新宋体" w:eastAsia="新宋体" w:cs="新宋体"/>
                <w:bCs/>
                <w:color w:val="auto"/>
                <w:sz w:val="22"/>
                <w:szCs w:val="22"/>
                <w:highlight w:val="none"/>
                <w:lang w:eastAsia="zh-CN"/>
              </w:rPr>
              <w:t>）。</w:t>
            </w:r>
          </w:p>
        </w:tc>
      </w:tr>
      <w:tr w14:paraId="3263B6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285199E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宋体" w:hAnsi="宋体" w:eastAsia="宋体" w:cs="宋体"/>
                <w:color w:val="auto"/>
                <w:sz w:val="22"/>
                <w:szCs w:val="22"/>
                <w:highlight w:val="none"/>
              </w:rPr>
              <w:t>★</w:t>
            </w:r>
            <w:r>
              <w:rPr>
                <w:rFonts w:hint="eastAsia" w:ascii="新宋体" w:hAnsi="新宋体" w:eastAsia="新宋体" w:cs="新宋体"/>
                <w:color w:val="auto"/>
                <w:sz w:val="22"/>
                <w:szCs w:val="22"/>
                <w:highlight w:val="none"/>
                <w:lang w:val="en-US" w:eastAsia="zh-CN"/>
              </w:rPr>
              <w:t>4</w:t>
            </w:r>
          </w:p>
        </w:tc>
        <w:tc>
          <w:tcPr>
            <w:tcW w:w="4542" w:type="pct"/>
            <w:shd w:val="clear" w:color="auto" w:fill="auto"/>
            <w:noWrap w:val="0"/>
            <w:vAlign w:val="center"/>
          </w:tcPr>
          <w:p w14:paraId="248D097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设备具有电致孔、超声波、激光微孔三种功能中的两种（不同功能要求需在注册证或者产品技术要求中予以证明）。不同功能均可独立治疗，也可结合治疗。</w:t>
            </w:r>
          </w:p>
        </w:tc>
      </w:tr>
      <w:tr w14:paraId="2ECDB4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90" w:hRule="atLeast"/>
          <w:jc w:val="center"/>
        </w:trPr>
        <w:tc>
          <w:tcPr>
            <w:tcW w:w="457" w:type="pct"/>
            <w:shd w:val="clear" w:color="auto" w:fill="auto"/>
            <w:noWrap w:val="0"/>
            <w:vAlign w:val="center"/>
          </w:tcPr>
          <w:p w14:paraId="7E96B95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p>
        </w:tc>
        <w:tc>
          <w:tcPr>
            <w:tcW w:w="4542" w:type="pct"/>
            <w:shd w:val="clear" w:color="auto" w:fill="auto"/>
            <w:noWrap w:val="0"/>
            <w:vAlign w:val="center"/>
          </w:tcPr>
          <w:p w14:paraId="18FD959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治疗时间：</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0-50分钟可调，治疗时间根据临床需要而定。</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p>
        </w:tc>
      </w:tr>
      <w:tr w14:paraId="0D7A36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90" w:hRule="atLeast"/>
          <w:jc w:val="center"/>
        </w:trPr>
        <w:tc>
          <w:tcPr>
            <w:tcW w:w="457" w:type="pct"/>
            <w:shd w:val="clear" w:color="auto" w:fill="auto"/>
            <w:noWrap w:val="0"/>
            <w:vAlign w:val="center"/>
          </w:tcPr>
          <w:p w14:paraId="0444759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6</w:t>
            </w:r>
          </w:p>
        </w:tc>
        <w:tc>
          <w:tcPr>
            <w:tcW w:w="4542" w:type="pct"/>
            <w:shd w:val="clear" w:color="auto" w:fill="auto"/>
            <w:noWrap w:val="0"/>
            <w:vAlign w:val="center"/>
          </w:tcPr>
          <w:p w14:paraId="3447A04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电致孔输出范围：</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0-10档可调。</w:t>
            </w:r>
          </w:p>
        </w:tc>
      </w:tr>
      <w:tr w14:paraId="4A5EBE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610DB3C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7</w:t>
            </w:r>
          </w:p>
        </w:tc>
        <w:tc>
          <w:tcPr>
            <w:tcW w:w="4542" w:type="pct"/>
            <w:shd w:val="clear" w:color="auto" w:fill="auto"/>
            <w:noWrap w:val="0"/>
            <w:vAlign w:val="center"/>
          </w:tcPr>
          <w:p w14:paraId="634B22A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工作</w:t>
            </w:r>
            <w:r>
              <w:rPr>
                <w:rFonts w:hint="eastAsia" w:ascii="新宋体" w:hAnsi="新宋体" w:eastAsia="新宋体" w:cs="新宋体"/>
                <w:color w:val="auto"/>
                <w:sz w:val="22"/>
                <w:szCs w:val="22"/>
                <w:highlight w:val="none"/>
              </w:rPr>
              <w:t>模式</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20</w:t>
            </w:r>
            <w:r>
              <w:rPr>
                <w:rFonts w:hint="eastAsia" w:ascii="新宋体" w:hAnsi="新宋体" w:eastAsia="新宋体" w:cs="新宋体"/>
                <w:color w:val="auto"/>
                <w:sz w:val="22"/>
                <w:szCs w:val="22"/>
                <w:highlight w:val="none"/>
                <w:lang w:eastAsia="zh-CN"/>
              </w:rPr>
              <w:t>组</w:t>
            </w:r>
            <w:r>
              <w:rPr>
                <w:rFonts w:hint="eastAsia" w:ascii="新宋体" w:hAnsi="新宋体" w:eastAsia="新宋体" w:cs="新宋体"/>
                <w:color w:val="auto"/>
                <w:sz w:val="22"/>
                <w:szCs w:val="22"/>
                <w:highlight w:val="none"/>
              </w:rPr>
              <w:t>。</w:t>
            </w:r>
          </w:p>
        </w:tc>
      </w:tr>
      <w:tr w14:paraId="45C031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455F23E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p>
        </w:tc>
        <w:tc>
          <w:tcPr>
            <w:tcW w:w="4542" w:type="pct"/>
            <w:shd w:val="clear" w:color="auto" w:fill="auto"/>
            <w:noWrap w:val="0"/>
            <w:vAlign w:val="center"/>
          </w:tcPr>
          <w:p w14:paraId="1C7D9D3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超声波输出范围：</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0-7档可调。</w:t>
            </w:r>
          </w:p>
        </w:tc>
      </w:tr>
      <w:tr w14:paraId="1848FD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82" w:hRule="atLeast"/>
          <w:jc w:val="center"/>
        </w:trPr>
        <w:tc>
          <w:tcPr>
            <w:tcW w:w="457" w:type="pct"/>
            <w:shd w:val="clear" w:color="auto" w:fill="auto"/>
            <w:noWrap w:val="0"/>
            <w:vAlign w:val="center"/>
          </w:tcPr>
          <w:p w14:paraId="6169412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9</w:t>
            </w:r>
          </w:p>
        </w:tc>
        <w:tc>
          <w:tcPr>
            <w:tcW w:w="4542" w:type="pct"/>
            <w:shd w:val="clear" w:color="auto" w:fill="auto"/>
            <w:noWrap w:val="0"/>
            <w:vAlign w:val="center"/>
          </w:tcPr>
          <w:p w14:paraId="724300A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真彩TFT触摸液晶屏</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7寸，全中文显示，全触控操作。</w:t>
            </w:r>
          </w:p>
        </w:tc>
      </w:tr>
      <w:tr w14:paraId="659208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505" w:hRule="atLeast"/>
          <w:jc w:val="center"/>
        </w:trPr>
        <w:tc>
          <w:tcPr>
            <w:tcW w:w="457" w:type="pct"/>
            <w:shd w:val="clear" w:color="auto" w:fill="auto"/>
            <w:noWrap w:val="0"/>
            <w:vAlign w:val="center"/>
          </w:tcPr>
          <w:p w14:paraId="527996C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10</w:t>
            </w:r>
          </w:p>
        </w:tc>
        <w:tc>
          <w:tcPr>
            <w:tcW w:w="4542" w:type="pct"/>
            <w:shd w:val="clear" w:color="auto" w:fill="auto"/>
            <w:noWrap w:val="0"/>
            <w:vAlign w:val="center"/>
          </w:tcPr>
          <w:p w14:paraId="591C5C0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超声波：</w:t>
            </w:r>
          </w:p>
        </w:tc>
      </w:tr>
      <w:tr w14:paraId="2AD7B3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1E7D54F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.1</w:t>
            </w:r>
          </w:p>
        </w:tc>
        <w:tc>
          <w:tcPr>
            <w:tcW w:w="4542" w:type="pct"/>
            <w:shd w:val="clear" w:color="auto" w:fill="auto"/>
            <w:noWrap w:val="0"/>
            <w:vAlign w:val="center"/>
          </w:tcPr>
          <w:p w14:paraId="696B07D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波群宽度：112ms</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误差±10%。</w:t>
            </w:r>
          </w:p>
        </w:tc>
      </w:tr>
      <w:tr w14:paraId="393FA6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7E25C35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.2</w:t>
            </w:r>
          </w:p>
        </w:tc>
        <w:tc>
          <w:tcPr>
            <w:tcW w:w="4542" w:type="pct"/>
            <w:shd w:val="clear" w:color="auto" w:fill="auto"/>
            <w:noWrap w:val="0"/>
            <w:vAlign w:val="center"/>
          </w:tcPr>
          <w:p w14:paraId="70D7A1B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脉冲波周期：1us，误差±5%。</w:t>
            </w:r>
          </w:p>
        </w:tc>
      </w:tr>
      <w:tr w14:paraId="4874DB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7B89517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.3</w:t>
            </w:r>
          </w:p>
        </w:tc>
        <w:tc>
          <w:tcPr>
            <w:tcW w:w="4542" w:type="pct"/>
            <w:shd w:val="clear" w:color="auto" w:fill="auto"/>
            <w:noWrap w:val="0"/>
            <w:vAlign w:val="center"/>
          </w:tcPr>
          <w:p w14:paraId="145DF4F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激励电压：35V，误差±20%。</w:t>
            </w:r>
          </w:p>
        </w:tc>
      </w:tr>
      <w:tr w14:paraId="67CE67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4D9381B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.4</w:t>
            </w:r>
          </w:p>
        </w:tc>
        <w:tc>
          <w:tcPr>
            <w:tcW w:w="4542" w:type="pct"/>
            <w:shd w:val="clear" w:color="auto" w:fill="auto"/>
            <w:noWrap w:val="0"/>
            <w:vAlign w:val="center"/>
          </w:tcPr>
          <w:p w14:paraId="6A3A746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波群组频率：频率范围</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0.2Hz～4.2Hz,</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8档可调，误差±5%。</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kern w:val="2"/>
                <w:sz w:val="22"/>
                <w:szCs w:val="22"/>
                <w:highlight w:val="none"/>
              </w:rPr>
              <w:t>提供设备说明书或</w:t>
            </w:r>
            <w:r>
              <w:rPr>
                <w:rFonts w:hint="eastAsia" w:ascii="新宋体" w:hAnsi="新宋体" w:eastAsia="新宋体" w:cs="新宋体"/>
                <w:b w:val="0"/>
                <w:bCs w:val="0"/>
                <w:color w:val="auto"/>
                <w:kern w:val="2"/>
                <w:sz w:val="22"/>
                <w:szCs w:val="22"/>
                <w:highlight w:val="none"/>
                <w:lang w:eastAsia="zh-CN"/>
              </w:rPr>
              <w:t>产品技术要求证明文件</w:t>
            </w:r>
            <w:r>
              <w:rPr>
                <w:rFonts w:hint="eastAsia" w:ascii="新宋体" w:hAnsi="新宋体" w:eastAsia="新宋体" w:cs="新宋体"/>
                <w:b w:val="0"/>
                <w:bCs w:val="0"/>
                <w:color w:val="auto"/>
                <w:sz w:val="22"/>
                <w:szCs w:val="22"/>
                <w:highlight w:val="none"/>
              </w:rPr>
              <w:t>）</w:t>
            </w:r>
          </w:p>
        </w:tc>
      </w:tr>
      <w:tr w14:paraId="6F66FD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7BBF6BB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10</w:t>
            </w:r>
            <w:r>
              <w:rPr>
                <w:rFonts w:hint="eastAsia" w:ascii="新宋体" w:hAnsi="新宋体" w:eastAsia="新宋体" w:cs="新宋体"/>
                <w:b w:val="0"/>
                <w:bCs w:val="0"/>
                <w:color w:val="auto"/>
                <w:sz w:val="22"/>
                <w:szCs w:val="22"/>
                <w:highlight w:val="none"/>
              </w:rPr>
              <w:t>.5</w:t>
            </w:r>
          </w:p>
        </w:tc>
        <w:tc>
          <w:tcPr>
            <w:tcW w:w="4542" w:type="pct"/>
            <w:shd w:val="clear" w:color="auto" w:fill="auto"/>
            <w:noWrap w:val="0"/>
            <w:vAlign w:val="center"/>
          </w:tcPr>
          <w:p w14:paraId="20259A6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超声辐射面积：</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10cm2，误差±20%。（</w:t>
            </w:r>
            <w:r>
              <w:rPr>
                <w:rFonts w:hint="eastAsia" w:ascii="新宋体" w:hAnsi="新宋体" w:eastAsia="新宋体" w:cs="新宋体"/>
                <w:b w:val="0"/>
                <w:bCs w:val="0"/>
                <w:color w:val="auto"/>
                <w:kern w:val="2"/>
                <w:sz w:val="22"/>
                <w:szCs w:val="22"/>
                <w:highlight w:val="none"/>
              </w:rPr>
              <w:t>提供设备说明书或</w:t>
            </w:r>
            <w:r>
              <w:rPr>
                <w:rFonts w:hint="eastAsia" w:ascii="新宋体" w:hAnsi="新宋体" w:eastAsia="新宋体" w:cs="新宋体"/>
                <w:b w:val="0"/>
                <w:bCs w:val="0"/>
                <w:color w:val="auto"/>
                <w:kern w:val="2"/>
                <w:sz w:val="22"/>
                <w:szCs w:val="22"/>
                <w:highlight w:val="none"/>
                <w:lang w:eastAsia="zh-CN"/>
              </w:rPr>
              <w:t>产品技术要求证明文件</w:t>
            </w:r>
            <w:r>
              <w:rPr>
                <w:rFonts w:hint="eastAsia" w:ascii="新宋体" w:hAnsi="新宋体" w:eastAsia="新宋体" w:cs="新宋体"/>
                <w:b w:val="0"/>
                <w:bCs w:val="0"/>
                <w:color w:val="auto"/>
                <w:sz w:val="22"/>
                <w:szCs w:val="22"/>
                <w:highlight w:val="none"/>
              </w:rPr>
              <w:t>）</w:t>
            </w:r>
          </w:p>
        </w:tc>
      </w:tr>
      <w:tr w14:paraId="15F4F1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90" w:hRule="atLeast"/>
          <w:jc w:val="center"/>
        </w:trPr>
        <w:tc>
          <w:tcPr>
            <w:tcW w:w="457" w:type="pct"/>
            <w:shd w:val="clear" w:color="auto" w:fill="auto"/>
            <w:noWrap w:val="0"/>
            <w:vAlign w:val="center"/>
          </w:tcPr>
          <w:p w14:paraId="0D16488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10</w:t>
            </w:r>
            <w:r>
              <w:rPr>
                <w:rFonts w:hint="eastAsia" w:ascii="新宋体" w:hAnsi="新宋体" w:eastAsia="新宋体" w:cs="新宋体"/>
                <w:b w:val="0"/>
                <w:bCs w:val="0"/>
                <w:color w:val="auto"/>
                <w:sz w:val="22"/>
                <w:szCs w:val="22"/>
                <w:highlight w:val="none"/>
              </w:rPr>
              <w:t>.6</w:t>
            </w:r>
          </w:p>
        </w:tc>
        <w:tc>
          <w:tcPr>
            <w:tcW w:w="4542" w:type="pct"/>
            <w:shd w:val="clear" w:color="auto" w:fill="auto"/>
            <w:noWrap w:val="0"/>
            <w:vAlign w:val="center"/>
          </w:tcPr>
          <w:p w14:paraId="60E43E4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超声输出功率：</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90mW，误差±10%。</w:t>
            </w:r>
            <w:r>
              <w:rPr>
                <w:rFonts w:hint="eastAsia" w:ascii="宋体" w:hAnsi="宋体" w:cs="宋体"/>
                <w:b w:val="0"/>
                <w:bCs w:val="0"/>
                <w:color w:val="auto"/>
                <w:sz w:val="22"/>
                <w:szCs w:val="22"/>
                <w:highlight w:val="none"/>
                <w:lang w:val="en-US" w:eastAsia="zh-CN"/>
              </w:rPr>
              <w:t>(</w:t>
            </w:r>
            <w:r>
              <w:rPr>
                <w:rFonts w:hint="eastAsia" w:cs="宋体"/>
                <w:b w:val="0"/>
                <w:bCs w:val="0"/>
                <w:color w:val="auto"/>
                <w:kern w:val="2"/>
                <w:sz w:val="22"/>
                <w:szCs w:val="22"/>
                <w:highlight w:val="none"/>
              </w:rPr>
              <w:t>提供设备说明书或</w:t>
            </w:r>
            <w:r>
              <w:rPr>
                <w:rFonts w:hint="eastAsia" w:cs="宋体"/>
                <w:b w:val="0"/>
                <w:bCs w:val="0"/>
                <w:color w:val="auto"/>
                <w:kern w:val="2"/>
                <w:sz w:val="22"/>
                <w:szCs w:val="22"/>
                <w:highlight w:val="none"/>
                <w:lang w:eastAsia="zh-CN"/>
              </w:rPr>
              <w:t>产品技术要求证明文件</w:t>
            </w:r>
            <w:r>
              <w:rPr>
                <w:rFonts w:hint="eastAsia" w:ascii="宋体" w:hAnsi="宋体" w:cs="宋体"/>
                <w:b w:val="0"/>
                <w:bCs w:val="0"/>
                <w:color w:val="auto"/>
                <w:sz w:val="22"/>
                <w:szCs w:val="22"/>
                <w:highlight w:val="none"/>
                <w:lang w:val="en-US" w:eastAsia="zh-CN"/>
              </w:rPr>
              <w:t>)</w:t>
            </w:r>
          </w:p>
        </w:tc>
      </w:tr>
      <w:tr w14:paraId="65C6CB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90" w:hRule="atLeast"/>
          <w:jc w:val="center"/>
        </w:trPr>
        <w:tc>
          <w:tcPr>
            <w:tcW w:w="457" w:type="pct"/>
            <w:shd w:val="clear" w:color="auto" w:fill="auto"/>
            <w:noWrap w:val="0"/>
            <w:vAlign w:val="center"/>
          </w:tcPr>
          <w:p w14:paraId="3DB82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11</w:t>
            </w:r>
          </w:p>
        </w:tc>
        <w:tc>
          <w:tcPr>
            <w:tcW w:w="4542" w:type="pct"/>
            <w:shd w:val="clear" w:color="auto" w:fill="auto"/>
            <w:noWrap w:val="0"/>
            <w:vAlign w:val="center"/>
          </w:tcPr>
          <w:p w14:paraId="3B5BDD4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电致孔：</w:t>
            </w:r>
          </w:p>
        </w:tc>
      </w:tr>
      <w:tr w14:paraId="180386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7AFD510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.1</w:t>
            </w:r>
          </w:p>
        </w:tc>
        <w:tc>
          <w:tcPr>
            <w:tcW w:w="4542" w:type="pct"/>
            <w:shd w:val="clear" w:color="auto" w:fill="auto"/>
            <w:noWrap w:val="0"/>
            <w:vAlign w:val="center"/>
          </w:tcPr>
          <w:p w14:paraId="2521A00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脉冲波群宽度：2.4s，误差±10%。</w:t>
            </w:r>
          </w:p>
        </w:tc>
      </w:tr>
      <w:tr w14:paraId="54568E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124B1F8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.2</w:t>
            </w:r>
          </w:p>
        </w:tc>
        <w:tc>
          <w:tcPr>
            <w:tcW w:w="4542" w:type="pct"/>
            <w:shd w:val="clear" w:color="auto" w:fill="auto"/>
            <w:noWrap w:val="0"/>
            <w:vAlign w:val="center"/>
          </w:tcPr>
          <w:p w14:paraId="3E94075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脉冲波周期：400ms，误差±10%。</w:t>
            </w:r>
          </w:p>
        </w:tc>
      </w:tr>
      <w:tr w14:paraId="7929C4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344BE98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val="en-US" w:eastAsia="zh-CN"/>
              </w:rPr>
              <w:t>1</w:t>
            </w:r>
            <w:r>
              <w:rPr>
                <w:rFonts w:hint="eastAsia" w:ascii="新宋体" w:hAnsi="新宋体" w:eastAsia="新宋体" w:cs="新宋体"/>
                <w:b w:val="0"/>
                <w:bCs w:val="0"/>
                <w:color w:val="auto"/>
                <w:sz w:val="22"/>
                <w:szCs w:val="22"/>
                <w:highlight w:val="none"/>
              </w:rPr>
              <w:t>.3</w:t>
            </w:r>
          </w:p>
        </w:tc>
        <w:tc>
          <w:tcPr>
            <w:tcW w:w="4542" w:type="pct"/>
            <w:shd w:val="clear" w:color="auto" w:fill="auto"/>
            <w:noWrap w:val="0"/>
            <w:vAlign w:val="center"/>
          </w:tcPr>
          <w:p w14:paraId="61E691E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kern w:val="2"/>
                <w:sz w:val="22"/>
                <w:szCs w:val="22"/>
                <w:highlight w:val="none"/>
                <w:lang w:val="en-US" w:eastAsia="zh-CN" w:bidi="ar-SA"/>
              </w:rPr>
            </w:pPr>
            <w:r>
              <w:rPr>
                <w:rFonts w:hint="eastAsia" w:ascii="新宋体" w:hAnsi="新宋体" w:eastAsia="新宋体" w:cs="新宋体"/>
                <w:b w:val="0"/>
                <w:bCs w:val="0"/>
                <w:color w:val="auto"/>
                <w:sz w:val="22"/>
                <w:szCs w:val="22"/>
                <w:highlight w:val="none"/>
              </w:rPr>
              <w:t>输出电压幅值：90V，误差±10%。（</w:t>
            </w:r>
            <w:r>
              <w:rPr>
                <w:rFonts w:hint="eastAsia" w:ascii="新宋体" w:hAnsi="新宋体" w:eastAsia="新宋体" w:cs="新宋体"/>
                <w:b w:val="0"/>
                <w:bCs w:val="0"/>
                <w:color w:val="auto"/>
                <w:kern w:val="2"/>
                <w:sz w:val="22"/>
                <w:szCs w:val="22"/>
                <w:highlight w:val="none"/>
              </w:rPr>
              <w:t>提供设备说明书或</w:t>
            </w:r>
            <w:r>
              <w:rPr>
                <w:rFonts w:hint="eastAsia" w:ascii="新宋体" w:hAnsi="新宋体" w:eastAsia="新宋体" w:cs="新宋体"/>
                <w:b w:val="0"/>
                <w:bCs w:val="0"/>
                <w:color w:val="auto"/>
                <w:kern w:val="2"/>
                <w:sz w:val="22"/>
                <w:szCs w:val="22"/>
                <w:highlight w:val="none"/>
                <w:lang w:eastAsia="zh-CN"/>
              </w:rPr>
              <w:t>产品技术要求证明文件</w:t>
            </w:r>
            <w:r>
              <w:rPr>
                <w:rFonts w:hint="eastAsia" w:ascii="新宋体" w:hAnsi="新宋体" w:eastAsia="新宋体" w:cs="新宋体"/>
                <w:b w:val="0"/>
                <w:bCs w:val="0"/>
                <w:color w:val="auto"/>
                <w:sz w:val="22"/>
                <w:szCs w:val="22"/>
                <w:highlight w:val="none"/>
              </w:rPr>
              <w:t>）</w:t>
            </w:r>
          </w:p>
        </w:tc>
      </w:tr>
      <w:tr w14:paraId="635BFD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0136047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val="en-US" w:eastAsia="zh-CN"/>
              </w:rPr>
              <w:t>1</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val="en-US" w:eastAsia="zh-CN"/>
              </w:rPr>
              <w:t>4</w:t>
            </w:r>
          </w:p>
        </w:tc>
        <w:tc>
          <w:tcPr>
            <w:tcW w:w="4542" w:type="pct"/>
            <w:shd w:val="clear" w:color="auto" w:fill="auto"/>
            <w:noWrap w:val="0"/>
            <w:vAlign w:val="center"/>
          </w:tcPr>
          <w:p w14:paraId="1C98833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频率输出范围：</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0.2—6.2Hz可调。（</w:t>
            </w:r>
            <w:r>
              <w:rPr>
                <w:rFonts w:hint="eastAsia" w:ascii="新宋体" w:hAnsi="新宋体" w:eastAsia="新宋体" w:cs="新宋体"/>
                <w:b w:val="0"/>
                <w:bCs w:val="0"/>
                <w:color w:val="auto"/>
                <w:kern w:val="2"/>
                <w:sz w:val="22"/>
                <w:szCs w:val="22"/>
                <w:highlight w:val="none"/>
              </w:rPr>
              <w:t>提供设备说明书或</w:t>
            </w:r>
            <w:r>
              <w:rPr>
                <w:rFonts w:hint="eastAsia" w:ascii="新宋体" w:hAnsi="新宋体" w:eastAsia="新宋体" w:cs="新宋体"/>
                <w:b w:val="0"/>
                <w:bCs w:val="0"/>
                <w:color w:val="auto"/>
                <w:kern w:val="2"/>
                <w:sz w:val="22"/>
                <w:szCs w:val="22"/>
                <w:highlight w:val="none"/>
                <w:lang w:eastAsia="zh-CN"/>
              </w:rPr>
              <w:t>产品技术要求证明文件</w:t>
            </w:r>
            <w:r>
              <w:rPr>
                <w:rFonts w:hint="eastAsia" w:ascii="新宋体" w:hAnsi="新宋体" w:eastAsia="新宋体" w:cs="新宋体"/>
                <w:b w:val="0"/>
                <w:bCs w:val="0"/>
                <w:color w:val="auto"/>
                <w:sz w:val="22"/>
                <w:szCs w:val="22"/>
                <w:highlight w:val="none"/>
              </w:rPr>
              <w:t>）</w:t>
            </w:r>
          </w:p>
        </w:tc>
      </w:tr>
      <w:tr w14:paraId="196E98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5265834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宋体" w:hAnsi="宋体" w:eastAsia="宋体" w:cs="宋体"/>
                <w:color w:val="auto"/>
                <w:sz w:val="22"/>
                <w:szCs w:val="22"/>
                <w:highlight w:val="none"/>
              </w:rPr>
              <w:t>★</w:t>
            </w:r>
            <w:r>
              <w:rPr>
                <w:rFonts w:hint="eastAsia" w:ascii="宋体" w:hAnsi="宋体" w:cs="宋体"/>
                <w:color w:val="auto"/>
                <w:sz w:val="22"/>
                <w:szCs w:val="22"/>
                <w:highlight w:val="none"/>
                <w:lang w:val="en-US" w:eastAsia="zh-CN"/>
              </w:rPr>
              <w:t>12</w:t>
            </w:r>
          </w:p>
        </w:tc>
        <w:tc>
          <w:tcPr>
            <w:tcW w:w="4542" w:type="pct"/>
            <w:shd w:val="clear" w:color="auto" w:fill="auto"/>
            <w:noWrap w:val="0"/>
            <w:vAlign w:val="center"/>
          </w:tcPr>
          <w:p w14:paraId="22A42EB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lang w:val="en-US" w:eastAsia="zh-CN"/>
              </w:rPr>
              <w:t>设备应支持双通道独立输出，可同时治疗2个患者。</w:t>
            </w:r>
          </w:p>
        </w:tc>
      </w:tr>
      <w:tr w14:paraId="5967E4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65A29C0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w:t>
            </w:r>
          </w:p>
        </w:tc>
        <w:tc>
          <w:tcPr>
            <w:tcW w:w="4542" w:type="pct"/>
            <w:shd w:val="clear" w:color="auto" w:fill="auto"/>
            <w:noWrap w:val="0"/>
            <w:vAlign w:val="center"/>
          </w:tcPr>
          <w:p w14:paraId="792CF34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en-US" w:eastAsia="zh-CN" w:bidi="ar"/>
              </w:rPr>
              <w:t>每台需配置专用台车。</w:t>
            </w:r>
          </w:p>
        </w:tc>
      </w:tr>
      <w:tr w14:paraId="120547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62BE673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14</w:t>
            </w:r>
          </w:p>
        </w:tc>
        <w:tc>
          <w:tcPr>
            <w:tcW w:w="4542" w:type="pct"/>
            <w:shd w:val="clear" w:color="auto" w:fill="auto"/>
            <w:noWrap w:val="0"/>
            <w:vAlign w:val="center"/>
          </w:tcPr>
          <w:p w14:paraId="7D3C204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0"/>
                <w:sz w:val="22"/>
                <w:szCs w:val="22"/>
                <w:highlight w:val="none"/>
                <w:lang w:bidi="ar"/>
              </w:rPr>
              <w:t>仪器需提供厂家带有功能参数彩页并盖厂家公章，复印件无效</w:t>
            </w:r>
          </w:p>
        </w:tc>
      </w:tr>
      <w:tr w14:paraId="0C0801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457" w:type="pct"/>
            <w:shd w:val="clear" w:color="auto" w:fill="auto"/>
            <w:noWrap w:val="0"/>
            <w:vAlign w:val="center"/>
          </w:tcPr>
          <w:p w14:paraId="067C3C7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15</w:t>
            </w:r>
          </w:p>
        </w:tc>
        <w:tc>
          <w:tcPr>
            <w:tcW w:w="4542" w:type="pct"/>
            <w:shd w:val="clear" w:color="auto" w:fill="auto"/>
            <w:noWrap w:val="0"/>
            <w:vAlign w:val="center"/>
          </w:tcPr>
          <w:p w14:paraId="29BC05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0"/>
                <w:sz w:val="22"/>
                <w:szCs w:val="22"/>
                <w:highlight w:val="none"/>
                <w:lang w:bidi="ar"/>
              </w:rPr>
              <w:t>设备与配套耗材需是同个生产厂家，以注册证</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备案表</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为依据</w:t>
            </w:r>
            <w:r>
              <w:rPr>
                <w:rFonts w:hint="eastAsia" w:ascii="新宋体" w:hAnsi="新宋体" w:eastAsia="新宋体" w:cs="新宋体"/>
                <w:color w:val="auto"/>
                <w:sz w:val="22"/>
                <w:szCs w:val="22"/>
                <w:highlight w:val="none"/>
                <w:lang w:val="en-US" w:eastAsia="zh-CN"/>
              </w:rPr>
              <w:t>。</w:t>
            </w:r>
          </w:p>
        </w:tc>
      </w:tr>
    </w:tbl>
    <w:p w14:paraId="2C41308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lang w:val="zh-CN"/>
        </w:rPr>
      </w:pPr>
      <w:r>
        <w:rPr>
          <w:rFonts w:hint="eastAsia" w:ascii="新宋体" w:hAnsi="新宋体" w:eastAsia="新宋体" w:cs="新宋体"/>
          <w:b/>
          <w:bCs/>
          <w:color w:val="auto"/>
          <w:sz w:val="22"/>
          <w:szCs w:val="22"/>
          <w:highlight w:val="none"/>
          <w:lang w:val="zh-CN"/>
        </w:rPr>
        <w:t>备注：</w:t>
      </w: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zh-CN"/>
        </w:rPr>
        <w:t>投标人可根据以上所列设备的技术配置及技术性能要求</w:t>
      </w:r>
      <w:r>
        <w:rPr>
          <w:rFonts w:hint="eastAsia" w:ascii="新宋体" w:hAnsi="新宋体" w:eastAsia="新宋体" w:cs="新宋体"/>
          <w:b/>
          <w:bCs/>
          <w:color w:val="auto"/>
          <w:sz w:val="22"/>
          <w:szCs w:val="22"/>
          <w:highlight w:val="none"/>
        </w:rPr>
        <w:t>作为</w:t>
      </w:r>
      <w:r>
        <w:rPr>
          <w:rFonts w:hint="eastAsia" w:ascii="新宋体" w:hAnsi="新宋体" w:eastAsia="新宋体" w:cs="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14:paraId="5AE82797">
      <w:pPr>
        <w:keepNext w:val="0"/>
        <w:keepLines w:val="0"/>
        <w:pageBreakBefore w:val="0"/>
        <w:widowControl w:val="0"/>
        <w:kinsoku/>
        <w:wordWrap/>
        <w:overflowPunct/>
        <w:topLinePunct w:val="0"/>
        <w:autoSpaceDE/>
        <w:autoSpaceDN/>
        <w:bidi w:val="0"/>
        <w:adjustRightInd/>
        <w:snapToGrid/>
        <w:spacing w:line="460" w:lineRule="exact"/>
        <w:ind w:firstLine="663" w:firstLineChars="300"/>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rPr>
        <w:t>2、项目实施过程中，招标人有权对中标产品进行性能测试（所发生的费用由中标人承担），以确保产品实际质量及性能满足需求，否则招标人有权拒绝收货，后果由投标人承担。</w:t>
      </w:r>
    </w:p>
    <w:p w14:paraId="1ABDEE3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四</w:t>
      </w:r>
      <w:r>
        <w:rPr>
          <w:rFonts w:hint="eastAsia" w:ascii="新宋体" w:hAnsi="新宋体" w:eastAsia="新宋体" w:cs="新宋体"/>
          <w:b/>
          <w:bCs/>
          <w:color w:val="auto"/>
          <w:sz w:val="22"/>
          <w:szCs w:val="22"/>
          <w:highlight w:val="none"/>
        </w:rPr>
        <w:t>、商务要求</w:t>
      </w:r>
    </w:p>
    <w:tbl>
      <w:tblPr>
        <w:tblStyle w:val="54"/>
        <w:tblW w:w="96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17"/>
        <w:gridCol w:w="8622"/>
      </w:tblGrid>
      <w:tr w14:paraId="649785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7" w:hRule="atLeast"/>
          <w:jc w:val="center"/>
        </w:trPr>
        <w:tc>
          <w:tcPr>
            <w:tcW w:w="1017" w:type="dxa"/>
            <w:noWrap w:val="0"/>
            <w:vAlign w:val="center"/>
          </w:tcPr>
          <w:p w14:paraId="689129B6">
            <w:pPr>
              <w:keepNext w:val="0"/>
              <w:keepLines w:val="0"/>
              <w:pageBreakBefore w:val="0"/>
              <w:widowControl w:val="0"/>
              <w:kinsoku/>
              <w:wordWrap/>
              <w:overflowPunct/>
              <w:topLinePunct w:val="0"/>
              <w:autoSpaceDE/>
              <w:autoSpaceDN/>
              <w:bidi w:val="0"/>
              <w:adjustRightInd/>
              <w:snapToGrid/>
              <w:spacing w:line="450" w:lineRule="exact"/>
              <w:ind w:right="-21" w:rightChars="-10"/>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8622" w:type="dxa"/>
            <w:noWrap w:val="0"/>
            <w:vAlign w:val="top"/>
          </w:tcPr>
          <w:p w14:paraId="2576DF6F">
            <w:pPr>
              <w:keepNext w:val="0"/>
              <w:keepLines w:val="0"/>
              <w:pageBreakBefore w:val="0"/>
              <w:widowControl w:val="0"/>
              <w:kinsoku/>
              <w:wordWrap/>
              <w:overflowPunct/>
              <w:topLinePunct w:val="0"/>
              <w:autoSpaceDE/>
              <w:autoSpaceDN/>
              <w:bidi w:val="0"/>
              <w:adjustRightInd/>
              <w:snapToGrid/>
              <w:spacing w:line="450" w:lineRule="exact"/>
              <w:ind w:right="-21" w:rightChars="-10"/>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招标要求</w:t>
            </w:r>
          </w:p>
        </w:tc>
      </w:tr>
      <w:tr w14:paraId="18080C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65F9C68B">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1</w:t>
            </w:r>
          </w:p>
        </w:tc>
        <w:tc>
          <w:tcPr>
            <w:tcW w:w="8622" w:type="dxa"/>
            <w:noWrap w:val="0"/>
            <w:vAlign w:val="top"/>
          </w:tcPr>
          <w:p w14:paraId="15FA9062">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本项目合同期为合同签订且设备验收合格后一年，或</w:t>
            </w:r>
            <w:r>
              <w:rPr>
                <w:rFonts w:hint="eastAsia" w:ascii="新宋体" w:hAnsi="新宋体" w:eastAsia="新宋体" w:cs="新宋体"/>
                <w:color w:val="auto"/>
                <w:sz w:val="22"/>
                <w:szCs w:val="22"/>
                <w:highlight w:val="none"/>
                <w:lang w:eastAsia="zh-CN"/>
              </w:rPr>
              <w:t>合同签订后</w:t>
            </w:r>
            <w:r>
              <w:rPr>
                <w:rFonts w:hint="eastAsia" w:ascii="新宋体" w:hAnsi="新宋体" w:eastAsia="新宋体" w:cs="新宋体"/>
                <w:color w:val="auto"/>
                <w:sz w:val="22"/>
                <w:szCs w:val="22"/>
                <w:highlight w:val="none"/>
              </w:rPr>
              <w:t>该项目耗材采购金额达到</w:t>
            </w:r>
            <w:r>
              <w:rPr>
                <w:rFonts w:hint="eastAsia" w:ascii="新宋体" w:hAnsi="新宋体" w:eastAsia="新宋体" w:cs="新宋体"/>
                <w:color w:val="auto"/>
                <w:sz w:val="22"/>
                <w:szCs w:val="22"/>
                <w:highlight w:val="none"/>
                <w:lang w:val="en-US" w:eastAsia="zh-CN"/>
              </w:rPr>
              <w:t>预算金额</w:t>
            </w:r>
            <w:r>
              <w:rPr>
                <w:rFonts w:hint="eastAsia" w:ascii="新宋体" w:hAnsi="新宋体" w:eastAsia="新宋体" w:cs="新宋体"/>
                <w:color w:val="auto"/>
                <w:sz w:val="22"/>
                <w:szCs w:val="22"/>
                <w:highlight w:val="none"/>
              </w:rPr>
              <w:t>也视为合同期结束。合同期间如遇政策性原因导致合同无法履行，则合同自行终止。</w:t>
            </w:r>
          </w:p>
        </w:tc>
      </w:tr>
      <w:tr w14:paraId="585958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6CA9E594">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p>
        </w:tc>
        <w:tc>
          <w:tcPr>
            <w:tcW w:w="8622" w:type="dxa"/>
            <w:noWrap w:val="0"/>
            <w:vAlign w:val="top"/>
          </w:tcPr>
          <w:p w14:paraId="5E82A3B2">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合同期内：耗材</w:t>
            </w:r>
            <w:r>
              <w:rPr>
                <w:rFonts w:hint="eastAsia" w:ascii="新宋体" w:hAnsi="新宋体" w:eastAsia="新宋体" w:cs="新宋体"/>
                <w:color w:val="auto"/>
                <w:sz w:val="22"/>
                <w:szCs w:val="22"/>
                <w:highlight w:val="none"/>
                <w:lang w:val="en-US" w:eastAsia="zh-CN"/>
              </w:rPr>
              <w:t>（电极片）</w:t>
            </w:r>
            <w:r>
              <w:rPr>
                <w:rFonts w:hint="eastAsia" w:ascii="新宋体" w:hAnsi="新宋体" w:eastAsia="新宋体" w:cs="新宋体"/>
                <w:color w:val="auto"/>
                <w:sz w:val="22"/>
                <w:szCs w:val="22"/>
                <w:highlight w:val="none"/>
              </w:rPr>
              <w:t>供货价如高于同期温州其他市级及以下医院相同产品的采购价格，则供货价格调整到温州其他市级及以下医院相同产品的采购价格，且该耗材</w:t>
            </w:r>
            <w:r>
              <w:rPr>
                <w:rFonts w:hint="eastAsia" w:ascii="新宋体" w:hAnsi="新宋体" w:eastAsia="新宋体" w:cs="新宋体"/>
                <w:color w:val="auto"/>
                <w:sz w:val="22"/>
                <w:szCs w:val="22"/>
                <w:highlight w:val="none"/>
                <w:lang w:val="en-US" w:eastAsia="zh-CN"/>
              </w:rPr>
              <w:t>（电极片）</w:t>
            </w:r>
            <w:r>
              <w:rPr>
                <w:rFonts w:hint="eastAsia" w:ascii="新宋体" w:hAnsi="新宋体" w:eastAsia="新宋体" w:cs="新宋体"/>
                <w:color w:val="auto"/>
                <w:sz w:val="22"/>
                <w:szCs w:val="22"/>
                <w:highlight w:val="none"/>
              </w:rPr>
              <w:t>采购须经过</w:t>
            </w:r>
            <w:r>
              <w:rPr>
                <w:rFonts w:hint="eastAsia" w:ascii="新宋体" w:hAnsi="新宋体" w:eastAsia="新宋体" w:cs="新宋体"/>
                <w:color w:val="auto"/>
                <w:sz w:val="22"/>
                <w:szCs w:val="22"/>
                <w:highlight w:val="none"/>
                <w:lang w:eastAsia="zh-CN"/>
              </w:rPr>
              <w:t>两定机构医疗保障信息平台</w:t>
            </w:r>
            <w:r>
              <w:rPr>
                <w:rFonts w:hint="eastAsia" w:ascii="新宋体" w:hAnsi="新宋体" w:eastAsia="新宋体" w:cs="新宋体"/>
                <w:color w:val="auto"/>
                <w:sz w:val="22"/>
                <w:szCs w:val="22"/>
                <w:highlight w:val="none"/>
              </w:rPr>
              <w:t>进行采购</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提供产品ID平台截图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。若该耗材</w:t>
            </w:r>
            <w:r>
              <w:rPr>
                <w:rFonts w:hint="eastAsia" w:ascii="新宋体" w:hAnsi="新宋体" w:eastAsia="新宋体" w:cs="新宋体"/>
                <w:color w:val="auto"/>
                <w:sz w:val="22"/>
                <w:szCs w:val="22"/>
                <w:highlight w:val="none"/>
                <w:lang w:val="en-US" w:eastAsia="zh-CN"/>
              </w:rPr>
              <w:t>（电极片）</w:t>
            </w:r>
            <w:r>
              <w:rPr>
                <w:rFonts w:hint="eastAsia" w:ascii="新宋体" w:hAnsi="新宋体" w:eastAsia="新宋体" w:cs="新宋体"/>
                <w:color w:val="auto"/>
                <w:sz w:val="22"/>
                <w:szCs w:val="22"/>
                <w:highlight w:val="none"/>
              </w:rPr>
              <w:t>纳入省或市集中招标采购目录，本合同品牌耗材</w:t>
            </w:r>
            <w:r>
              <w:rPr>
                <w:rFonts w:hint="eastAsia" w:ascii="新宋体" w:hAnsi="新宋体" w:eastAsia="新宋体" w:cs="新宋体"/>
                <w:color w:val="auto"/>
                <w:sz w:val="22"/>
                <w:szCs w:val="22"/>
                <w:highlight w:val="none"/>
                <w:lang w:val="en-US" w:eastAsia="zh-CN"/>
              </w:rPr>
              <w:t>（电极片）</w:t>
            </w:r>
            <w:r>
              <w:rPr>
                <w:rFonts w:hint="eastAsia" w:ascii="新宋体" w:hAnsi="新宋体" w:eastAsia="新宋体" w:cs="新宋体"/>
                <w:color w:val="auto"/>
                <w:sz w:val="22"/>
                <w:szCs w:val="22"/>
                <w:highlight w:val="none"/>
              </w:rPr>
              <w:t>未能中标，则合同期自动终止。如中标，则按</w:t>
            </w:r>
            <w:r>
              <w:rPr>
                <w:rFonts w:hint="eastAsia" w:ascii="新宋体" w:hAnsi="新宋体" w:eastAsia="新宋体" w:cs="新宋体"/>
                <w:color w:val="auto"/>
                <w:sz w:val="22"/>
                <w:szCs w:val="22"/>
                <w:highlight w:val="none"/>
                <w:lang w:val="en-US" w:eastAsia="zh-CN"/>
              </w:rPr>
              <w:t>集中招标的</w:t>
            </w:r>
            <w:r>
              <w:rPr>
                <w:rFonts w:hint="eastAsia" w:ascii="新宋体" w:hAnsi="新宋体" w:eastAsia="新宋体" w:cs="新宋体"/>
                <w:color w:val="auto"/>
                <w:sz w:val="22"/>
                <w:szCs w:val="22"/>
                <w:highlight w:val="none"/>
              </w:rPr>
              <w:t>中标价格与采购方式执行。</w:t>
            </w:r>
            <w:r>
              <w:rPr>
                <w:rFonts w:hint="eastAsia" w:ascii="新宋体" w:hAnsi="新宋体" w:eastAsia="新宋体" w:cs="新宋体"/>
                <w:color w:val="auto"/>
                <w:sz w:val="22"/>
                <w:szCs w:val="22"/>
                <w:highlight w:val="none"/>
                <w:lang w:eastAsia="zh-CN"/>
              </w:rPr>
              <w:t>合同期内，</w:t>
            </w:r>
            <w:r>
              <w:rPr>
                <w:rFonts w:hint="eastAsia" w:ascii="新宋体" w:hAnsi="新宋体" w:eastAsia="新宋体" w:cs="新宋体"/>
                <w:color w:val="auto"/>
                <w:sz w:val="22"/>
                <w:szCs w:val="22"/>
                <w:highlight w:val="none"/>
              </w:rPr>
              <w:t>如遇政策性收费标准下调，</w:t>
            </w:r>
            <w:r>
              <w:rPr>
                <w:rFonts w:hint="eastAsia" w:ascii="新宋体" w:hAnsi="新宋体" w:eastAsia="新宋体" w:cs="新宋体"/>
                <w:color w:val="auto"/>
                <w:sz w:val="22"/>
                <w:szCs w:val="22"/>
                <w:highlight w:val="none"/>
                <w:lang w:eastAsia="zh-CN"/>
              </w:rPr>
              <w:t>相关耗材价格须按收费标准调整同比例下调</w:t>
            </w:r>
            <w:r>
              <w:rPr>
                <w:rFonts w:hint="eastAsia" w:ascii="新宋体" w:hAnsi="新宋体" w:eastAsia="新宋体" w:cs="新宋体"/>
                <w:color w:val="auto"/>
                <w:sz w:val="22"/>
                <w:szCs w:val="22"/>
                <w:highlight w:val="none"/>
              </w:rPr>
              <w:t>。</w:t>
            </w:r>
          </w:p>
        </w:tc>
      </w:tr>
      <w:tr w14:paraId="660B81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2FBE729D">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8622" w:type="dxa"/>
            <w:noWrap w:val="0"/>
            <w:vAlign w:val="top"/>
          </w:tcPr>
          <w:p w14:paraId="73BDD799">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投标设备供货数量按医院需求分批次供货。合同期内，如医院业务开展需求，超出供货数量，需增加设备数量。</w:t>
            </w:r>
          </w:p>
        </w:tc>
      </w:tr>
      <w:tr w14:paraId="399490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1CF5B7A7">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w:t>
            </w:r>
          </w:p>
        </w:tc>
        <w:tc>
          <w:tcPr>
            <w:tcW w:w="8622" w:type="dxa"/>
            <w:noWrap w:val="0"/>
            <w:vAlign w:val="top"/>
          </w:tcPr>
          <w:p w14:paraId="3157F2A0">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合同</w:t>
            </w:r>
            <w:r>
              <w:rPr>
                <w:rFonts w:hint="eastAsia" w:ascii="新宋体" w:hAnsi="新宋体" w:eastAsia="新宋体" w:cs="新宋体"/>
                <w:color w:val="auto"/>
                <w:sz w:val="22"/>
                <w:szCs w:val="22"/>
                <w:highlight w:val="none"/>
              </w:rPr>
              <w:t>期间</w:t>
            </w:r>
            <w:r>
              <w:rPr>
                <w:rFonts w:hint="eastAsia" w:ascii="新宋体" w:hAnsi="新宋体" w:eastAsia="新宋体" w:cs="新宋体"/>
                <w:color w:val="auto"/>
                <w:sz w:val="22"/>
                <w:szCs w:val="22"/>
                <w:highlight w:val="none"/>
                <w:lang w:eastAsia="zh-CN"/>
              </w:rPr>
              <w:t>，租赁</w:t>
            </w:r>
            <w:r>
              <w:rPr>
                <w:rFonts w:hint="eastAsia" w:ascii="新宋体" w:hAnsi="新宋体" w:eastAsia="新宋体" w:cs="新宋体"/>
                <w:color w:val="auto"/>
                <w:sz w:val="22"/>
                <w:szCs w:val="22"/>
                <w:highlight w:val="none"/>
              </w:rPr>
              <w:t>设备保修、保养由中标方负责，使用部门报修后，中标人必须即时响应，</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小时内</w:t>
            </w:r>
            <w:r>
              <w:rPr>
                <w:rFonts w:hint="eastAsia" w:ascii="新宋体" w:hAnsi="新宋体" w:eastAsia="新宋体" w:cs="新宋体"/>
                <w:color w:val="auto"/>
                <w:sz w:val="22"/>
                <w:szCs w:val="22"/>
                <w:highlight w:val="none"/>
                <w:lang w:eastAsia="zh-CN"/>
              </w:rPr>
              <w:t>维修</w:t>
            </w:r>
            <w:r>
              <w:rPr>
                <w:rFonts w:hint="eastAsia" w:ascii="新宋体" w:hAnsi="新宋体" w:eastAsia="新宋体" w:cs="新宋体"/>
                <w:color w:val="auto"/>
                <w:sz w:val="22"/>
                <w:szCs w:val="22"/>
                <w:highlight w:val="none"/>
              </w:rPr>
              <w:t>解决问题，如果不能按要求解决的应提供备用机器。</w:t>
            </w:r>
          </w:p>
        </w:tc>
      </w:tr>
      <w:tr w14:paraId="0B6E52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28F0EB74">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w:t>
            </w:r>
          </w:p>
        </w:tc>
        <w:tc>
          <w:tcPr>
            <w:tcW w:w="8622" w:type="dxa"/>
            <w:noWrap w:val="0"/>
            <w:vAlign w:val="top"/>
          </w:tcPr>
          <w:p w14:paraId="727C635B">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技术支持：中标人应提供免费软件升级，并及时提供设备新功能和临床应用的资料。</w:t>
            </w:r>
          </w:p>
        </w:tc>
      </w:tr>
      <w:tr w14:paraId="0E9182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45817FE4">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8622" w:type="dxa"/>
            <w:noWrap w:val="0"/>
            <w:vAlign w:val="top"/>
          </w:tcPr>
          <w:p w14:paraId="231EFD28">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交货期：合同签订后，中标方接到采购人通知后设备在1个月内到货，耗材在5个工作日内按采购人订单要求的数量到货</w:t>
            </w:r>
            <w:r>
              <w:rPr>
                <w:rFonts w:hint="eastAsia" w:ascii="新宋体" w:hAnsi="新宋体" w:eastAsia="新宋体" w:cs="新宋体"/>
                <w:color w:val="auto"/>
                <w:sz w:val="22"/>
                <w:szCs w:val="22"/>
                <w:highlight w:val="none"/>
                <w:lang w:eastAsia="zh-CN"/>
              </w:rPr>
              <w:t>。</w:t>
            </w:r>
          </w:p>
        </w:tc>
      </w:tr>
      <w:tr w14:paraId="6C6D93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1017" w:type="dxa"/>
            <w:noWrap w:val="0"/>
            <w:vAlign w:val="center"/>
          </w:tcPr>
          <w:p w14:paraId="5BAC7EE9">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8622" w:type="dxa"/>
            <w:noWrap w:val="0"/>
            <w:vAlign w:val="top"/>
          </w:tcPr>
          <w:p w14:paraId="695D4EF8">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到货地点：温州市第七人民医院指定地点。</w:t>
            </w:r>
          </w:p>
        </w:tc>
      </w:tr>
      <w:tr w14:paraId="3B25AC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12662568">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8</w:t>
            </w:r>
          </w:p>
        </w:tc>
        <w:tc>
          <w:tcPr>
            <w:tcW w:w="8622" w:type="dxa"/>
            <w:noWrap w:val="0"/>
            <w:vAlign w:val="top"/>
          </w:tcPr>
          <w:p w14:paraId="62542907">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验收</w:t>
            </w:r>
            <w:r>
              <w:rPr>
                <w:rFonts w:hint="eastAsia" w:ascii="新宋体" w:hAnsi="新宋体" w:eastAsia="新宋体" w:cs="新宋体"/>
                <w:color w:val="auto"/>
                <w:sz w:val="22"/>
                <w:szCs w:val="22"/>
                <w:highlight w:val="none"/>
                <w:lang w:eastAsia="zh-CN"/>
              </w:rPr>
              <w:t>。</w:t>
            </w:r>
          </w:p>
        </w:tc>
      </w:tr>
      <w:tr w14:paraId="324C2D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4BEAE82C">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.1</w:t>
            </w:r>
          </w:p>
        </w:tc>
        <w:tc>
          <w:tcPr>
            <w:tcW w:w="8622" w:type="dxa"/>
            <w:noWrap w:val="0"/>
            <w:vAlign w:val="top"/>
          </w:tcPr>
          <w:p w14:paraId="27F455F8">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投标方在投标时应提供设备的验收标准、安装技术规范，供买方参考。</w:t>
            </w:r>
          </w:p>
        </w:tc>
      </w:tr>
      <w:tr w14:paraId="3F1067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34B0F87B">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.2</w:t>
            </w:r>
          </w:p>
        </w:tc>
        <w:tc>
          <w:tcPr>
            <w:tcW w:w="8622" w:type="dxa"/>
            <w:noWrap w:val="0"/>
            <w:vAlign w:val="top"/>
          </w:tcPr>
          <w:p w14:paraId="5BA26C14">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验收依据：按投标文件、招标文件及国家标准验收。</w:t>
            </w:r>
          </w:p>
        </w:tc>
      </w:tr>
      <w:tr w14:paraId="10E03C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3F838AB1">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.3</w:t>
            </w:r>
          </w:p>
        </w:tc>
        <w:tc>
          <w:tcPr>
            <w:tcW w:w="8622" w:type="dxa"/>
            <w:noWrap w:val="0"/>
            <w:vAlign w:val="top"/>
          </w:tcPr>
          <w:p w14:paraId="12008CC4">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设备到达最终用户后，要求卖方及安装人员会同买方共同参与设备验收。设备安装调试后，卖方负责安装质量，并经验收合格后，买卖双方共同签署设备验收合格证书。</w:t>
            </w:r>
          </w:p>
        </w:tc>
      </w:tr>
      <w:tr w14:paraId="005D43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3E318898">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.4</w:t>
            </w:r>
          </w:p>
        </w:tc>
        <w:tc>
          <w:tcPr>
            <w:tcW w:w="8622" w:type="dxa"/>
            <w:noWrap w:val="0"/>
            <w:vAlign w:val="top"/>
          </w:tcPr>
          <w:p w14:paraId="46B46BB6">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耗材经采购人仓库保管员验收后入库，有效期内未使用完由中标方免费调换。</w:t>
            </w:r>
          </w:p>
        </w:tc>
      </w:tr>
      <w:tr w14:paraId="147798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3F655CCC">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8622" w:type="dxa"/>
            <w:noWrap w:val="0"/>
            <w:vAlign w:val="top"/>
          </w:tcPr>
          <w:p w14:paraId="2B91FEB6">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贷款结算</w:t>
            </w:r>
            <w:r>
              <w:rPr>
                <w:rFonts w:hint="eastAsia" w:ascii="新宋体" w:hAnsi="新宋体" w:eastAsia="新宋体" w:cs="新宋体"/>
                <w:color w:val="auto"/>
                <w:sz w:val="22"/>
                <w:szCs w:val="22"/>
                <w:highlight w:val="none"/>
              </w:rPr>
              <w:t>：</w:t>
            </w:r>
          </w:p>
          <w:p w14:paraId="16883A61">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耗材</w:t>
            </w:r>
            <w:r>
              <w:rPr>
                <w:rFonts w:hint="eastAsia" w:ascii="新宋体" w:hAnsi="新宋体" w:eastAsia="新宋体" w:cs="新宋体"/>
                <w:color w:val="auto"/>
                <w:sz w:val="22"/>
                <w:szCs w:val="22"/>
                <w:highlight w:val="none"/>
                <w:lang w:val="en-US" w:eastAsia="zh-CN"/>
              </w:rPr>
              <w:t>（电极片）</w:t>
            </w:r>
            <w:r>
              <w:rPr>
                <w:rFonts w:hint="eastAsia" w:ascii="新宋体" w:hAnsi="新宋体" w:eastAsia="新宋体" w:cs="新宋体"/>
                <w:color w:val="auto"/>
                <w:sz w:val="22"/>
                <w:szCs w:val="22"/>
                <w:highlight w:val="none"/>
                <w:lang w:eastAsia="zh-CN"/>
              </w:rPr>
              <w:t>预算</w:t>
            </w:r>
            <w:r>
              <w:rPr>
                <w:rFonts w:hint="eastAsia" w:ascii="新宋体" w:hAnsi="新宋体" w:eastAsia="新宋体" w:cs="新宋体"/>
                <w:color w:val="auto"/>
                <w:sz w:val="22"/>
                <w:szCs w:val="22"/>
                <w:highlight w:val="none"/>
              </w:rPr>
              <w:t>是医院对一年用量的估计值，医院按实际需求量采购，对最终用量不作承诺。</w:t>
            </w:r>
          </w:p>
          <w:p w14:paraId="14A17577">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b/>
                <w:bCs/>
                <w:color w:val="auto"/>
                <w:sz w:val="22"/>
                <w:highlight w:val="none"/>
                <w:lang w:eastAsia="zh-CN"/>
              </w:rPr>
            </w:pPr>
            <w:r>
              <w:rPr>
                <w:rFonts w:hint="eastAsia" w:ascii="新宋体" w:hAnsi="新宋体" w:eastAsia="新宋体"/>
                <w:b/>
                <w:bCs/>
                <w:color w:val="auto"/>
                <w:sz w:val="22"/>
                <w:highlight w:val="none"/>
              </w:rPr>
              <w:t>按批次供货并结算，结算价 = 实际供货数量×中标单价。</w:t>
            </w:r>
          </w:p>
          <w:p w14:paraId="3344DBD8">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b/>
                <w:bCs/>
                <w:color w:val="auto"/>
                <w:sz w:val="22"/>
                <w:highlight w:val="none"/>
              </w:rPr>
            </w:pPr>
            <w:r>
              <w:rPr>
                <w:rFonts w:hint="eastAsia" w:ascii="新宋体" w:hAnsi="新宋体" w:eastAsia="新宋体"/>
                <w:b/>
                <w:bCs/>
                <w:color w:val="auto"/>
                <w:sz w:val="22"/>
                <w:highlight w:val="none"/>
                <w:lang w:eastAsia="zh-CN"/>
              </w:rPr>
              <w:t>设备</w:t>
            </w:r>
            <w:r>
              <w:rPr>
                <w:rFonts w:hint="eastAsia" w:ascii="新宋体" w:hAnsi="新宋体" w:eastAsia="新宋体"/>
                <w:b/>
                <w:bCs/>
                <w:color w:val="auto"/>
                <w:sz w:val="22"/>
                <w:highlight w:val="none"/>
              </w:rPr>
              <w:t>租赁费在合作期满后按实际租赁月份</w:t>
            </w:r>
            <w:r>
              <w:rPr>
                <w:rFonts w:hint="eastAsia" w:ascii="新宋体" w:hAnsi="新宋体" w:eastAsia="新宋体"/>
                <w:b/>
                <w:bCs/>
                <w:color w:val="auto"/>
                <w:sz w:val="22"/>
                <w:highlight w:val="none"/>
                <w:lang w:eastAsia="zh-CN"/>
              </w:rPr>
              <w:t>及台数结算，</w:t>
            </w:r>
            <w:r>
              <w:rPr>
                <w:rFonts w:hint="eastAsia" w:ascii="新宋体" w:hAnsi="新宋体" w:eastAsia="新宋体"/>
                <w:b/>
                <w:bCs/>
                <w:color w:val="auto"/>
                <w:sz w:val="22"/>
                <w:highlight w:val="none"/>
              </w:rPr>
              <w:t>采购人收到发票后一次性支付。</w:t>
            </w:r>
          </w:p>
          <w:p w14:paraId="6B64C473">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b/>
                <w:bCs/>
                <w:color w:val="auto"/>
                <w:sz w:val="22"/>
                <w:highlight w:val="none"/>
              </w:rPr>
              <w:t>耗材按实际使用量，每月结算一次,</w:t>
            </w:r>
            <w:r>
              <w:rPr>
                <w:rFonts w:hint="eastAsia" w:ascii="新宋体" w:hAnsi="新宋体" w:eastAsia="新宋体"/>
                <w:b/>
                <w:bCs/>
                <w:color w:val="auto"/>
                <w:sz w:val="22"/>
                <w:highlight w:val="none"/>
                <w:lang w:eastAsia="zh-CN"/>
              </w:rPr>
              <w:t>采购人</w:t>
            </w:r>
            <w:r>
              <w:rPr>
                <w:rFonts w:hint="eastAsia" w:ascii="新宋体" w:hAnsi="新宋体" w:eastAsia="新宋体"/>
                <w:b/>
                <w:bCs/>
                <w:color w:val="auto"/>
                <w:sz w:val="22"/>
                <w:highlight w:val="none"/>
              </w:rPr>
              <w:t>在收到</w:t>
            </w:r>
            <w:r>
              <w:rPr>
                <w:rFonts w:hint="eastAsia" w:ascii="新宋体" w:hAnsi="新宋体" w:eastAsia="新宋体"/>
                <w:b/>
                <w:bCs/>
                <w:color w:val="auto"/>
                <w:sz w:val="22"/>
                <w:highlight w:val="none"/>
                <w:lang w:eastAsia="zh-CN"/>
              </w:rPr>
              <w:t>中标人</w:t>
            </w:r>
            <w:r>
              <w:rPr>
                <w:rFonts w:hint="eastAsia" w:ascii="新宋体" w:hAnsi="新宋体" w:eastAsia="新宋体"/>
                <w:b/>
                <w:bCs/>
                <w:color w:val="auto"/>
                <w:sz w:val="22"/>
                <w:highlight w:val="none"/>
              </w:rPr>
              <w:t>发票后</w:t>
            </w:r>
            <w:r>
              <w:rPr>
                <w:rFonts w:hint="eastAsia" w:ascii="新宋体" w:hAnsi="新宋体" w:eastAsia="新宋体"/>
                <w:b/>
                <w:bCs/>
                <w:color w:val="auto"/>
                <w:sz w:val="22"/>
                <w:highlight w:val="none"/>
                <w:lang w:val="en-US" w:eastAsia="zh-CN"/>
              </w:rPr>
              <w:t>3个月</w:t>
            </w:r>
            <w:r>
              <w:rPr>
                <w:rFonts w:hint="eastAsia" w:ascii="新宋体" w:hAnsi="新宋体" w:eastAsia="新宋体"/>
                <w:b/>
                <w:bCs/>
                <w:color w:val="auto"/>
                <w:sz w:val="22"/>
                <w:highlight w:val="none"/>
              </w:rPr>
              <w:t>内</w:t>
            </w:r>
            <w:r>
              <w:rPr>
                <w:rFonts w:hint="eastAsia" w:ascii="新宋体" w:hAnsi="新宋体" w:eastAsia="新宋体"/>
                <w:b/>
                <w:bCs/>
                <w:color w:val="auto"/>
                <w:sz w:val="22"/>
                <w:highlight w:val="none"/>
                <w:lang w:eastAsia="zh-CN"/>
              </w:rPr>
              <w:t>支付</w:t>
            </w:r>
            <w:r>
              <w:rPr>
                <w:rFonts w:hint="eastAsia" w:ascii="新宋体" w:hAnsi="新宋体" w:eastAsia="新宋体"/>
                <w:b/>
                <w:bCs/>
                <w:color w:val="auto"/>
                <w:sz w:val="22"/>
                <w:highlight w:val="none"/>
              </w:rPr>
              <w:t>货款。</w:t>
            </w:r>
          </w:p>
        </w:tc>
      </w:tr>
      <w:tr w14:paraId="3EE8B9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0BF646CA">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10</w:t>
            </w:r>
          </w:p>
        </w:tc>
        <w:tc>
          <w:tcPr>
            <w:tcW w:w="8622" w:type="dxa"/>
            <w:noWrap w:val="0"/>
            <w:vAlign w:val="top"/>
          </w:tcPr>
          <w:p w14:paraId="3D28297F">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如有不同意的合同条款，在此处列明并详细说明。此处未作说明的，均视为完全同意按招标文件《第二部分合同主要条款》中所列条款签订合同。</w:t>
            </w:r>
          </w:p>
        </w:tc>
      </w:tr>
      <w:tr w14:paraId="40FE49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17" w:type="dxa"/>
            <w:noWrap w:val="0"/>
            <w:vAlign w:val="center"/>
          </w:tcPr>
          <w:p w14:paraId="2CD624E3">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11</w:t>
            </w:r>
          </w:p>
        </w:tc>
        <w:tc>
          <w:tcPr>
            <w:tcW w:w="8622" w:type="dxa"/>
            <w:noWrap w:val="0"/>
            <w:vAlign w:val="top"/>
          </w:tcPr>
          <w:p w14:paraId="75BB907F">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保密：招投标及合同中凡涉及买方项目的有关信息，不得透露给第三方。</w:t>
            </w:r>
          </w:p>
        </w:tc>
      </w:tr>
    </w:tbl>
    <w:p w14:paraId="2EB2A82B">
      <w:pPr>
        <w:rPr>
          <w:color w:val="auto"/>
          <w:highlight w:val="none"/>
        </w:rPr>
      </w:pPr>
    </w:p>
    <w:p w14:paraId="4EA3DD40">
      <w:pPr>
        <w:rPr>
          <w:rFonts w:hint="eastAsia" w:ascii="新宋体" w:hAnsi="新宋体" w:eastAsia="新宋体" w:cs="新宋体"/>
          <w:b/>
          <w:color w:val="auto"/>
          <w:sz w:val="30"/>
          <w:highlight w:val="none"/>
        </w:rPr>
      </w:pPr>
      <w:bookmarkStart w:id="69" w:name="_Toc17657"/>
      <w:bookmarkStart w:id="70" w:name="_Toc2238"/>
      <w:r>
        <w:rPr>
          <w:rFonts w:hint="eastAsia" w:ascii="新宋体" w:hAnsi="新宋体" w:eastAsia="新宋体" w:cs="新宋体"/>
          <w:b/>
          <w:color w:val="auto"/>
          <w:sz w:val="30"/>
          <w:highlight w:val="none"/>
        </w:rPr>
        <w:br w:type="page"/>
      </w:r>
    </w:p>
    <w:p w14:paraId="7F050D7E">
      <w:pPr>
        <w:tabs>
          <w:tab w:val="left" w:pos="360"/>
        </w:tabs>
        <w:spacing w:line="460" w:lineRule="exact"/>
        <w:jc w:val="center"/>
        <w:outlineLvl w:val="0"/>
        <w:rPr>
          <w:rFonts w:hint="eastAsia" w:ascii="新宋体" w:hAnsi="新宋体" w:eastAsia="新宋体" w:cs="新宋体"/>
          <w:b/>
          <w:color w:val="auto"/>
          <w:sz w:val="30"/>
          <w:highlight w:val="none"/>
        </w:rPr>
      </w:pPr>
      <w:bookmarkStart w:id="71" w:name="_Toc31941"/>
      <w:r>
        <w:rPr>
          <w:rFonts w:hint="eastAsia" w:ascii="新宋体" w:hAnsi="新宋体" w:eastAsia="新宋体" w:cs="新宋体"/>
          <w:b/>
          <w:color w:val="auto"/>
          <w:sz w:val="30"/>
          <w:highlight w:val="none"/>
        </w:rPr>
        <w:t>第五部分  评标原则及方法</w:t>
      </w:r>
      <w:bookmarkEnd w:id="69"/>
      <w:bookmarkEnd w:id="70"/>
      <w:bookmarkEnd w:id="71"/>
    </w:p>
    <w:p w14:paraId="46C31CA7">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参照《中华人民共和国政府采购法》、《政府采购货物和服务招标投标管理办法》、《中华人民共和国政府采购法实施条例》和《关于进一步规范政府采购活动的若干意见》等相关法规特制定以下评标办法。</w:t>
      </w:r>
    </w:p>
    <w:p w14:paraId="101CFDA8">
      <w:pPr>
        <w:spacing w:line="460" w:lineRule="exact"/>
        <w:ind w:firstLine="442" w:firstLineChars="200"/>
        <w:outlineLvl w:val="1"/>
        <w:rPr>
          <w:rFonts w:hint="eastAsia" w:ascii="新宋体" w:hAnsi="新宋体" w:eastAsia="新宋体" w:cs="新宋体"/>
          <w:b/>
          <w:color w:val="auto"/>
          <w:sz w:val="22"/>
          <w:szCs w:val="22"/>
          <w:highlight w:val="none"/>
        </w:rPr>
      </w:pPr>
      <w:bookmarkStart w:id="72" w:name="_Toc13001"/>
      <w:bookmarkStart w:id="73" w:name="_Toc20545"/>
      <w:bookmarkStart w:id="74" w:name="_Toc21458"/>
      <w:r>
        <w:rPr>
          <w:rFonts w:hint="eastAsia" w:ascii="新宋体" w:hAnsi="新宋体" w:eastAsia="新宋体" w:cs="新宋体"/>
          <w:b/>
          <w:color w:val="auto"/>
          <w:sz w:val="22"/>
          <w:szCs w:val="22"/>
          <w:highlight w:val="none"/>
        </w:rPr>
        <w:t>一、总 则</w:t>
      </w:r>
      <w:bookmarkEnd w:id="72"/>
      <w:bookmarkEnd w:id="73"/>
      <w:bookmarkEnd w:id="74"/>
    </w:p>
    <w:p w14:paraId="13910CC9">
      <w:pPr>
        <w:spacing w:line="460" w:lineRule="exact"/>
        <w:ind w:firstLine="440" w:firstLineChars="200"/>
        <w:rPr>
          <w:rFonts w:hint="eastAsia" w:ascii="新宋体" w:hAnsi="新宋体" w:eastAsia="新宋体" w:cs="新宋体"/>
          <w:b/>
          <w:color w:val="auto"/>
          <w:sz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45AD4B12">
      <w:pPr>
        <w:spacing w:line="460" w:lineRule="exact"/>
        <w:ind w:firstLine="442" w:firstLineChars="200"/>
        <w:outlineLvl w:val="1"/>
        <w:rPr>
          <w:rFonts w:hint="eastAsia" w:ascii="新宋体" w:hAnsi="新宋体" w:eastAsia="新宋体" w:cs="新宋体"/>
          <w:b/>
          <w:color w:val="auto"/>
          <w:sz w:val="22"/>
          <w:szCs w:val="22"/>
          <w:highlight w:val="none"/>
        </w:rPr>
      </w:pPr>
      <w:bookmarkStart w:id="75" w:name="_Toc13804"/>
      <w:bookmarkStart w:id="76" w:name="_Toc32117"/>
      <w:bookmarkStart w:id="77" w:name="_Toc19564"/>
      <w:r>
        <w:rPr>
          <w:rFonts w:hint="eastAsia" w:ascii="新宋体" w:hAnsi="新宋体" w:eastAsia="新宋体" w:cs="新宋体"/>
          <w:b/>
          <w:color w:val="auto"/>
          <w:sz w:val="22"/>
          <w:szCs w:val="22"/>
          <w:highlight w:val="none"/>
        </w:rPr>
        <w:t>二、评标组织</w:t>
      </w:r>
      <w:bookmarkEnd w:id="75"/>
      <w:bookmarkEnd w:id="76"/>
      <w:bookmarkEnd w:id="77"/>
    </w:p>
    <w:p w14:paraId="65D5839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287DCAE1">
      <w:pPr>
        <w:spacing w:line="460" w:lineRule="exact"/>
        <w:ind w:firstLine="442" w:firstLineChars="200"/>
        <w:outlineLvl w:val="1"/>
        <w:rPr>
          <w:rFonts w:hint="eastAsia" w:ascii="新宋体" w:hAnsi="新宋体" w:eastAsia="新宋体" w:cs="新宋体"/>
          <w:b/>
          <w:color w:val="auto"/>
          <w:sz w:val="22"/>
          <w:szCs w:val="22"/>
          <w:highlight w:val="none"/>
        </w:rPr>
      </w:pPr>
      <w:bookmarkStart w:id="78" w:name="_Toc23954"/>
      <w:bookmarkStart w:id="79" w:name="_Toc6111"/>
      <w:bookmarkStart w:id="80" w:name="_Toc4304"/>
      <w:r>
        <w:rPr>
          <w:rFonts w:hint="eastAsia" w:ascii="新宋体" w:hAnsi="新宋体" w:eastAsia="新宋体" w:cs="新宋体"/>
          <w:b/>
          <w:color w:val="auto"/>
          <w:sz w:val="22"/>
          <w:szCs w:val="22"/>
          <w:highlight w:val="none"/>
        </w:rPr>
        <w:t>三、评标程序</w:t>
      </w:r>
      <w:bookmarkEnd w:id="78"/>
      <w:bookmarkEnd w:id="79"/>
      <w:bookmarkEnd w:id="80"/>
    </w:p>
    <w:p w14:paraId="1ACE12CD">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1、评标委员</w:t>
      </w:r>
      <w:r>
        <w:rPr>
          <w:rFonts w:hint="eastAsia" w:ascii="新宋体" w:hAnsi="新宋体" w:eastAsia="新宋体" w:cs="新宋体"/>
          <w:bCs/>
          <w:color w:val="auto"/>
          <w:sz w:val="22"/>
          <w:szCs w:val="22"/>
          <w:highlight w:val="none"/>
          <w:lang w:val="en-US" w:eastAsia="zh-CN"/>
        </w:rPr>
        <w:t>会</w:t>
      </w:r>
      <w:r>
        <w:rPr>
          <w:rFonts w:hint="eastAsia" w:ascii="新宋体" w:hAnsi="新宋体" w:eastAsia="新宋体" w:cs="新宋体"/>
          <w:bCs/>
          <w:color w:val="auto"/>
          <w:sz w:val="22"/>
          <w:szCs w:val="22"/>
          <w:highlight w:val="none"/>
        </w:rPr>
        <w:t>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19B6999F">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w:t>
      </w:r>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其他同品牌投标人不作为中标候选人。</w:t>
      </w:r>
    </w:p>
    <w:p w14:paraId="1D79C57D">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14:paraId="5D74325B">
      <w:pPr>
        <w:spacing w:line="460" w:lineRule="exact"/>
        <w:ind w:firstLine="442" w:firstLineChars="200"/>
        <w:outlineLvl w:val="1"/>
        <w:rPr>
          <w:rFonts w:hint="eastAsia" w:ascii="新宋体" w:hAnsi="新宋体" w:eastAsia="新宋体" w:cs="新宋体"/>
          <w:b/>
          <w:color w:val="auto"/>
          <w:sz w:val="22"/>
          <w:szCs w:val="22"/>
          <w:highlight w:val="none"/>
        </w:rPr>
      </w:pPr>
      <w:bookmarkStart w:id="81" w:name="_Toc25708"/>
      <w:bookmarkStart w:id="82" w:name="_Toc2159"/>
      <w:bookmarkStart w:id="83" w:name="_Toc10754"/>
      <w:r>
        <w:rPr>
          <w:rFonts w:hint="eastAsia" w:ascii="新宋体" w:hAnsi="新宋体" w:eastAsia="新宋体" w:cs="新宋体"/>
          <w:b/>
          <w:color w:val="auto"/>
          <w:sz w:val="22"/>
          <w:szCs w:val="22"/>
          <w:highlight w:val="none"/>
        </w:rPr>
        <w:t>四、评标办法</w:t>
      </w:r>
      <w:bookmarkEnd w:id="81"/>
      <w:bookmarkEnd w:id="82"/>
      <w:bookmarkEnd w:id="83"/>
    </w:p>
    <w:p w14:paraId="2C152339">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以评标总得分最高的投标人和次高的投标人作为第一和第二排序的中标候选人的评标方法。根据采购要求，</w:t>
      </w:r>
      <w:r>
        <w:rPr>
          <w:rFonts w:hint="eastAsia" w:ascii="新宋体" w:hAnsi="新宋体" w:eastAsia="新宋体" w:cs="新宋体"/>
          <w:b/>
          <w:color w:val="auto"/>
          <w:sz w:val="22"/>
          <w:szCs w:val="22"/>
          <w:highlight w:val="none"/>
        </w:rPr>
        <w:t>总分设定为100分：技术标65分（权值65%），商务标（报价）35分（权值35%）。</w:t>
      </w:r>
    </w:p>
    <w:p w14:paraId="1B9D76A4">
      <w:pPr>
        <w:spacing w:line="460" w:lineRule="exact"/>
        <w:ind w:firstLine="442" w:firstLineChars="200"/>
        <w:outlineLvl w:val="1"/>
        <w:rPr>
          <w:rFonts w:hint="eastAsia" w:ascii="新宋体" w:hAnsi="新宋体" w:eastAsia="新宋体" w:cs="新宋体"/>
          <w:b/>
          <w:color w:val="auto"/>
          <w:sz w:val="22"/>
          <w:szCs w:val="22"/>
          <w:highlight w:val="none"/>
        </w:rPr>
      </w:pPr>
      <w:bookmarkStart w:id="84" w:name="_Toc9715"/>
      <w:bookmarkStart w:id="85" w:name="_Toc18735"/>
      <w:bookmarkStart w:id="86" w:name="_Toc21132"/>
      <w:r>
        <w:rPr>
          <w:rFonts w:hint="eastAsia" w:ascii="新宋体" w:hAnsi="新宋体" w:eastAsia="新宋体" w:cs="新宋体"/>
          <w:b/>
          <w:color w:val="auto"/>
          <w:sz w:val="22"/>
          <w:szCs w:val="22"/>
          <w:highlight w:val="none"/>
        </w:rPr>
        <w:t>五、评分细则</w:t>
      </w:r>
      <w:bookmarkEnd w:id="84"/>
      <w:bookmarkEnd w:id="85"/>
      <w:bookmarkEnd w:id="86"/>
    </w:p>
    <w:p w14:paraId="316A1C8B">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1、技术分的评定（65分）（权值65%）</w:t>
      </w:r>
    </w:p>
    <w:p w14:paraId="0E3A25B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hint="eastAsia" w:ascii="新宋体" w:hAnsi="新宋体" w:eastAsia="新宋体" w:cs="新宋体"/>
          <w:color w:val="auto"/>
          <w:sz w:val="22"/>
          <w:highlight w:val="none"/>
        </w:rPr>
        <w:t>各评标委员会成员</w:t>
      </w:r>
      <w:r>
        <w:rPr>
          <w:rFonts w:hint="eastAsia" w:ascii="新宋体" w:hAnsi="新宋体" w:eastAsia="新宋体" w:cs="新宋体"/>
          <w:color w:val="auto"/>
          <w:sz w:val="22"/>
          <w:szCs w:val="22"/>
          <w:highlight w:val="none"/>
        </w:rPr>
        <w:t>对各投标人的各项评分内容评分的算术平均值为各投标人技术分得分（小数点后按四舍五入保留2位）。</w:t>
      </w:r>
    </w:p>
    <w:tbl>
      <w:tblPr>
        <w:tblStyle w:val="54"/>
        <w:tblW w:w="97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688"/>
        <w:gridCol w:w="2415"/>
        <w:gridCol w:w="720"/>
        <w:gridCol w:w="5877"/>
      </w:tblGrid>
      <w:tr w14:paraId="3786B8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2CBE4AE4">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415" w:type="dxa"/>
            <w:noWrap w:val="0"/>
            <w:vAlign w:val="center"/>
          </w:tcPr>
          <w:p w14:paraId="28E12A9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评定项目</w:t>
            </w:r>
          </w:p>
        </w:tc>
        <w:tc>
          <w:tcPr>
            <w:tcW w:w="720" w:type="dxa"/>
            <w:noWrap w:val="0"/>
            <w:vAlign w:val="center"/>
          </w:tcPr>
          <w:p w14:paraId="642E38DD">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分值</w:t>
            </w:r>
          </w:p>
        </w:tc>
        <w:tc>
          <w:tcPr>
            <w:tcW w:w="5877" w:type="dxa"/>
            <w:noWrap w:val="0"/>
            <w:vAlign w:val="center"/>
          </w:tcPr>
          <w:p w14:paraId="371094F9">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评分细则</w:t>
            </w:r>
          </w:p>
        </w:tc>
      </w:tr>
      <w:tr w14:paraId="17A063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0F406FD2">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415" w:type="dxa"/>
            <w:noWrap w:val="0"/>
            <w:vAlign w:val="center"/>
          </w:tcPr>
          <w:p w14:paraId="5B99FD1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对应于招标文件货物技术规格、配置、商务条款的偏离度</w:t>
            </w:r>
          </w:p>
        </w:tc>
        <w:tc>
          <w:tcPr>
            <w:tcW w:w="720" w:type="dxa"/>
            <w:noWrap w:val="0"/>
            <w:vAlign w:val="center"/>
          </w:tcPr>
          <w:p w14:paraId="36701B08">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新宋体" w:hAnsi="新宋体" w:eastAsia="新宋体" w:cs="新宋体"/>
                <w:color w:val="auto"/>
                <w:sz w:val="22"/>
                <w:szCs w:val="22"/>
                <w:highlight w:val="none"/>
                <w:lang w:val="en-US"/>
              </w:rPr>
            </w:pPr>
            <w:r>
              <w:rPr>
                <w:rFonts w:hint="eastAsia" w:ascii="新宋体" w:hAnsi="新宋体" w:eastAsia="新宋体" w:cs="新宋体"/>
                <w:color w:val="auto"/>
                <w:sz w:val="22"/>
                <w:szCs w:val="22"/>
                <w:highlight w:val="none"/>
                <w:lang w:val="en-US" w:eastAsia="zh-CN"/>
              </w:rPr>
              <w:t>40</w:t>
            </w:r>
          </w:p>
        </w:tc>
        <w:tc>
          <w:tcPr>
            <w:tcW w:w="5877" w:type="dxa"/>
            <w:noWrap w:val="0"/>
            <w:vAlign w:val="center"/>
          </w:tcPr>
          <w:p w14:paraId="7F40437C">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与招标内容及要求的货物</w:t>
            </w:r>
            <w:r>
              <w:rPr>
                <w:rFonts w:hint="eastAsia" w:ascii="新宋体" w:hAnsi="新宋体" w:eastAsia="新宋体" w:cs="新宋体"/>
                <w:color w:val="auto"/>
                <w:sz w:val="22"/>
                <w:szCs w:val="22"/>
                <w:highlight w:val="none"/>
                <w:lang w:val="en-US" w:eastAsia="zh-CN"/>
              </w:rPr>
              <w:t>技术要求</w:t>
            </w:r>
            <w:r>
              <w:rPr>
                <w:rFonts w:hint="eastAsia" w:ascii="新宋体" w:hAnsi="新宋体" w:eastAsia="新宋体" w:cs="新宋体"/>
                <w:color w:val="auto"/>
                <w:sz w:val="22"/>
                <w:szCs w:val="22"/>
                <w:highlight w:val="none"/>
              </w:rPr>
              <w:t>对比，实质性条款（标注▲）除外，一般技术指标负偏离每项扣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分，商务要求偏离每项扣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，一项★项</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lang w:eastAsia="zh-CN"/>
              </w:rPr>
              <w:t>偏离扣</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lang w:eastAsia="zh-CN"/>
              </w:rPr>
              <w:t>分，</w:t>
            </w:r>
            <w:r>
              <w:rPr>
                <w:rFonts w:hint="eastAsia" w:ascii="新宋体" w:hAnsi="新宋体" w:eastAsia="新宋体" w:cs="新宋体"/>
                <w:color w:val="auto"/>
                <w:sz w:val="22"/>
                <w:szCs w:val="22"/>
                <w:highlight w:val="none"/>
              </w:rPr>
              <w:t>扣完为止。</w:t>
            </w:r>
          </w:p>
        </w:tc>
      </w:tr>
      <w:tr w14:paraId="4A1BD1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45ADF8D1">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415" w:type="dxa"/>
            <w:noWrap w:val="0"/>
            <w:vAlign w:val="center"/>
          </w:tcPr>
          <w:p w14:paraId="75CA56CB">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投标货物配套的合理性</w:t>
            </w:r>
          </w:p>
        </w:tc>
        <w:tc>
          <w:tcPr>
            <w:tcW w:w="720" w:type="dxa"/>
            <w:noWrap w:val="0"/>
            <w:vAlign w:val="center"/>
          </w:tcPr>
          <w:p w14:paraId="22484219">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noWrap w:val="0"/>
            <w:vAlign w:val="center"/>
          </w:tcPr>
          <w:p w14:paraId="0A9A7901">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评委对投标货物配套的合理性、功能实现程度进行评价：</w:t>
            </w:r>
            <w:r>
              <w:rPr>
                <w:rFonts w:hint="eastAsia" w:ascii="新宋体" w:hAnsi="新宋体" w:eastAsia="新宋体" w:cs="新宋体"/>
                <w:color w:val="auto"/>
                <w:sz w:val="22"/>
                <w:szCs w:val="22"/>
                <w:highlight w:val="none"/>
                <w:lang w:val="en-US" w:eastAsia="zh-CN"/>
              </w:rPr>
              <w:t>根据</w:t>
            </w:r>
            <w:r>
              <w:rPr>
                <w:rFonts w:hint="eastAsia" w:ascii="新宋体" w:hAnsi="新宋体" w:eastAsia="新宋体" w:cs="新宋体"/>
                <w:color w:val="auto"/>
                <w:sz w:val="22"/>
                <w:szCs w:val="22"/>
                <w:highlight w:val="none"/>
              </w:rPr>
              <w:t>投标货物配套合理</w:t>
            </w:r>
            <w:r>
              <w:rPr>
                <w:rFonts w:hint="eastAsia" w:ascii="新宋体" w:hAnsi="新宋体" w:eastAsia="新宋体" w:cs="新宋体"/>
                <w:color w:val="auto"/>
                <w:sz w:val="22"/>
                <w:szCs w:val="22"/>
                <w:highlight w:val="none"/>
                <w:lang w:val="en-US" w:eastAsia="zh-CN"/>
              </w:rPr>
              <w:t>性</w:t>
            </w:r>
            <w:r>
              <w:rPr>
                <w:rFonts w:hint="eastAsia" w:ascii="新宋体" w:hAnsi="新宋体" w:eastAsia="新宋体" w:cs="新宋体"/>
                <w:color w:val="auto"/>
                <w:sz w:val="22"/>
                <w:szCs w:val="22"/>
                <w:highlight w:val="none"/>
              </w:rPr>
              <w:t>、功能</w:t>
            </w:r>
            <w:r>
              <w:rPr>
                <w:rFonts w:hint="eastAsia" w:ascii="新宋体" w:hAnsi="新宋体" w:eastAsia="新宋体" w:cs="新宋体"/>
                <w:color w:val="auto"/>
                <w:sz w:val="22"/>
                <w:szCs w:val="22"/>
                <w:highlight w:val="none"/>
                <w:lang w:val="en-US" w:eastAsia="zh-CN"/>
              </w:rPr>
              <w:t>达到临床要求程度进行综合评分（评分范围：3，1，0）</w:t>
            </w:r>
          </w:p>
        </w:tc>
      </w:tr>
      <w:tr w14:paraId="564A1D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3D1C913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2415" w:type="dxa"/>
            <w:noWrap w:val="0"/>
            <w:vAlign w:val="center"/>
          </w:tcPr>
          <w:p w14:paraId="522BB763">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租赁机型成熟度、制造工艺先进性、稳定性</w:t>
            </w:r>
          </w:p>
        </w:tc>
        <w:tc>
          <w:tcPr>
            <w:tcW w:w="720" w:type="dxa"/>
            <w:noWrap w:val="0"/>
            <w:vAlign w:val="center"/>
          </w:tcPr>
          <w:p w14:paraId="0E01BF81">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noWrap w:val="0"/>
            <w:vAlign w:val="center"/>
          </w:tcPr>
          <w:p w14:paraId="3717C703">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评委对租赁设备机型成熟度、制造工艺先进性、稳定性</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（评分范围：3，1，0）</w:t>
            </w:r>
          </w:p>
        </w:tc>
      </w:tr>
      <w:tr w14:paraId="40364C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0F8291AA">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4</w:t>
            </w:r>
          </w:p>
        </w:tc>
        <w:tc>
          <w:tcPr>
            <w:tcW w:w="2415" w:type="dxa"/>
            <w:noWrap w:val="0"/>
            <w:vAlign w:val="center"/>
          </w:tcPr>
          <w:p w14:paraId="04042A53">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投标货物使用评价</w:t>
            </w:r>
          </w:p>
        </w:tc>
        <w:tc>
          <w:tcPr>
            <w:tcW w:w="720" w:type="dxa"/>
            <w:noWrap w:val="0"/>
            <w:vAlign w:val="center"/>
          </w:tcPr>
          <w:p w14:paraId="764264A7">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5877" w:type="dxa"/>
            <w:noWrap w:val="0"/>
            <w:vAlign w:val="center"/>
          </w:tcPr>
          <w:p w14:paraId="10410C45">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投标货物操作便捷性、安全性等</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rPr>
              <w:t>，提供货物操作说明、图示等详细资料</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（评分范围：5，3，1，0）</w:t>
            </w:r>
          </w:p>
        </w:tc>
      </w:tr>
      <w:tr w14:paraId="000AD7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4821EB40">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2415" w:type="dxa"/>
            <w:noWrap w:val="0"/>
            <w:vAlign w:val="center"/>
          </w:tcPr>
          <w:p w14:paraId="04581290">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服务方案</w:t>
            </w:r>
          </w:p>
        </w:tc>
        <w:tc>
          <w:tcPr>
            <w:tcW w:w="720" w:type="dxa"/>
            <w:noWrap w:val="0"/>
            <w:vAlign w:val="center"/>
          </w:tcPr>
          <w:p w14:paraId="3C037079">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5877" w:type="dxa"/>
            <w:noWrap w:val="0"/>
            <w:vAlign w:val="center"/>
          </w:tcPr>
          <w:p w14:paraId="5785F04D">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评委对服务方案（包括配送方案、到货期、设备运行保障等）进行</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（评分范围：5，3，1，0）</w:t>
            </w:r>
          </w:p>
        </w:tc>
      </w:tr>
      <w:tr w14:paraId="56F7B2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05" w:hRule="atLeast"/>
          <w:jc w:val="center"/>
        </w:trPr>
        <w:tc>
          <w:tcPr>
            <w:tcW w:w="688" w:type="dxa"/>
            <w:noWrap w:val="0"/>
            <w:vAlign w:val="center"/>
          </w:tcPr>
          <w:p w14:paraId="64DFED6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2415" w:type="dxa"/>
            <w:noWrap w:val="0"/>
            <w:vAlign w:val="center"/>
          </w:tcPr>
          <w:p w14:paraId="66B8BB7C">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同类项目业绩</w:t>
            </w:r>
          </w:p>
        </w:tc>
        <w:tc>
          <w:tcPr>
            <w:tcW w:w="720" w:type="dxa"/>
            <w:noWrap w:val="0"/>
            <w:vAlign w:val="center"/>
          </w:tcPr>
          <w:p w14:paraId="41354DC8">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noWrap w:val="0"/>
            <w:vAlign w:val="center"/>
          </w:tcPr>
          <w:p w14:paraId="6151260D">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22</w:t>
            </w:r>
            <w:r>
              <w:rPr>
                <w:rFonts w:hint="eastAsia" w:ascii="新宋体" w:hAnsi="新宋体" w:eastAsia="新宋体" w:cs="新宋体"/>
                <w:color w:val="auto"/>
                <w:sz w:val="22"/>
                <w:szCs w:val="22"/>
                <w:highlight w:val="none"/>
              </w:rPr>
              <w:t>年1月1日</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以合同签订时间为准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起至今与最终用户签订的投标耗材或租赁设备销售或租赁合同复印件，每份有效合同得1分，最多</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提供合同复印件</w:t>
            </w:r>
            <w:r>
              <w:rPr>
                <w:rFonts w:hint="eastAsia" w:ascii="新宋体" w:hAnsi="新宋体" w:eastAsia="新宋体" w:cs="新宋体"/>
                <w:color w:val="auto"/>
                <w:sz w:val="22"/>
                <w:szCs w:val="22"/>
                <w:highlight w:val="none"/>
                <w:lang w:eastAsia="zh-CN"/>
              </w:rPr>
              <w:t>）</w:t>
            </w:r>
          </w:p>
          <w:p w14:paraId="7BE57AAA">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vertAlign w:val="baseline"/>
              </w:rPr>
              <w:t>根据《浙江省财政厅关于进一步加大政府采购支持中小企业力度助力扎实稳住经济的通知》贯彻落实对首台套产品、符合条件的制造精品的政府首购制度。优先推荐专精特新中小企业、创新产品参加政府采购活动。对省级以上主管部门认定的首台套产品，自纳入《省推广应用指导目录》起三年内参加政府采购活动，视同已具备相应销售业绩，业绩分为满分，须提供证明材料。</w:t>
            </w:r>
          </w:p>
        </w:tc>
      </w:tr>
      <w:tr w14:paraId="261019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688" w:type="dxa"/>
            <w:noWrap w:val="0"/>
            <w:vAlign w:val="center"/>
          </w:tcPr>
          <w:p w14:paraId="13FDFB6E">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2415" w:type="dxa"/>
            <w:noWrap w:val="0"/>
            <w:vAlign w:val="center"/>
          </w:tcPr>
          <w:p w14:paraId="346C3D6F">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制造商或代理商的售后服务和维修能力</w:t>
            </w:r>
          </w:p>
        </w:tc>
        <w:tc>
          <w:tcPr>
            <w:tcW w:w="720" w:type="dxa"/>
            <w:noWrap w:val="0"/>
            <w:vAlign w:val="center"/>
          </w:tcPr>
          <w:p w14:paraId="6C572F80">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5877" w:type="dxa"/>
            <w:noWrap w:val="0"/>
            <w:vAlign w:val="center"/>
          </w:tcPr>
          <w:p w14:paraId="322D77AE">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制造商或代理商的售后服务和维修能力，服务响应速度、服务人员水平、备品备件配置等</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（评分范围：5，3，1，0）</w:t>
            </w:r>
          </w:p>
        </w:tc>
      </w:tr>
      <w:tr w14:paraId="144C36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2672AE1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2415" w:type="dxa"/>
            <w:shd w:val="clear" w:color="auto" w:fill="auto"/>
            <w:noWrap w:val="0"/>
            <w:vAlign w:val="center"/>
          </w:tcPr>
          <w:p w14:paraId="323C206E">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环境标志产品、节能产品评审</w:t>
            </w:r>
          </w:p>
        </w:tc>
        <w:tc>
          <w:tcPr>
            <w:tcW w:w="720" w:type="dxa"/>
            <w:shd w:val="clear" w:color="auto" w:fill="auto"/>
            <w:noWrap w:val="0"/>
            <w:vAlign w:val="center"/>
          </w:tcPr>
          <w:p w14:paraId="5B25270C">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w:t>
            </w:r>
          </w:p>
        </w:tc>
        <w:tc>
          <w:tcPr>
            <w:tcW w:w="5877" w:type="dxa"/>
            <w:shd w:val="clear" w:color="auto" w:fill="auto"/>
            <w:noWrap w:val="0"/>
            <w:vAlign w:val="center"/>
          </w:tcPr>
          <w:p w14:paraId="36ADB4FF">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投标产品主体列入财政部、环境保护部“环境标志产品政府采购清单”的、列入财政部、国家发展改革委“节能产品政府采购清单”的，每项得</w:t>
            </w:r>
            <w:r>
              <w:rPr>
                <w:rFonts w:hint="eastAsia" w:ascii="新宋体" w:hAnsi="新宋体" w:eastAsia="新宋体" w:cs="新宋体"/>
                <w:color w:val="auto"/>
                <w:sz w:val="22"/>
                <w:szCs w:val="22"/>
                <w:highlight w:val="none"/>
                <w:lang w:val="en-US" w:eastAsia="zh-CN"/>
              </w:rPr>
              <w:t>0.5</w:t>
            </w:r>
            <w:r>
              <w:rPr>
                <w:rFonts w:hint="eastAsia" w:ascii="新宋体" w:hAnsi="新宋体" w:eastAsia="新宋体" w:cs="新宋体"/>
                <w:color w:val="auto"/>
                <w:sz w:val="22"/>
                <w:szCs w:val="22"/>
                <w:highlight w:val="none"/>
              </w:rPr>
              <w:t>分；投标人须提供由《市场监管总局关于发布参与实施政府采购节能产品、环境标志产品认证机构名录的公告》文件指定的节能产品、环境标志产品认证机构出具的处于有效期内的节能产品、环境标志产品认证证书复印件，否则不得分。</w:t>
            </w:r>
          </w:p>
        </w:tc>
      </w:tr>
    </w:tbl>
    <w:p w14:paraId="7A919183">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2、商务评分（35分）（权值35%）：</w:t>
      </w:r>
    </w:p>
    <w:p w14:paraId="4E04559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满足招标文件要求且投标报价最低的投标报价为评标基准价，其余投标人投标报价与该基准价对比，计算出商务报价评分值（保留小数2位）：</w:t>
      </w:r>
    </w:p>
    <w:p w14:paraId="0107CC8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1）有效投标人的投标报价等于评标基准价时其报价分为满分35分；</w:t>
      </w:r>
    </w:p>
    <w:p w14:paraId="64684F1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2）其他投标人的价格分按以下公式计算：</w:t>
      </w:r>
    </w:p>
    <w:p w14:paraId="4601D15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投标报价得分=（评分基准价/投标人投标报价）× 价格权值 ×100（保留小数2位）</w:t>
      </w:r>
    </w:p>
    <w:p w14:paraId="7DF4EA1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3、有效投标人的综合得分为技术分和商务（报价）分的总和。</w:t>
      </w:r>
    </w:p>
    <w:p w14:paraId="336E1410">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6B9C2F3B">
      <w:pPr>
        <w:spacing w:line="460" w:lineRule="exact"/>
        <w:ind w:firstLine="442" w:firstLineChars="200"/>
        <w:outlineLvl w:val="1"/>
        <w:rPr>
          <w:rFonts w:hint="eastAsia" w:ascii="新宋体" w:hAnsi="新宋体" w:eastAsia="新宋体" w:cs="新宋体"/>
          <w:b/>
          <w:bCs/>
          <w:color w:val="auto"/>
          <w:sz w:val="22"/>
          <w:szCs w:val="22"/>
          <w:highlight w:val="none"/>
        </w:rPr>
      </w:pPr>
      <w:bookmarkStart w:id="87" w:name="_Toc10367"/>
      <w:bookmarkStart w:id="88" w:name="_Toc29392"/>
      <w:bookmarkStart w:id="89" w:name="_Toc30284"/>
      <w:r>
        <w:rPr>
          <w:rFonts w:hint="eastAsia" w:ascii="新宋体" w:hAnsi="新宋体" w:eastAsia="新宋体" w:cs="新宋体"/>
          <w:b/>
          <w:bCs/>
          <w:color w:val="auto"/>
          <w:sz w:val="22"/>
          <w:szCs w:val="22"/>
          <w:highlight w:val="none"/>
        </w:rPr>
        <w:t>六、定标办法</w:t>
      </w:r>
      <w:bookmarkEnd w:id="87"/>
      <w:bookmarkEnd w:id="88"/>
      <w:bookmarkEnd w:id="89"/>
    </w:p>
    <w:p w14:paraId="58568631">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71D0553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7714FB7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技术分与商务分之和）由高到低顺序排序，得分前二名的投标人确定为该项目的第一和第二中标候选人（得分相同的，按投标报价由低到高顺序排列。得分且投标报价相同的并列。）向招标人推荐。</w:t>
      </w:r>
    </w:p>
    <w:p w14:paraId="719F2709">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2、确定中标人</w:t>
      </w:r>
    </w:p>
    <w:p w14:paraId="6494FA89">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2.1招标人按照评标报告中推荐的中标候选供应商顺序确定中标人；也可以事先授权评标委员会按照推荐的中标候选供应商顺序直接确定中标人。中标候选人并列的，采取随机抽取的方式确定。</w:t>
      </w:r>
    </w:p>
    <w:p w14:paraId="25AFC58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14:paraId="6923182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中标人确定后，招标人将在政府指定媒体公告中标结果，招标人向中标人发出中标通知书。</w:t>
      </w:r>
    </w:p>
    <w:p w14:paraId="5339CB49">
      <w:pPr>
        <w:spacing w:line="460" w:lineRule="exact"/>
        <w:ind w:firstLine="442" w:firstLineChars="200"/>
        <w:outlineLvl w:val="1"/>
        <w:rPr>
          <w:rFonts w:hint="eastAsia" w:ascii="新宋体" w:hAnsi="新宋体" w:eastAsia="新宋体" w:cs="新宋体"/>
          <w:b/>
          <w:color w:val="auto"/>
          <w:sz w:val="22"/>
          <w:szCs w:val="22"/>
          <w:highlight w:val="none"/>
        </w:rPr>
      </w:pPr>
      <w:bookmarkStart w:id="90" w:name="_Toc21888"/>
      <w:bookmarkStart w:id="91" w:name="_Toc11829"/>
      <w:bookmarkStart w:id="92" w:name="_Toc14862"/>
      <w:r>
        <w:rPr>
          <w:rFonts w:hint="eastAsia" w:ascii="新宋体" w:hAnsi="新宋体" w:eastAsia="新宋体" w:cs="新宋体"/>
          <w:b/>
          <w:color w:val="auto"/>
          <w:sz w:val="22"/>
          <w:szCs w:val="22"/>
          <w:highlight w:val="none"/>
        </w:rPr>
        <w:t>七、投标人义务</w:t>
      </w:r>
      <w:bookmarkEnd w:id="90"/>
      <w:bookmarkEnd w:id="91"/>
      <w:bookmarkEnd w:id="92"/>
    </w:p>
    <w:p w14:paraId="104EB785">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投标人应随时接受评标委员会的询标，解答包括有关的商务、技术问题等。评标结束，所有评标资料存招标机构备查。</w:t>
      </w:r>
    </w:p>
    <w:p w14:paraId="57AAEA73">
      <w:pPr>
        <w:spacing w:line="460" w:lineRule="exact"/>
        <w:ind w:firstLine="442" w:firstLineChars="200"/>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2、项目开评标结束后，投标供应商须提供纸质投标响应文件并加盖单位公章一份，送至代理公司。</w:t>
      </w:r>
    </w:p>
    <w:sectPr>
      <w:headerReference r:id="rId11" w:type="default"/>
      <w:footerReference r:id="rId12" w:type="default"/>
      <w:pgSz w:w="11906" w:h="16838"/>
      <w:pgMar w:top="1134" w:right="1134" w:bottom="1134" w:left="1134" w:header="850"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Wingdings 2">
    <w:panose1 w:val="05020102010507070707"/>
    <w:charset w:val="02"/>
    <w:family w:val="roman"/>
    <w:pitch w:val="default"/>
    <w:sig w:usb0="00000000" w:usb1="00000000" w:usb2="00000000" w:usb3="00000000" w:csb0="80000000" w:csb1="00000000"/>
  </w:font>
  <w:font w:name="新宋体">
    <w:panose1 w:val="02010609030101010101"/>
    <w:charset w:val="86"/>
    <w:family w:val="auto"/>
    <w:pitch w:val="default"/>
    <w:sig w:usb0="00000003" w:usb1="288F0000" w:usb2="0000000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entury Gothic">
    <w:panose1 w:val="020B0502020202020204"/>
    <w:charset w:val="00"/>
    <w:family w:val="swiss"/>
    <w:pitch w:val="default"/>
    <w:sig w:usb0="00000287"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PMingLiU">
    <w:altName w:val="Microsoft JhengHei"/>
    <w:panose1 w:val="02020500000000000000"/>
    <w:charset w:val="88"/>
    <w:family w:val="roman"/>
    <w:pitch w:val="default"/>
    <w:sig w:usb0="00000000" w:usb1="00000000" w:usb2="00000016" w:usb3="00000000" w:csb0="00100001" w:csb1="00000000"/>
  </w:font>
  <w:font w:name="Microsoft JhengHei">
    <w:panose1 w:val="020B0604030504040204"/>
    <w:charset w:val="88"/>
    <w:family w:val="auto"/>
    <w:pitch w:val="default"/>
    <w:sig w:usb0="00000087" w:usb1="28AF4000" w:usb2="00000016" w:usb3="00000000" w:csb0="00100009" w:csb1="00000000"/>
  </w:font>
  <w:font w:name="Helvetica">
    <w:altName w:val="Arial"/>
    <w:panose1 w:val="020B0604020202020204"/>
    <w:charset w:val="00"/>
    <w:family w:val="swiss"/>
    <w:pitch w:val="default"/>
    <w:sig w:usb0="00000000" w:usb1="00000000" w:usb2="00000000" w:usb3="00000000" w:csb0="00000000" w:csb1="00000000"/>
  </w:font>
  <w:font w:name="Noto Sans CJK JP Regular">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205EE">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B3023">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8661F">
    <w:pPr>
      <w:pStyle w:val="36"/>
      <w:ind w:right="360" w:firstLine="4500" w:firstLineChars="250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31445"/>
              <wp:effectExtent l="0" t="0" r="12065" b="14605"/>
              <wp:wrapNone/>
              <wp:docPr id="40" name="文本框 40"/>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wps:spPr>
                    <wps:txbx>
                      <w:txbxContent>
                        <w:p w14:paraId="4C1C316E">
                          <w:pPr>
                            <w:pStyle w:val="36"/>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1312;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l3GF10gAAAAMBAAAPAAAAAAAAAAEAIAAAACIAAABkcnMvZG93bnJldi54bWxQSwECFAAU&#10;AAAACACHTuJAucHZbDACAABVBAAADgAAAAAAAAABACAAAAAhAQAAZHJzL2Uyb0RvYy54bWxQSwUG&#10;AAAAAAYABgBZAQAAwwUAAAAA&#10;">
              <v:fill on="f" focussize="0,0"/>
              <v:stroke on="f" weight="0.5pt"/>
              <v:imagedata o:title=""/>
              <o:lock v:ext="edit" aspectratio="f"/>
              <v:textbox inset="0mm,0mm,0mm,0mm" style="mso-fit-shape-to-text:t;">
                <w:txbxContent>
                  <w:p w14:paraId="4C1C316E">
                    <w:pPr>
                      <w:pStyle w:val="36"/>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56A9B">
    <w:pPr>
      <w:pStyle w:val="3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31445"/>
              <wp:effectExtent l="0" t="0" r="12065" b="14605"/>
              <wp:wrapNone/>
              <wp:docPr id="41" name="文本框 4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wps:spPr>
                    <wps:txbx>
                      <w:txbxContent>
                        <w:p w14:paraId="5E18A3A9">
                          <w:pPr>
                            <w:pStyle w:val="36"/>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2336;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pdxhddIAAAADAQAADwAAAAAAAAABACAAAAAiAAAAZHJzL2Rvd25yZXYueG1sUEsBAhQA&#10;FAAAAAgAh07iQOfYa/kxAgAAVQQAAA4AAAAAAAAAAQAgAAAAIQEAAGRycy9lMm9Eb2MueG1sUEsF&#10;BgAAAAAGAAYAWQEAAMQFAAAAAA==&#10;">
              <v:fill on="f" focussize="0,0"/>
              <v:stroke on="f" weight="0.5pt"/>
              <v:imagedata o:title=""/>
              <o:lock v:ext="edit" aspectratio="f"/>
              <v:textbox inset="0mm,0mm,0mm,0mm" style="mso-fit-shape-to-text:t;">
                <w:txbxContent>
                  <w:p w14:paraId="5E18A3A9">
                    <w:pPr>
                      <w:pStyle w:val="36"/>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FCA75">
    <w:pPr>
      <w:pStyle w:val="36"/>
      <w:ind w:right="360" w:firstLine="4500" w:firstLineChars="250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4935" cy="131445"/>
              <wp:effectExtent l="0" t="0" r="12065" b="14605"/>
              <wp:wrapNone/>
              <wp:docPr id="49" name="文本框 49"/>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wps:spPr>
                    <wps:txbx>
                      <w:txbxContent>
                        <w:p w14:paraId="37C2E98E">
                          <w:pPr>
                            <w:pStyle w:val="36"/>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3360;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KXcYXXSAAAAAwEAAA8AAAAAAAAAAQAgAAAAIgAAAGRycy9kb3ducmV2LnhtbFBLAQIU&#10;ABQAAAAIAIdO4kCRB92PMgIAAFUEAAAOAAAAAAAAAAEAIAAAACEBAABkcnMvZTJvRG9jLnhtbFBL&#10;BQYAAAAABgAGAFkBAADFBQAAAAA=&#10;">
              <v:fill on="f" focussize="0,0"/>
              <v:stroke on="f" weight="0.5pt"/>
              <v:imagedata o:title=""/>
              <o:lock v:ext="edit" aspectratio="f"/>
              <v:textbox inset="0mm,0mm,0mm,0mm" style="mso-fit-shape-to-text:t;">
                <w:txbxContent>
                  <w:p w14:paraId="37C2E98E">
                    <w:pPr>
                      <w:pStyle w:val="36"/>
                    </w:pPr>
                    <w:r>
                      <w:fldChar w:fldCharType="begin"/>
                    </w:r>
                    <w:r>
                      <w:instrText xml:space="preserve"> PAGE  \* MERGEFORMAT </w:instrText>
                    </w:r>
                    <w:r>
                      <w:fldChar w:fldCharType="separate"/>
                    </w:r>
                    <w:r>
                      <w:t>62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4A2D7">
    <w:pPr>
      <w:pStyle w:val="38"/>
      <w:pBdr>
        <w:bottom w:val="single" w:color="auto" w:sz="4" w:space="1"/>
      </w:pBdr>
      <w:jc w:val="left"/>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WZLCZB（L）-2025-03065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A014F">
    <w:pPr>
      <w:pStyle w:val="38"/>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22682">
    <w:pPr>
      <w:pStyle w:val="38"/>
      <w:pBdr>
        <w:bottom w:val="single" w:color="auto" w:sz="4" w:space="1"/>
      </w:pBdr>
      <w:jc w:val="left"/>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WZLCZB（L）-2025-03065</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07642">
    <w:pPr>
      <w:pStyle w:val="38"/>
      <w:pBdr>
        <w:bottom w:val="single" w:color="auto" w:sz="4" w:space="1"/>
      </w:pBdr>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WZLCZB（L）-2025-03065</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62A8AD">
    <w:pPr>
      <w:pStyle w:val="38"/>
      <w:pBdr>
        <w:bottom w:val="single" w:color="auto" w:sz="4" w:space="0"/>
      </w:pBdr>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WZLCZB（L）-2025-03065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38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lYTdlODVmOTJjYzM1ODE0M2M0ODc1YmU0ZTIyOWUifQ=="/>
  </w:docVars>
  <w:rsids>
    <w:rsidRoot w:val="00172A27"/>
    <w:rsid w:val="00002E80"/>
    <w:rsid w:val="00003ABD"/>
    <w:rsid w:val="000078AC"/>
    <w:rsid w:val="00010E76"/>
    <w:rsid w:val="00020693"/>
    <w:rsid w:val="0002157A"/>
    <w:rsid w:val="000217C7"/>
    <w:rsid w:val="00023C11"/>
    <w:rsid w:val="00031F49"/>
    <w:rsid w:val="0004056A"/>
    <w:rsid w:val="000474B4"/>
    <w:rsid w:val="00063600"/>
    <w:rsid w:val="00073764"/>
    <w:rsid w:val="00083DC8"/>
    <w:rsid w:val="000A2B02"/>
    <w:rsid w:val="000B69AE"/>
    <w:rsid w:val="000C74EF"/>
    <w:rsid w:val="000D4BC8"/>
    <w:rsid w:val="000E1D17"/>
    <w:rsid w:val="001018E6"/>
    <w:rsid w:val="0010260A"/>
    <w:rsid w:val="00105A24"/>
    <w:rsid w:val="00105E0F"/>
    <w:rsid w:val="00106E99"/>
    <w:rsid w:val="00107128"/>
    <w:rsid w:val="00115427"/>
    <w:rsid w:val="0013451B"/>
    <w:rsid w:val="00146E35"/>
    <w:rsid w:val="00150ACB"/>
    <w:rsid w:val="00152D27"/>
    <w:rsid w:val="0015582A"/>
    <w:rsid w:val="00167E2F"/>
    <w:rsid w:val="00167FA5"/>
    <w:rsid w:val="00172A27"/>
    <w:rsid w:val="00176791"/>
    <w:rsid w:val="00184867"/>
    <w:rsid w:val="0018600B"/>
    <w:rsid w:val="00186D2B"/>
    <w:rsid w:val="001923FE"/>
    <w:rsid w:val="00194BE8"/>
    <w:rsid w:val="0019644F"/>
    <w:rsid w:val="00197EC1"/>
    <w:rsid w:val="001A581E"/>
    <w:rsid w:val="001A6C90"/>
    <w:rsid w:val="001B0F17"/>
    <w:rsid w:val="001B1C55"/>
    <w:rsid w:val="001B2275"/>
    <w:rsid w:val="001B4F0B"/>
    <w:rsid w:val="001D4048"/>
    <w:rsid w:val="001D49A1"/>
    <w:rsid w:val="001D504A"/>
    <w:rsid w:val="001E1038"/>
    <w:rsid w:val="001E65CF"/>
    <w:rsid w:val="001F5D2B"/>
    <w:rsid w:val="00205B1C"/>
    <w:rsid w:val="00213404"/>
    <w:rsid w:val="002212E8"/>
    <w:rsid w:val="0022137B"/>
    <w:rsid w:val="00223CC1"/>
    <w:rsid w:val="00230913"/>
    <w:rsid w:val="00241110"/>
    <w:rsid w:val="00243D5B"/>
    <w:rsid w:val="002447E7"/>
    <w:rsid w:val="002457AE"/>
    <w:rsid w:val="002472BB"/>
    <w:rsid w:val="0025466D"/>
    <w:rsid w:val="00261F3C"/>
    <w:rsid w:val="00262582"/>
    <w:rsid w:val="002675F4"/>
    <w:rsid w:val="00271C2D"/>
    <w:rsid w:val="002801D5"/>
    <w:rsid w:val="002843F3"/>
    <w:rsid w:val="00296547"/>
    <w:rsid w:val="002A31D6"/>
    <w:rsid w:val="002B213D"/>
    <w:rsid w:val="002C08AE"/>
    <w:rsid w:val="002C09AD"/>
    <w:rsid w:val="002C248A"/>
    <w:rsid w:val="002D2C71"/>
    <w:rsid w:val="002D2D3D"/>
    <w:rsid w:val="002D5087"/>
    <w:rsid w:val="002E3467"/>
    <w:rsid w:val="002F096D"/>
    <w:rsid w:val="003058EA"/>
    <w:rsid w:val="003256C7"/>
    <w:rsid w:val="00327AB8"/>
    <w:rsid w:val="00330949"/>
    <w:rsid w:val="00331AF5"/>
    <w:rsid w:val="0033521C"/>
    <w:rsid w:val="00344F70"/>
    <w:rsid w:val="00351F86"/>
    <w:rsid w:val="00357A7B"/>
    <w:rsid w:val="00363F2D"/>
    <w:rsid w:val="003654EF"/>
    <w:rsid w:val="003675EB"/>
    <w:rsid w:val="00373BB2"/>
    <w:rsid w:val="00380760"/>
    <w:rsid w:val="00383B56"/>
    <w:rsid w:val="00383F1F"/>
    <w:rsid w:val="003B0A15"/>
    <w:rsid w:val="003B5050"/>
    <w:rsid w:val="003B6FDE"/>
    <w:rsid w:val="003C713C"/>
    <w:rsid w:val="003D2558"/>
    <w:rsid w:val="003E3E12"/>
    <w:rsid w:val="003E4AD4"/>
    <w:rsid w:val="003E606D"/>
    <w:rsid w:val="003F6B9E"/>
    <w:rsid w:val="00405F28"/>
    <w:rsid w:val="00411C62"/>
    <w:rsid w:val="00420EB5"/>
    <w:rsid w:val="00430AB9"/>
    <w:rsid w:val="00461389"/>
    <w:rsid w:val="0046542D"/>
    <w:rsid w:val="00467894"/>
    <w:rsid w:val="004753A5"/>
    <w:rsid w:val="00477F29"/>
    <w:rsid w:val="00496C91"/>
    <w:rsid w:val="004978F4"/>
    <w:rsid w:val="004B1069"/>
    <w:rsid w:val="004B6548"/>
    <w:rsid w:val="004B79F9"/>
    <w:rsid w:val="004C013A"/>
    <w:rsid w:val="004C4F19"/>
    <w:rsid w:val="004E16FB"/>
    <w:rsid w:val="004F4958"/>
    <w:rsid w:val="004F7FB6"/>
    <w:rsid w:val="00503797"/>
    <w:rsid w:val="00510F1A"/>
    <w:rsid w:val="0051171D"/>
    <w:rsid w:val="0051265E"/>
    <w:rsid w:val="00522EF2"/>
    <w:rsid w:val="005238A3"/>
    <w:rsid w:val="00523B90"/>
    <w:rsid w:val="0053243E"/>
    <w:rsid w:val="00532669"/>
    <w:rsid w:val="00533C40"/>
    <w:rsid w:val="00535AE7"/>
    <w:rsid w:val="00545459"/>
    <w:rsid w:val="005478DB"/>
    <w:rsid w:val="0055130D"/>
    <w:rsid w:val="00554AB1"/>
    <w:rsid w:val="00555FA3"/>
    <w:rsid w:val="00560E69"/>
    <w:rsid w:val="00561E5D"/>
    <w:rsid w:val="0056534C"/>
    <w:rsid w:val="00572B8A"/>
    <w:rsid w:val="0058145D"/>
    <w:rsid w:val="00582AEF"/>
    <w:rsid w:val="00586839"/>
    <w:rsid w:val="005A1DD3"/>
    <w:rsid w:val="005A3AA2"/>
    <w:rsid w:val="005A571A"/>
    <w:rsid w:val="005A65DF"/>
    <w:rsid w:val="005A69AF"/>
    <w:rsid w:val="005A6CC1"/>
    <w:rsid w:val="005A7086"/>
    <w:rsid w:val="005B0349"/>
    <w:rsid w:val="005B3595"/>
    <w:rsid w:val="005B6163"/>
    <w:rsid w:val="005B6F35"/>
    <w:rsid w:val="005C5DD3"/>
    <w:rsid w:val="005D4BC4"/>
    <w:rsid w:val="005F0DEA"/>
    <w:rsid w:val="005F1A5A"/>
    <w:rsid w:val="005F3BF8"/>
    <w:rsid w:val="005F4BED"/>
    <w:rsid w:val="00607685"/>
    <w:rsid w:val="00607A59"/>
    <w:rsid w:val="00607FE8"/>
    <w:rsid w:val="00612345"/>
    <w:rsid w:val="00623518"/>
    <w:rsid w:val="0063209D"/>
    <w:rsid w:val="00633387"/>
    <w:rsid w:val="0063496F"/>
    <w:rsid w:val="0064398C"/>
    <w:rsid w:val="00647AB1"/>
    <w:rsid w:val="00654A9F"/>
    <w:rsid w:val="006659A6"/>
    <w:rsid w:val="006729B3"/>
    <w:rsid w:val="0067641D"/>
    <w:rsid w:val="00682B15"/>
    <w:rsid w:val="00692D32"/>
    <w:rsid w:val="006A1188"/>
    <w:rsid w:val="006A4949"/>
    <w:rsid w:val="006B3E1C"/>
    <w:rsid w:val="006B7143"/>
    <w:rsid w:val="006B71D5"/>
    <w:rsid w:val="006C0464"/>
    <w:rsid w:val="006D5878"/>
    <w:rsid w:val="006D6C7C"/>
    <w:rsid w:val="00703B60"/>
    <w:rsid w:val="007068AC"/>
    <w:rsid w:val="00707BA3"/>
    <w:rsid w:val="00710830"/>
    <w:rsid w:val="00717367"/>
    <w:rsid w:val="00722BB3"/>
    <w:rsid w:val="00724303"/>
    <w:rsid w:val="00733606"/>
    <w:rsid w:val="00733DE3"/>
    <w:rsid w:val="00740BF1"/>
    <w:rsid w:val="00740E65"/>
    <w:rsid w:val="00742A19"/>
    <w:rsid w:val="00751F09"/>
    <w:rsid w:val="00753072"/>
    <w:rsid w:val="007546B0"/>
    <w:rsid w:val="007624E0"/>
    <w:rsid w:val="007671B7"/>
    <w:rsid w:val="00770B55"/>
    <w:rsid w:val="00774E3F"/>
    <w:rsid w:val="00776F48"/>
    <w:rsid w:val="00780CBF"/>
    <w:rsid w:val="00781B95"/>
    <w:rsid w:val="00790890"/>
    <w:rsid w:val="00792ABE"/>
    <w:rsid w:val="007A21E8"/>
    <w:rsid w:val="007A62BD"/>
    <w:rsid w:val="007A66E5"/>
    <w:rsid w:val="007E1E2E"/>
    <w:rsid w:val="007E29D6"/>
    <w:rsid w:val="007E2EDF"/>
    <w:rsid w:val="007E3E2D"/>
    <w:rsid w:val="007F2164"/>
    <w:rsid w:val="00800A72"/>
    <w:rsid w:val="00804ACD"/>
    <w:rsid w:val="00804AD8"/>
    <w:rsid w:val="0080543D"/>
    <w:rsid w:val="00817CE2"/>
    <w:rsid w:val="00832D9C"/>
    <w:rsid w:val="00836E00"/>
    <w:rsid w:val="00842531"/>
    <w:rsid w:val="00846CC5"/>
    <w:rsid w:val="00847E85"/>
    <w:rsid w:val="00850622"/>
    <w:rsid w:val="008571C1"/>
    <w:rsid w:val="0086745D"/>
    <w:rsid w:val="00870DFA"/>
    <w:rsid w:val="00871EBE"/>
    <w:rsid w:val="00872E2D"/>
    <w:rsid w:val="008732F3"/>
    <w:rsid w:val="00873949"/>
    <w:rsid w:val="00875629"/>
    <w:rsid w:val="00877499"/>
    <w:rsid w:val="00890471"/>
    <w:rsid w:val="00890DF0"/>
    <w:rsid w:val="00892732"/>
    <w:rsid w:val="00893202"/>
    <w:rsid w:val="0089599B"/>
    <w:rsid w:val="008A082B"/>
    <w:rsid w:val="008A127E"/>
    <w:rsid w:val="008B260F"/>
    <w:rsid w:val="008B2FA9"/>
    <w:rsid w:val="008B5F76"/>
    <w:rsid w:val="008C2D7B"/>
    <w:rsid w:val="008C31BC"/>
    <w:rsid w:val="008C4432"/>
    <w:rsid w:val="008E0B76"/>
    <w:rsid w:val="008E26D5"/>
    <w:rsid w:val="008E4C96"/>
    <w:rsid w:val="008E7539"/>
    <w:rsid w:val="008F0DCF"/>
    <w:rsid w:val="008F7D27"/>
    <w:rsid w:val="00902AA2"/>
    <w:rsid w:val="009254A6"/>
    <w:rsid w:val="00933974"/>
    <w:rsid w:val="00936127"/>
    <w:rsid w:val="00943489"/>
    <w:rsid w:val="00945DCB"/>
    <w:rsid w:val="00950EE3"/>
    <w:rsid w:val="009652E5"/>
    <w:rsid w:val="00973B15"/>
    <w:rsid w:val="00973F7A"/>
    <w:rsid w:val="0097671D"/>
    <w:rsid w:val="00996305"/>
    <w:rsid w:val="009967F0"/>
    <w:rsid w:val="009A7E17"/>
    <w:rsid w:val="009C435D"/>
    <w:rsid w:val="009C6CCE"/>
    <w:rsid w:val="009C748F"/>
    <w:rsid w:val="009D37BE"/>
    <w:rsid w:val="009E4BF8"/>
    <w:rsid w:val="009E4D45"/>
    <w:rsid w:val="009F3518"/>
    <w:rsid w:val="00A14039"/>
    <w:rsid w:val="00A21D21"/>
    <w:rsid w:val="00A24A5C"/>
    <w:rsid w:val="00A34798"/>
    <w:rsid w:val="00A45873"/>
    <w:rsid w:val="00A4736B"/>
    <w:rsid w:val="00A559C3"/>
    <w:rsid w:val="00A56074"/>
    <w:rsid w:val="00A60299"/>
    <w:rsid w:val="00A61909"/>
    <w:rsid w:val="00A64F47"/>
    <w:rsid w:val="00A710BB"/>
    <w:rsid w:val="00A76389"/>
    <w:rsid w:val="00A774F3"/>
    <w:rsid w:val="00A83584"/>
    <w:rsid w:val="00A92B83"/>
    <w:rsid w:val="00A957CF"/>
    <w:rsid w:val="00AA1FFB"/>
    <w:rsid w:val="00AA3DA6"/>
    <w:rsid w:val="00AA7C87"/>
    <w:rsid w:val="00AC5B73"/>
    <w:rsid w:val="00AD66E6"/>
    <w:rsid w:val="00AE41FD"/>
    <w:rsid w:val="00AE4B39"/>
    <w:rsid w:val="00AE4C53"/>
    <w:rsid w:val="00AE5FEC"/>
    <w:rsid w:val="00AF5D62"/>
    <w:rsid w:val="00B06E43"/>
    <w:rsid w:val="00B11B4C"/>
    <w:rsid w:val="00B24522"/>
    <w:rsid w:val="00B2584A"/>
    <w:rsid w:val="00B30927"/>
    <w:rsid w:val="00B31C22"/>
    <w:rsid w:val="00B334FA"/>
    <w:rsid w:val="00B43A9E"/>
    <w:rsid w:val="00B44537"/>
    <w:rsid w:val="00B524BF"/>
    <w:rsid w:val="00B550A5"/>
    <w:rsid w:val="00B5781E"/>
    <w:rsid w:val="00B677D8"/>
    <w:rsid w:val="00B74039"/>
    <w:rsid w:val="00B87E26"/>
    <w:rsid w:val="00B94665"/>
    <w:rsid w:val="00BA2AEB"/>
    <w:rsid w:val="00BA63A2"/>
    <w:rsid w:val="00BA78D1"/>
    <w:rsid w:val="00BB6A17"/>
    <w:rsid w:val="00BC0A13"/>
    <w:rsid w:val="00BC2B54"/>
    <w:rsid w:val="00BC316B"/>
    <w:rsid w:val="00BC4AC5"/>
    <w:rsid w:val="00BC66D1"/>
    <w:rsid w:val="00BC7535"/>
    <w:rsid w:val="00BD6FCB"/>
    <w:rsid w:val="00BF1399"/>
    <w:rsid w:val="00BF32BD"/>
    <w:rsid w:val="00C12358"/>
    <w:rsid w:val="00C232C8"/>
    <w:rsid w:val="00C37C94"/>
    <w:rsid w:val="00C468B7"/>
    <w:rsid w:val="00C67C97"/>
    <w:rsid w:val="00C70CE6"/>
    <w:rsid w:val="00C758F7"/>
    <w:rsid w:val="00C816DD"/>
    <w:rsid w:val="00C8615F"/>
    <w:rsid w:val="00C86B27"/>
    <w:rsid w:val="00CA5388"/>
    <w:rsid w:val="00CB41F8"/>
    <w:rsid w:val="00CB584C"/>
    <w:rsid w:val="00CC0551"/>
    <w:rsid w:val="00CC06DE"/>
    <w:rsid w:val="00CC3B91"/>
    <w:rsid w:val="00CE590D"/>
    <w:rsid w:val="00CF5C76"/>
    <w:rsid w:val="00D00FFE"/>
    <w:rsid w:val="00D13A1C"/>
    <w:rsid w:val="00D14915"/>
    <w:rsid w:val="00D224FF"/>
    <w:rsid w:val="00D27DB2"/>
    <w:rsid w:val="00D3078D"/>
    <w:rsid w:val="00D30E82"/>
    <w:rsid w:val="00D43DEF"/>
    <w:rsid w:val="00D56369"/>
    <w:rsid w:val="00D56ADD"/>
    <w:rsid w:val="00D56D61"/>
    <w:rsid w:val="00D57DBF"/>
    <w:rsid w:val="00D61B42"/>
    <w:rsid w:val="00D6418A"/>
    <w:rsid w:val="00D70EBE"/>
    <w:rsid w:val="00D71DB9"/>
    <w:rsid w:val="00D72C94"/>
    <w:rsid w:val="00D73718"/>
    <w:rsid w:val="00D74DE4"/>
    <w:rsid w:val="00D77160"/>
    <w:rsid w:val="00D7763D"/>
    <w:rsid w:val="00D81135"/>
    <w:rsid w:val="00D844F8"/>
    <w:rsid w:val="00D95598"/>
    <w:rsid w:val="00DA2FB6"/>
    <w:rsid w:val="00DB09B7"/>
    <w:rsid w:val="00DB17F3"/>
    <w:rsid w:val="00DB41D0"/>
    <w:rsid w:val="00DB5D3B"/>
    <w:rsid w:val="00DC765D"/>
    <w:rsid w:val="00DD2865"/>
    <w:rsid w:val="00DE3399"/>
    <w:rsid w:val="00DF073C"/>
    <w:rsid w:val="00DF0863"/>
    <w:rsid w:val="00DF0B3F"/>
    <w:rsid w:val="00DF0F96"/>
    <w:rsid w:val="00E02244"/>
    <w:rsid w:val="00E047B6"/>
    <w:rsid w:val="00E05AD1"/>
    <w:rsid w:val="00E1018B"/>
    <w:rsid w:val="00E11D98"/>
    <w:rsid w:val="00E173EC"/>
    <w:rsid w:val="00E22045"/>
    <w:rsid w:val="00E241DB"/>
    <w:rsid w:val="00E26AF5"/>
    <w:rsid w:val="00E300C7"/>
    <w:rsid w:val="00E36483"/>
    <w:rsid w:val="00E51FDE"/>
    <w:rsid w:val="00E53874"/>
    <w:rsid w:val="00E56BD4"/>
    <w:rsid w:val="00E57D1E"/>
    <w:rsid w:val="00E60753"/>
    <w:rsid w:val="00E62F0E"/>
    <w:rsid w:val="00E64428"/>
    <w:rsid w:val="00E72ABC"/>
    <w:rsid w:val="00E74A16"/>
    <w:rsid w:val="00E76842"/>
    <w:rsid w:val="00E76E5A"/>
    <w:rsid w:val="00E773AB"/>
    <w:rsid w:val="00E80479"/>
    <w:rsid w:val="00EA451B"/>
    <w:rsid w:val="00EB0F16"/>
    <w:rsid w:val="00EC182D"/>
    <w:rsid w:val="00EC1C21"/>
    <w:rsid w:val="00ED2873"/>
    <w:rsid w:val="00ED2D68"/>
    <w:rsid w:val="00ED4C1C"/>
    <w:rsid w:val="00EE214E"/>
    <w:rsid w:val="00EE45C7"/>
    <w:rsid w:val="00EE49F9"/>
    <w:rsid w:val="00EF0556"/>
    <w:rsid w:val="00EF207A"/>
    <w:rsid w:val="00EF26C5"/>
    <w:rsid w:val="00EF4A4C"/>
    <w:rsid w:val="00F03D32"/>
    <w:rsid w:val="00F0648A"/>
    <w:rsid w:val="00F0730B"/>
    <w:rsid w:val="00F22709"/>
    <w:rsid w:val="00F270F8"/>
    <w:rsid w:val="00F33ED3"/>
    <w:rsid w:val="00F36312"/>
    <w:rsid w:val="00F43D1A"/>
    <w:rsid w:val="00F4559A"/>
    <w:rsid w:val="00F52CCB"/>
    <w:rsid w:val="00F52CD3"/>
    <w:rsid w:val="00F52E99"/>
    <w:rsid w:val="00F60DCB"/>
    <w:rsid w:val="00F60E9A"/>
    <w:rsid w:val="00F65931"/>
    <w:rsid w:val="00F756D2"/>
    <w:rsid w:val="00F76B8E"/>
    <w:rsid w:val="00F80AAA"/>
    <w:rsid w:val="00F93625"/>
    <w:rsid w:val="00F93917"/>
    <w:rsid w:val="00F93BBA"/>
    <w:rsid w:val="00F95280"/>
    <w:rsid w:val="00FA662A"/>
    <w:rsid w:val="00FA73CB"/>
    <w:rsid w:val="00FB0CD7"/>
    <w:rsid w:val="00FB340B"/>
    <w:rsid w:val="00FB4301"/>
    <w:rsid w:val="00FB44DB"/>
    <w:rsid w:val="00FB52AA"/>
    <w:rsid w:val="00FC0BA8"/>
    <w:rsid w:val="00FD1A98"/>
    <w:rsid w:val="00FD4511"/>
    <w:rsid w:val="00FD52B1"/>
    <w:rsid w:val="00FD5E21"/>
    <w:rsid w:val="00FD75DC"/>
    <w:rsid w:val="00FD7EC8"/>
    <w:rsid w:val="00FE0342"/>
    <w:rsid w:val="00FF6E33"/>
    <w:rsid w:val="01054C65"/>
    <w:rsid w:val="01144DF4"/>
    <w:rsid w:val="01496C88"/>
    <w:rsid w:val="015E3166"/>
    <w:rsid w:val="01CF2EB7"/>
    <w:rsid w:val="01E2548E"/>
    <w:rsid w:val="01F06499"/>
    <w:rsid w:val="02122100"/>
    <w:rsid w:val="02241993"/>
    <w:rsid w:val="0224444B"/>
    <w:rsid w:val="02451328"/>
    <w:rsid w:val="025B3B7B"/>
    <w:rsid w:val="02621F94"/>
    <w:rsid w:val="027815C2"/>
    <w:rsid w:val="0292345C"/>
    <w:rsid w:val="02AD361F"/>
    <w:rsid w:val="02B3222E"/>
    <w:rsid w:val="02CF16A7"/>
    <w:rsid w:val="02E427A5"/>
    <w:rsid w:val="0301193A"/>
    <w:rsid w:val="030D36A9"/>
    <w:rsid w:val="03234A43"/>
    <w:rsid w:val="03267F07"/>
    <w:rsid w:val="032B5A4D"/>
    <w:rsid w:val="034124CD"/>
    <w:rsid w:val="03495A0A"/>
    <w:rsid w:val="035F488B"/>
    <w:rsid w:val="03625796"/>
    <w:rsid w:val="036356BD"/>
    <w:rsid w:val="0379136E"/>
    <w:rsid w:val="039714E5"/>
    <w:rsid w:val="03A0154E"/>
    <w:rsid w:val="03A7087B"/>
    <w:rsid w:val="03DC5BCA"/>
    <w:rsid w:val="03E207B7"/>
    <w:rsid w:val="03ED067A"/>
    <w:rsid w:val="03F05F0F"/>
    <w:rsid w:val="0406462D"/>
    <w:rsid w:val="043F2279"/>
    <w:rsid w:val="044D55FF"/>
    <w:rsid w:val="046B1F08"/>
    <w:rsid w:val="04781A0B"/>
    <w:rsid w:val="04860733"/>
    <w:rsid w:val="049F6B13"/>
    <w:rsid w:val="04C16F84"/>
    <w:rsid w:val="04C27070"/>
    <w:rsid w:val="04CB4231"/>
    <w:rsid w:val="04CC2D76"/>
    <w:rsid w:val="04D54EA0"/>
    <w:rsid w:val="04EF4877"/>
    <w:rsid w:val="04F96FF0"/>
    <w:rsid w:val="0510338B"/>
    <w:rsid w:val="053A30CA"/>
    <w:rsid w:val="05411D55"/>
    <w:rsid w:val="055C7C06"/>
    <w:rsid w:val="057D3749"/>
    <w:rsid w:val="057F4D4B"/>
    <w:rsid w:val="058141B2"/>
    <w:rsid w:val="059A7C7A"/>
    <w:rsid w:val="06121F4E"/>
    <w:rsid w:val="06173330"/>
    <w:rsid w:val="061E4834"/>
    <w:rsid w:val="063F4C9D"/>
    <w:rsid w:val="0650016B"/>
    <w:rsid w:val="066F2224"/>
    <w:rsid w:val="069514F1"/>
    <w:rsid w:val="06AB0764"/>
    <w:rsid w:val="06E45066"/>
    <w:rsid w:val="070240A9"/>
    <w:rsid w:val="07081502"/>
    <w:rsid w:val="072046E3"/>
    <w:rsid w:val="07284D40"/>
    <w:rsid w:val="072953F1"/>
    <w:rsid w:val="07442467"/>
    <w:rsid w:val="07456914"/>
    <w:rsid w:val="0747423F"/>
    <w:rsid w:val="0747552D"/>
    <w:rsid w:val="07592C30"/>
    <w:rsid w:val="078A5083"/>
    <w:rsid w:val="07D50CD0"/>
    <w:rsid w:val="07E44FB0"/>
    <w:rsid w:val="07F302A3"/>
    <w:rsid w:val="08165990"/>
    <w:rsid w:val="081A140D"/>
    <w:rsid w:val="082A6CC4"/>
    <w:rsid w:val="08632E80"/>
    <w:rsid w:val="08734789"/>
    <w:rsid w:val="088765B1"/>
    <w:rsid w:val="08A47272"/>
    <w:rsid w:val="08CE6888"/>
    <w:rsid w:val="08D55009"/>
    <w:rsid w:val="09101BCD"/>
    <w:rsid w:val="091A03CE"/>
    <w:rsid w:val="091C3D02"/>
    <w:rsid w:val="09310ED6"/>
    <w:rsid w:val="09634830"/>
    <w:rsid w:val="09704A0C"/>
    <w:rsid w:val="09823E2D"/>
    <w:rsid w:val="099077F7"/>
    <w:rsid w:val="09A34824"/>
    <w:rsid w:val="09A554F7"/>
    <w:rsid w:val="09B94936"/>
    <w:rsid w:val="09D26DBF"/>
    <w:rsid w:val="09DB4F16"/>
    <w:rsid w:val="09F65854"/>
    <w:rsid w:val="0A1B49C1"/>
    <w:rsid w:val="0A2D11ED"/>
    <w:rsid w:val="0A502F89"/>
    <w:rsid w:val="0A5143BC"/>
    <w:rsid w:val="0A544320"/>
    <w:rsid w:val="0A6F66DD"/>
    <w:rsid w:val="0A8945EB"/>
    <w:rsid w:val="0A995DEB"/>
    <w:rsid w:val="0AA22634"/>
    <w:rsid w:val="0AC7754B"/>
    <w:rsid w:val="0AD72DEC"/>
    <w:rsid w:val="0ADF4A65"/>
    <w:rsid w:val="0AE10DE6"/>
    <w:rsid w:val="0B0C2950"/>
    <w:rsid w:val="0B310255"/>
    <w:rsid w:val="0B3D4B50"/>
    <w:rsid w:val="0B45438A"/>
    <w:rsid w:val="0B4A1846"/>
    <w:rsid w:val="0B6272DA"/>
    <w:rsid w:val="0B722F27"/>
    <w:rsid w:val="0B884ED4"/>
    <w:rsid w:val="0BA531DD"/>
    <w:rsid w:val="0BAD797E"/>
    <w:rsid w:val="0BCF4B50"/>
    <w:rsid w:val="0BD56C76"/>
    <w:rsid w:val="0BDA530A"/>
    <w:rsid w:val="0BDB7318"/>
    <w:rsid w:val="0BDE6348"/>
    <w:rsid w:val="0BE43B46"/>
    <w:rsid w:val="0BED7182"/>
    <w:rsid w:val="0C0247C0"/>
    <w:rsid w:val="0C1D48A1"/>
    <w:rsid w:val="0C216E2C"/>
    <w:rsid w:val="0C2809DD"/>
    <w:rsid w:val="0C364B13"/>
    <w:rsid w:val="0C475EF7"/>
    <w:rsid w:val="0CB352BB"/>
    <w:rsid w:val="0CD430A5"/>
    <w:rsid w:val="0CFB5E20"/>
    <w:rsid w:val="0D0E6A67"/>
    <w:rsid w:val="0D427F38"/>
    <w:rsid w:val="0D553525"/>
    <w:rsid w:val="0D571FCE"/>
    <w:rsid w:val="0D7A5362"/>
    <w:rsid w:val="0D7C2119"/>
    <w:rsid w:val="0D836D81"/>
    <w:rsid w:val="0DB8169D"/>
    <w:rsid w:val="0DE00B76"/>
    <w:rsid w:val="0DE63495"/>
    <w:rsid w:val="0DEB11E4"/>
    <w:rsid w:val="0DF44519"/>
    <w:rsid w:val="0E022677"/>
    <w:rsid w:val="0E221CEE"/>
    <w:rsid w:val="0E2A021A"/>
    <w:rsid w:val="0E3F7A64"/>
    <w:rsid w:val="0E5C2643"/>
    <w:rsid w:val="0E6537C4"/>
    <w:rsid w:val="0E71409B"/>
    <w:rsid w:val="0E810BCA"/>
    <w:rsid w:val="0E8E6882"/>
    <w:rsid w:val="0EA23D26"/>
    <w:rsid w:val="0EE15EDE"/>
    <w:rsid w:val="0EE2603E"/>
    <w:rsid w:val="0F0E6EE3"/>
    <w:rsid w:val="0F201963"/>
    <w:rsid w:val="0F4C6821"/>
    <w:rsid w:val="0F594556"/>
    <w:rsid w:val="0F836720"/>
    <w:rsid w:val="0FA01C8E"/>
    <w:rsid w:val="0FA063F6"/>
    <w:rsid w:val="0FB029A1"/>
    <w:rsid w:val="0FBC62BC"/>
    <w:rsid w:val="0FCE5084"/>
    <w:rsid w:val="0FCE594D"/>
    <w:rsid w:val="0FD03A0D"/>
    <w:rsid w:val="0FE40039"/>
    <w:rsid w:val="0FF766FC"/>
    <w:rsid w:val="101969F5"/>
    <w:rsid w:val="101F5A7A"/>
    <w:rsid w:val="10227266"/>
    <w:rsid w:val="10381F40"/>
    <w:rsid w:val="10572E7F"/>
    <w:rsid w:val="10692DF4"/>
    <w:rsid w:val="107D10E4"/>
    <w:rsid w:val="10D714E2"/>
    <w:rsid w:val="1104198D"/>
    <w:rsid w:val="113B3327"/>
    <w:rsid w:val="115D3896"/>
    <w:rsid w:val="116747A5"/>
    <w:rsid w:val="11795669"/>
    <w:rsid w:val="117D4A8A"/>
    <w:rsid w:val="119A4D83"/>
    <w:rsid w:val="11B275BA"/>
    <w:rsid w:val="11B62E53"/>
    <w:rsid w:val="11C95AB8"/>
    <w:rsid w:val="11D55355"/>
    <w:rsid w:val="12010466"/>
    <w:rsid w:val="12103D4D"/>
    <w:rsid w:val="122C50B7"/>
    <w:rsid w:val="12671797"/>
    <w:rsid w:val="12E05DF5"/>
    <w:rsid w:val="12F4149A"/>
    <w:rsid w:val="13186875"/>
    <w:rsid w:val="131C7234"/>
    <w:rsid w:val="13210FE0"/>
    <w:rsid w:val="13D32467"/>
    <w:rsid w:val="13EC7D20"/>
    <w:rsid w:val="14192B6D"/>
    <w:rsid w:val="142116DC"/>
    <w:rsid w:val="142D2E1C"/>
    <w:rsid w:val="14360736"/>
    <w:rsid w:val="14C82908"/>
    <w:rsid w:val="14C83F0A"/>
    <w:rsid w:val="14CC22CC"/>
    <w:rsid w:val="14D263F3"/>
    <w:rsid w:val="14E146CE"/>
    <w:rsid w:val="14EE1618"/>
    <w:rsid w:val="14F15E1C"/>
    <w:rsid w:val="15001500"/>
    <w:rsid w:val="15285E37"/>
    <w:rsid w:val="1553471D"/>
    <w:rsid w:val="15572B71"/>
    <w:rsid w:val="156F18DB"/>
    <w:rsid w:val="15886FAC"/>
    <w:rsid w:val="15BB3E4D"/>
    <w:rsid w:val="15D92D6D"/>
    <w:rsid w:val="15F12DDD"/>
    <w:rsid w:val="15F82FED"/>
    <w:rsid w:val="1606794B"/>
    <w:rsid w:val="16123834"/>
    <w:rsid w:val="16251451"/>
    <w:rsid w:val="163004AD"/>
    <w:rsid w:val="16427F65"/>
    <w:rsid w:val="164356BB"/>
    <w:rsid w:val="165C1281"/>
    <w:rsid w:val="16787573"/>
    <w:rsid w:val="16A97E05"/>
    <w:rsid w:val="16BB60A4"/>
    <w:rsid w:val="16BD2B9E"/>
    <w:rsid w:val="16D41B15"/>
    <w:rsid w:val="16D604C4"/>
    <w:rsid w:val="16FB4825"/>
    <w:rsid w:val="171150F1"/>
    <w:rsid w:val="171D136E"/>
    <w:rsid w:val="175F3B15"/>
    <w:rsid w:val="17726965"/>
    <w:rsid w:val="17730E6F"/>
    <w:rsid w:val="17755246"/>
    <w:rsid w:val="17971FAD"/>
    <w:rsid w:val="17C23A02"/>
    <w:rsid w:val="17F302C2"/>
    <w:rsid w:val="18052780"/>
    <w:rsid w:val="187710D6"/>
    <w:rsid w:val="187D53EA"/>
    <w:rsid w:val="188B4950"/>
    <w:rsid w:val="18900437"/>
    <w:rsid w:val="18AA1D80"/>
    <w:rsid w:val="18CB6945"/>
    <w:rsid w:val="19233AEF"/>
    <w:rsid w:val="1974690A"/>
    <w:rsid w:val="198C18A3"/>
    <w:rsid w:val="19B218F7"/>
    <w:rsid w:val="19C03D49"/>
    <w:rsid w:val="19DE03E4"/>
    <w:rsid w:val="19FB75B6"/>
    <w:rsid w:val="1A2521DD"/>
    <w:rsid w:val="1A4F569D"/>
    <w:rsid w:val="1A6171B2"/>
    <w:rsid w:val="1AA666F2"/>
    <w:rsid w:val="1AA83233"/>
    <w:rsid w:val="1AB175CD"/>
    <w:rsid w:val="1AD65C32"/>
    <w:rsid w:val="1ADC340E"/>
    <w:rsid w:val="1ADF28C4"/>
    <w:rsid w:val="1AE010E6"/>
    <w:rsid w:val="1B124510"/>
    <w:rsid w:val="1B356551"/>
    <w:rsid w:val="1B421BFF"/>
    <w:rsid w:val="1B4A240A"/>
    <w:rsid w:val="1B953A1A"/>
    <w:rsid w:val="1BC00450"/>
    <w:rsid w:val="1BC66C88"/>
    <w:rsid w:val="1BC87D22"/>
    <w:rsid w:val="1BE61C24"/>
    <w:rsid w:val="1BE91714"/>
    <w:rsid w:val="1BF42AAB"/>
    <w:rsid w:val="1BF57F17"/>
    <w:rsid w:val="1C157BE5"/>
    <w:rsid w:val="1C162BF5"/>
    <w:rsid w:val="1C1F5136"/>
    <w:rsid w:val="1C2455FD"/>
    <w:rsid w:val="1C3065A1"/>
    <w:rsid w:val="1C3928E7"/>
    <w:rsid w:val="1C3D314E"/>
    <w:rsid w:val="1C442D32"/>
    <w:rsid w:val="1C5F10AE"/>
    <w:rsid w:val="1C7D1E5D"/>
    <w:rsid w:val="1C8449C2"/>
    <w:rsid w:val="1C9436C3"/>
    <w:rsid w:val="1C9D6AB7"/>
    <w:rsid w:val="1CA048A8"/>
    <w:rsid w:val="1CB475FC"/>
    <w:rsid w:val="1CBB047D"/>
    <w:rsid w:val="1CCD218E"/>
    <w:rsid w:val="1D0A50BD"/>
    <w:rsid w:val="1D176592"/>
    <w:rsid w:val="1D235D75"/>
    <w:rsid w:val="1D2971FB"/>
    <w:rsid w:val="1D2A3DAB"/>
    <w:rsid w:val="1D340A87"/>
    <w:rsid w:val="1D425221"/>
    <w:rsid w:val="1D7506BA"/>
    <w:rsid w:val="1DA90B3C"/>
    <w:rsid w:val="1DE061F0"/>
    <w:rsid w:val="1DE173AB"/>
    <w:rsid w:val="1DE21B2C"/>
    <w:rsid w:val="1E5E447C"/>
    <w:rsid w:val="1EA37227"/>
    <w:rsid w:val="1EEC341F"/>
    <w:rsid w:val="1F0115E6"/>
    <w:rsid w:val="1F036C9D"/>
    <w:rsid w:val="1F5B7C8A"/>
    <w:rsid w:val="1F6E22C5"/>
    <w:rsid w:val="1FD17519"/>
    <w:rsid w:val="1FDE37FF"/>
    <w:rsid w:val="1FDE5C7C"/>
    <w:rsid w:val="1FED72F9"/>
    <w:rsid w:val="200A7BC1"/>
    <w:rsid w:val="20225F80"/>
    <w:rsid w:val="202875D1"/>
    <w:rsid w:val="205F1CB7"/>
    <w:rsid w:val="208E2CB0"/>
    <w:rsid w:val="20935CBD"/>
    <w:rsid w:val="20951473"/>
    <w:rsid w:val="20A200E4"/>
    <w:rsid w:val="20AB0B9C"/>
    <w:rsid w:val="20B346CB"/>
    <w:rsid w:val="20C7192F"/>
    <w:rsid w:val="211E105E"/>
    <w:rsid w:val="212A5D36"/>
    <w:rsid w:val="214D2349"/>
    <w:rsid w:val="215A6C10"/>
    <w:rsid w:val="217E2752"/>
    <w:rsid w:val="218F2648"/>
    <w:rsid w:val="21E938C1"/>
    <w:rsid w:val="221D30A5"/>
    <w:rsid w:val="221E4CC8"/>
    <w:rsid w:val="22575808"/>
    <w:rsid w:val="227C0C68"/>
    <w:rsid w:val="227D1F07"/>
    <w:rsid w:val="22AE5DFE"/>
    <w:rsid w:val="22DD0A31"/>
    <w:rsid w:val="23023AD3"/>
    <w:rsid w:val="230D45AE"/>
    <w:rsid w:val="231A6657"/>
    <w:rsid w:val="23254479"/>
    <w:rsid w:val="234936D3"/>
    <w:rsid w:val="236F647D"/>
    <w:rsid w:val="237E0D6D"/>
    <w:rsid w:val="23A84391"/>
    <w:rsid w:val="23B40DE2"/>
    <w:rsid w:val="23F211F9"/>
    <w:rsid w:val="24352815"/>
    <w:rsid w:val="243C533E"/>
    <w:rsid w:val="24617B41"/>
    <w:rsid w:val="24907DC4"/>
    <w:rsid w:val="24975A35"/>
    <w:rsid w:val="249C724B"/>
    <w:rsid w:val="24A451C8"/>
    <w:rsid w:val="24B80E3D"/>
    <w:rsid w:val="24CA1E34"/>
    <w:rsid w:val="24DB1DC1"/>
    <w:rsid w:val="24DE6B95"/>
    <w:rsid w:val="24F3145E"/>
    <w:rsid w:val="254579AD"/>
    <w:rsid w:val="255F0E34"/>
    <w:rsid w:val="256D061F"/>
    <w:rsid w:val="25767112"/>
    <w:rsid w:val="257C0392"/>
    <w:rsid w:val="257F62A9"/>
    <w:rsid w:val="258850C9"/>
    <w:rsid w:val="25C72EDE"/>
    <w:rsid w:val="25E00E85"/>
    <w:rsid w:val="25EB51B7"/>
    <w:rsid w:val="261954E5"/>
    <w:rsid w:val="263B2DAC"/>
    <w:rsid w:val="264A093D"/>
    <w:rsid w:val="2690134C"/>
    <w:rsid w:val="26967042"/>
    <w:rsid w:val="269A3E5F"/>
    <w:rsid w:val="26BA79DA"/>
    <w:rsid w:val="26C1721D"/>
    <w:rsid w:val="26F471BF"/>
    <w:rsid w:val="27354E79"/>
    <w:rsid w:val="273D1973"/>
    <w:rsid w:val="27664687"/>
    <w:rsid w:val="27804F25"/>
    <w:rsid w:val="278D3D61"/>
    <w:rsid w:val="27952750"/>
    <w:rsid w:val="27A03254"/>
    <w:rsid w:val="27AA7689"/>
    <w:rsid w:val="27CB4490"/>
    <w:rsid w:val="27F04A69"/>
    <w:rsid w:val="27FE3FA6"/>
    <w:rsid w:val="28082460"/>
    <w:rsid w:val="28261077"/>
    <w:rsid w:val="282D157B"/>
    <w:rsid w:val="28390E23"/>
    <w:rsid w:val="28557612"/>
    <w:rsid w:val="285D6885"/>
    <w:rsid w:val="285F589C"/>
    <w:rsid w:val="2860075F"/>
    <w:rsid w:val="288E7537"/>
    <w:rsid w:val="28A12981"/>
    <w:rsid w:val="28A15125"/>
    <w:rsid w:val="28C35E64"/>
    <w:rsid w:val="28E0382C"/>
    <w:rsid w:val="28EB3F10"/>
    <w:rsid w:val="28F07E88"/>
    <w:rsid w:val="28FB30CB"/>
    <w:rsid w:val="29116044"/>
    <w:rsid w:val="291D1EF9"/>
    <w:rsid w:val="292D1347"/>
    <w:rsid w:val="2935387C"/>
    <w:rsid w:val="294B5A99"/>
    <w:rsid w:val="298A0156"/>
    <w:rsid w:val="29A91EB5"/>
    <w:rsid w:val="29C078C7"/>
    <w:rsid w:val="29C71B19"/>
    <w:rsid w:val="29C93688"/>
    <w:rsid w:val="29D51A3E"/>
    <w:rsid w:val="29E4565C"/>
    <w:rsid w:val="2A370932"/>
    <w:rsid w:val="2ACD3FAF"/>
    <w:rsid w:val="2AF220C6"/>
    <w:rsid w:val="2AF87F55"/>
    <w:rsid w:val="2AF93F3E"/>
    <w:rsid w:val="2AFE2DB5"/>
    <w:rsid w:val="2AFE6BB2"/>
    <w:rsid w:val="2B04047B"/>
    <w:rsid w:val="2B0567E3"/>
    <w:rsid w:val="2B671080"/>
    <w:rsid w:val="2B8C79A3"/>
    <w:rsid w:val="2BB563D7"/>
    <w:rsid w:val="2BB71C92"/>
    <w:rsid w:val="2BB81073"/>
    <w:rsid w:val="2BB82208"/>
    <w:rsid w:val="2BCB055D"/>
    <w:rsid w:val="2BFE1CBD"/>
    <w:rsid w:val="2C2A1EC3"/>
    <w:rsid w:val="2C315D07"/>
    <w:rsid w:val="2C6B6B47"/>
    <w:rsid w:val="2C9B0AC6"/>
    <w:rsid w:val="2CA32FF9"/>
    <w:rsid w:val="2CCF0E9D"/>
    <w:rsid w:val="2CDC699B"/>
    <w:rsid w:val="2CF23348"/>
    <w:rsid w:val="2D0212AF"/>
    <w:rsid w:val="2D0E7FCD"/>
    <w:rsid w:val="2D1C6441"/>
    <w:rsid w:val="2D2029E3"/>
    <w:rsid w:val="2D4E56F2"/>
    <w:rsid w:val="2D5369A4"/>
    <w:rsid w:val="2D7657B0"/>
    <w:rsid w:val="2D944DB8"/>
    <w:rsid w:val="2D9F7351"/>
    <w:rsid w:val="2DF2018E"/>
    <w:rsid w:val="2E2D2913"/>
    <w:rsid w:val="2E39752A"/>
    <w:rsid w:val="2E4A2482"/>
    <w:rsid w:val="2E4D5773"/>
    <w:rsid w:val="2EA1780C"/>
    <w:rsid w:val="2EB97CA5"/>
    <w:rsid w:val="2EBD6E80"/>
    <w:rsid w:val="2EC47496"/>
    <w:rsid w:val="2EDE14B8"/>
    <w:rsid w:val="2F010DC6"/>
    <w:rsid w:val="2F1563DF"/>
    <w:rsid w:val="2F2C3B61"/>
    <w:rsid w:val="2F3D13BB"/>
    <w:rsid w:val="2F3E1697"/>
    <w:rsid w:val="2F4F7969"/>
    <w:rsid w:val="2F572844"/>
    <w:rsid w:val="2F6A7E35"/>
    <w:rsid w:val="2F6D1BB1"/>
    <w:rsid w:val="2F7E0652"/>
    <w:rsid w:val="2FAF734F"/>
    <w:rsid w:val="2FB24EDB"/>
    <w:rsid w:val="2FD7142C"/>
    <w:rsid w:val="2FF47957"/>
    <w:rsid w:val="300544EB"/>
    <w:rsid w:val="301567C9"/>
    <w:rsid w:val="3029439E"/>
    <w:rsid w:val="302B58AB"/>
    <w:rsid w:val="30455A79"/>
    <w:rsid w:val="305B0C4B"/>
    <w:rsid w:val="30607776"/>
    <w:rsid w:val="30961FE0"/>
    <w:rsid w:val="30977DA2"/>
    <w:rsid w:val="309A3BB5"/>
    <w:rsid w:val="30C879A6"/>
    <w:rsid w:val="30CF1767"/>
    <w:rsid w:val="30D50E7D"/>
    <w:rsid w:val="30FD4AC0"/>
    <w:rsid w:val="310C5E64"/>
    <w:rsid w:val="31420D58"/>
    <w:rsid w:val="315F350D"/>
    <w:rsid w:val="316C164E"/>
    <w:rsid w:val="317F4B51"/>
    <w:rsid w:val="318A6D0C"/>
    <w:rsid w:val="318D443D"/>
    <w:rsid w:val="31AC33EA"/>
    <w:rsid w:val="31E7618F"/>
    <w:rsid w:val="31ED01F7"/>
    <w:rsid w:val="321D24DE"/>
    <w:rsid w:val="32554DA1"/>
    <w:rsid w:val="325C2B64"/>
    <w:rsid w:val="32622031"/>
    <w:rsid w:val="326D3B31"/>
    <w:rsid w:val="326E4CBA"/>
    <w:rsid w:val="327021FA"/>
    <w:rsid w:val="327640A8"/>
    <w:rsid w:val="328303DD"/>
    <w:rsid w:val="329C4013"/>
    <w:rsid w:val="32B52BB1"/>
    <w:rsid w:val="32CE7126"/>
    <w:rsid w:val="331F27FB"/>
    <w:rsid w:val="33275D76"/>
    <w:rsid w:val="334110A1"/>
    <w:rsid w:val="335A0B41"/>
    <w:rsid w:val="33716487"/>
    <w:rsid w:val="337F1F07"/>
    <w:rsid w:val="33843679"/>
    <w:rsid w:val="33BC66DB"/>
    <w:rsid w:val="33D559F4"/>
    <w:rsid w:val="33ED6094"/>
    <w:rsid w:val="33ED762F"/>
    <w:rsid w:val="34122475"/>
    <w:rsid w:val="343C1893"/>
    <w:rsid w:val="34580241"/>
    <w:rsid w:val="34664FD8"/>
    <w:rsid w:val="34743517"/>
    <w:rsid w:val="34835402"/>
    <w:rsid w:val="348D78AC"/>
    <w:rsid w:val="34D61ED1"/>
    <w:rsid w:val="34D717AF"/>
    <w:rsid w:val="3516140C"/>
    <w:rsid w:val="35710A59"/>
    <w:rsid w:val="358526AE"/>
    <w:rsid w:val="35AB5441"/>
    <w:rsid w:val="35C51C67"/>
    <w:rsid w:val="35FA79D5"/>
    <w:rsid w:val="360453EB"/>
    <w:rsid w:val="361409B0"/>
    <w:rsid w:val="363D4937"/>
    <w:rsid w:val="364C66D0"/>
    <w:rsid w:val="367D4B5E"/>
    <w:rsid w:val="36983FF9"/>
    <w:rsid w:val="36A63DAC"/>
    <w:rsid w:val="36D847F7"/>
    <w:rsid w:val="36E517AD"/>
    <w:rsid w:val="370355CD"/>
    <w:rsid w:val="370B263B"/>
    <w:rsid w:val="371041B6"/>
    <w:rsid w:val="3726507B"/>
    <w:rsid w:val="37441EC5"/>
    <w:rsid w:val="37625DAE"/>
    <w:rsid w:val="379C7FAC"/>
    <w:rsid w:val="379D7A74"/>
    <w:rsid w:val="37AB3682"/>
    <w:rsid w:val="37B56A61"/>
    <w:rsid w:val="37DC389E"/>
    <w:rsid w:val="37E41DF1"/>
    <w:rsid w:val="37FA21C3"/>
    <w:rsid w:val="37FA5791"/>
    <w:rsid w:val="37FB73F0"/>
    <w:rsid w:val="381E0023"/>
    <w:rsid w:val="3821753B"/>
    <w:rsid w:val="3882116E"/>
    <w:rsid w:val="388234B9"/>
    <w:rsid w:val="389223B1"/>
    <w:rsid w:val="38A82F3C"/>
    <w:rsid w:val="38BC5A4E"/>
    <w:rsid w:val="39057F61"/>
    <w:rsid w:val="39171CC0"/>
    <w:rsid w:val="393407FD"/>
    <w:rsid w:val="395212E1"/>
    <w:rsid w:val="39535108"/>
    <w:rsid w:val="39621785"/>
    <w:rsid w:val="397427AB"/>
    <w:rsid w:val="397A0384"/>
    <w:rsid w:val="398E1A49"/>
    <w:rsid w:val="39921E55"/>
    <w:rsid w:val="39976574"/>
    <w:rsid w:val="399E442C"/>
    <w:rsid w:val="39BC3257"/>
    <w:rsid w:val="39D8634C"/>
    <w:rsid w:val="3A11620A"/>
    <w:rsid w:val="3A2942E0"/>
    <w:rsid w:val="3A3457E8"/>
    <w:rsid w:val="3A3F5329"/>
    <w:rsid w:val="3A411518"/>
    <w:rsid w:val="3A565A98"/>
    <w:rsid w:val="3A5D2048"/>
    <w:rsid w:val="3A756F24"/>
    <w:rsid w:val="3A824081"/>
    <w:rsid w:val="3A871F8A"/>
    <w:rsid w:val="3A896A19"/>
    <w:rsid w:val="3AA31206"/>
    <w:rsid w:val="3AA90857"/>
    <w:rsid w:val="3AB6680E"/>
    <w:rsid w:val="3AF92BF7"/>
    <w:rsid w:val="3B0337F4"/>
    <w:rsid w:val="3B296C44"/>
    <w:rsid w:val="3B36320B"/>
    <w:rsid w:val="3B713350"/>
    <w:rsid w:val="3B7F1B00"/>
    <w:rsid w:val="3BAA7331"/>
    <w:rsid w:val="3BBB6C23"/>
    <w:rsid w:val="3BCF42E2"/>
    <w:rsid w:val="3BD60AF4"/>
    <w:rsid w:val="3BE767A5"/>
    <w:rsid w:val="3C1701DB"/>
    <w:rsid w:val="3C2123AD"/>
    <w:rsid w:val="3C41291B"/>
    <w:rsid w:val="3C4E3440"/>
    <w:rsid w:val="3C5C19F6"/>
    <w:rsid w:val="3CA32DC2"/>
    <w:rsid w:val="3CB829F0"/>
    <w:rsid w:val="3CF50ACF"/>
    <w:rsid w:val="3D29776B"/>
    <w:rsid w:val="3D39758E"/>
    <w:rsid w:val="3D4F4104"/>
    <w:rsid w:val="3D5901E4"/>
    <w:rsid w:val="3D6B302F"/>
    <w:rsid w:val="3DAD102B"/>
    <w:rsid w:val="3DE7087F"/>
    <w:rsid w:val="3E037EF1"/>
    <w:rsid w:val="3E1209DC"/>
    <w:rsid w:val="3E223C97"/>
    <w:rsid w:val="3E2C0698"/>
    <w:rsid w:val="3E4C1CD8"/>
    <w:rsid w:val="3E7115FE"/>
    <w:rsid w:val="3E763568"/>
    <w:rsid w:val="3E87466D"/>
    <w:rsid w:val="3EB001E2"/>
    <w:rsid w:val="3EB13344"/>
    <w:rsid w:val="3EBC5F32"/>
    <w:rsid w:val="3EC20226"/>
    <w:rsid w:val="3EC47F80"/>
    <w:rsid w:val="3ED35FD4"/>
    <w:rsid w:val="3F2226EC"/>
    <w:rsid w:val="3F222ACC"/>
    <w:rsid w:val="3F4C0D81"/>
    <w:rsid w:val="3F54519D"/>
    <w:rsid w:val="3F5C2BE3"/>
    <w:rsid w:val="3F601C75"/>
    <w:rsid w:val="3F6C10DB"/>
    <w:rsid w:val="3F815325"/>
    <w:rsid w:val="3F9D4347"/>
    <w:rsid w:val="3F9F0462"/>
    <w:rsid w:val="3FA6313B"/>
    <w:rsid w:val="3FC50EE1"/>
    <w:rsid w:val="3FC7606E"/>
    <w:rsid w:val="3FCA5E55"/>
    <w:rsid w:val="3FD12164"/>
    <w:rsid w:val="3FDA48AC"/>
    <w:rsid w:val="3FE50424"/>
    <w:rsid w:val="3FFE13B0"/>
    <w:rsid w:val="400B401F"/>
    <w:rsid w:val="402E363B"/>
    <w:rsid w:val="403A7A13"/>
    <w:rsid w:val="405D1A2A"/>
    <w:rsid w:val="405F6F3B"/>
    <w:rsid w:val="40A6403B"/>
    <w:rsid w:val="40C17CBA"/>
    <w:rsid w:val="4138316E"/>
    <w:rsid w:val="413F338F"/>
    <w:rsid w:val="416D047E"/>
    <w:rsid w:val="41716191"/>
    <w:rsid w:val="41A505FB"/>
    <w:rsid w:val="41B04C50"/>
    <w:rsid w:val="41F30F0E"/>
    <w:rsid w:val="41FE79DF"/>
    <w:rsid w:val="42025E0E"/>
    <w:rsid w:val="420569A4"/>
    <w:rsid w:val="42252EFF"/>
    <w:rsid w:val="4234138D"/>
    <w:rsid w:val="423B3BCD"/>
    <w:rsid w:val="4246080B"/>
    <w:rsid w:val="428867E0"/>
    <w:rsid w:val="42912D43"/>
    <w:rsid w:val="42CE24FD"/>
    <w:rsid w:val="42E94097"/>
    <w:rsid w:val="42F302DD"/>
    <w:rsid w:val="42F77B29"/>
    <w:rsid w:val="43133EC9"/>
    <w:rsid w:val="436E7457"/>
    <w:rsid w:val="4373220F"/>
    <w:rsid w:val="437F0DB0"/>
    <w:rsid w:val="439066DA"/>
    <w:rsid w:val="43C31417"/>
    <w:rsid w:val="43D30430"/>
    <w:rsid w:val="43EA35F8"/>
    <w:rsid w:val="44147493"/>
    <w:rsid w:val="441A6144"/>
    <w:rsid w:val="441D02D7"/>
    <w:rsid w:val="44531998"/>
    <w:rsid w:val="44580C76"/>
    <w:rsid w:val="44691EC0"/>
    <w:rsid w:val="4490480B"/>
    <w:rsid w:val="449428DA"/>
    <w:rsid w:val="44AD60D0"/>
    <w:rsid w:val="45004CD9"/>
    <w:rsid w:val="451731FA"/>
    <w:rsid w:val="45217362"/>
    <w:rsid w:val="454015A1"/>
    <w:rsid w:val="45587C84"/>
    <w:rsid w:val="45685A54"/>
    <w:rsid w:val="457053EC"/>
    <w:rsid w:val="45A5729D"/>
    <w:rsid w:val="45D110A0"/>
    <w:rsid w:val="45EC3B9E"/>
    <w:rsid w:val="45FD1538"/>
    <w:rsid w:val="461E7989"/>
    <w:rsid w:val="46286CB8"/>
    <w:rsid w:val="46321BCF"/>
    <w:rsid w:val="4651148B"/>
    <w:rsid w:val="465A58CC"/>
    <w:rsid w:val="466D3ABC"/>
    <w:rsid w:val="46756F2D"/>
    <w:rsid w:val="46CB0D6C"/>
    <w:rsid w:val="46D45EE5"/>
    <w:rsid w:val="46FD2CBF"/>
    <w:rsid w:val="47894C0D"/>
    <w:rsid w:val="478B7E95"/>
    <w:rsid w:val="47BC4CCB"/>
    <w:rsid w:val="47CA2F97"/>
    <w:rsid w:val="47D57431"/>
    <w:rsid w:val="47E17B3A"/>
    <w:rsid w:val="481379C4"/>
    <w:rsid w:val="4825725E"/>
    <w:rsid w:val="482A694E"/>
    <w:rsid w:val="48980ED1"/>
    <w:rsid w:val="48B4381D"/>
    <w:rsid w:val="48BE0E89"/>
    <w:rsid w:val="48C448CD"/>
    <w:rsid w:val="48DE38F4"/>
    <w:rsid w:val="48E14C7F"/>
    <w:rsid w:val="48E55F03"/>
    <w:rsid w:val="498221AF"/>
    <w:rsid w:val="49910059"/>
    <w:rsid w:val="499441BE"/>
    <w:rsid w:val="499C539A"/>
    <w:rsid w:val="499D371C"/>
    <w:rsid w:val="49C50849"/>
    <w:rsid w:val="49CB2D67"/>
    <w:rsid w:val="49E05427"/>
    <w:rsid w:val="49E42FB6"/>
    <w:rsid w:val="49EA64D4"/>
    <w:rsid w:val="4A1A02B4"/>
    <w:rsid w:val="4AB91B9E"/>
    <w:rsid w:val="4AEF07E9"/>
    <w:rsid w:val="4B1571B1"/>
    <w:rsid w:val="4B180E1F"/>
    <w:rsid w:val="4B326B4E"/>
    <w:rsid w:val="4B3D651A"/>
    <w:rsid w:val="4B542C00"/>
    <w:rsid w:val="4B6870F9"/>
    <w:rsid w:val="4B8C6752"/>
    <w:rsid w:val="4BA44460"/>
    <w:rsid w:val="4BD06B38"/>
    <w:rsid w:val="4BD50075"/>
    <w:rsid w:val="4BDF321A"/>
    <w:rsid w:val="4BE0068A"/>
    <w:rsid w:val="4C227943"/>
    <w:rsid w:val="4C2E524B"/>
    <w:rsid w:val="4C3A0781"/>
    <w:rsid w:val="4C3A6101"/>
    <w:rsid w:val="4C5E0AB3"/>
    <w:rsid w:val="4C6248F3"/>
    <w:rsid w:val="4CB93638"/>
    <w:rsid w:val="4CC237FD"/>
    <w:rsid w:val="4CCF3B2C"/>
    <w:rsid w:val="4CEF6947"/>
    <w:rsid w:val="4D0F12E0"/>
    <w:rsid w:val="4D1A2C2C"/>
    <w:rsid w:val="4D33758A"/>
    <w:rsid w:val="4D37664A"/>
    <w:rsid w:val="4D463372"/>
    <w:rsid w:val="4D4B392C"/>
    <w:rsid w:val="4D693B48"/>
    <w:rsid w:val="4D6C7659"/>
    <w:rsid w:val="4DA81276"/>
    <w:rsid w:val="4DC62D33"/>
    <w:rsid w:val="4DD50B91"/>
    <w:rsid w:val="4DDE2E32"/>
    <w:rsid w:val="4E255D2C"/>
    <w:rsid w:val="4E670FA8"/>
    <w:rsid w:val="4E941E47"/>
    <w:rsid w:val="4EAC3D58"/>
    <w:rsid w:val="4EB44C03"/>
    <w:rsid w:val="4ECA7C08"/>
    <w:rsid w:val="4EE843F8"/>
    <w:rsid w:val="4EF95395"/>
    <w:rsid w:val="4F006A7B"/>
    <w:rsid w:val="4F0E38FB"/>
    <w:rsid w:val="4F5A06C6"/>
    <w:rsid w:val="4FA04D8B"/>
    <w:rsid w:val="4FBD41CA"/>
    <w:rsid w:val="4FD32EEF"/>
    <w:rsid w:val="5013218C"/>
    <w:rsid w:val="504E7096"/>
    <w:rsid w:val="50580308"/>
    <w:rsid w:val="506843F8"/>
    <w:rsid w:val="507C3387"/>
    <w:rsid w:val="50822C5D"/>
    <w:rsid w:val="50831BFE"/>
    <w:rsid w:val="50A56CB1"/>
    <w:rsid w:val="50AA1E42"/>
    <w:rsid w:val="50F96C59"/>
    <w:rsid w:val="510C2D80"/>
    <w:rsid w:val="51240056"/>
    <w:rsid w:val="51390BE4"/>
    <w:rsid w:val="514A73EF"/>
    <w:rsid w:val="515661FD"/>
    <w:rsid w:val="516A08FD"/>
    <w:rsid w:val="519C4277"/>
    <w:rsid w:val="519F35DD"/>
    <w:rsid w:val="51E33826"/>
    <w:rsid w:val="52050CBB"/>
    <w:rsid w:val="522E62F3"/>
    <w:rsid w:val="52412A09"/>
    <w:rsid w:val="524F1D11"/>
    <w:rsid w:val="52577C32"/>
    <w:rsid w:val="525F19A5"/>
    <w:rsid w:val="527F1D2A"/>
    <w:rsid w:val="52856AC3"/>
    <w:rsid w:val="528D66A5"/>
    <w:rsid w:val="52971DE9"/>
    <w:rsid w:val="52D55BD7"/>
    <w:rsid w:val="52DB0951"/>
    <w:rsid w:val="52FF73E8"/>
    <w:rsid w:val="53013280"/>
    <w:rsid w:val="53192F96"/>
    <w:rsid w:val="53634385"/>
    <w:rsid w:val="539873E7"/>
    <w:rsid w:val="53E11B7C"/>
    <w:rsid w:val="54197E9E"/>
    <w:rsid w:val="5448347C"/>
    <w:rsid w:val="54593262"/>
    <w:rsid w:val="54675CA1"/>
    <w:rsid w:val="54755209"/>
    <w:rsid w:val="547A3F40"/>
    <w:rsid w:val="549661B6"/>
    <w:rsid w:val="54994BFA"/>
    <w:rsid w:val="549D58B2"/>
    <w:rsid w:val="54A11E85"/>
    <w:rsid w:val="54B971CF"/>
    <w:rsid w:val="54EC75A4"/>
    <w:rsid w:val="550D0AF4"/>
    <w:rsid w:val="55172147"/>
    <w:rsid w:val="554B0FDD"/>
    <w:rsid w:val="554F2E51"/>
    <w:rsid w:val="555135A0"/>
    <w:rsid w:val="55551A9D"/>
    <w:rsid w:val="55835412"/>
    <w:rsid w:val="5592247C"/>
    <w:rsid w:val="55A5225D"/>
    <w:rsid w:val="55D8316C"/>
    <w:rsid w:val="55DA39CA"/>
    <w:rsid w:val="55E729FB"/>
    <w:rsid w:val="560A50C5"/>
    <w:rsid w:val="560D448B"/>
    <w:rsid w:val="56176A8B"/>
    <w:rsid w:val="56621AE9"/>
    <w:rsid w:val="56A722CD"/>
    <w:rsid w:val="56A751E3"/>
    <w:rsid w:val="56B1181A"/>
    <w:rsid w:val="56BB007B"/>
    <w:rsid w:val="56D57743"/>
    <w:rsid w:val="56F22471"/>
    <w:rsid w:val="56FD2E64"/>
    <w:rsid w:val="56FE3F1E"/>
    <w:rsid w:val="570144B3"/>
    <w:rsid w:val="575A3C99"/>
    <w:rsid w:val="575D20CF"/>
    <w:rsid w:val="577D5EA0"/>
    <w:rsid w:val="5788494D"/>
    <w:rsid w:val="57B34E87"/>
    <w:rsid w:val="57B51CC3"/>
    <w:rsid w:val="57E220AF"/>
    <w:rsid w:val="57F26F3B"/>
    <w:rsid w:val="57F96DE5"/>
    <w:rsid w:val="5807406E"/>
    <w:rsid w:val="582C3384"/>
    <w:rsid w:val="58450B74"/>
    <w:rsid w:val="58522A6C"/>
    <w:rsid w:val="586071A6"/>
    <w:rsid w:val="587A1FC0"/>
    <w:rsid w:val="58967422"/>
    <w:rsid w:val="58C6404E"/>
    <w:rsid w:val="58D16C3B"/>
    <w:rsid w:val="58E0394D"/>
    <w:rsid w:val="58EA3103"/>
    <w:rsid w:val="590C747B"/>
    <w:rsid w:val="59163203"/>
    <w:rsid w:val="59216A89"/>
    <w:rsid w:val="59400450"/>
    <w:rsid w:val="594A2485"/>
    <w:rsid w:val="5963686D"/>
    <w:rsid w:val="59942C1D"/>
    <w:rsid w:val="599D4A82"/>
    <w:rsid w:val="59A175DF"/>
    <w:rsid w:val="59B819C2"/>
    <w:rsid w:val="5A0307CF"/>
    <w:rsid w:val="5A197F85"/>
    <w:rsid w:val="5A667234"/>
    <w:rsid w:val="5A844FF0"/>
    <w:rsid w:val="5AA12CBD"/>
    <w:rsid w:val="5AC95C92"/>
    <w:rsid w:val="5AE77B90"/>
    <w:rsid w:val="5B04050B"/>
    <w:rsid w:val="5B0C3DE3"/>
    <w:rsid w:val="5B28121E"/>
    <w:rsid w:val="5B411AB5"/>
    <w:rsid w:val="5B4624AD"/>
    <w:rsid w:val="5B6B529B"/>
    <w:rsid w:val="5B7C5991"/>
    <w:rsid w:val="5B833245"/>
    <w:rsid w:val="5BAF5719"/>
    <w:rsid w:val="5BB250E2"/>
    <w:rsid w:val="5BC31A45"/>
    <w:rsid w:val="5C2058DC"/>
    <w:rsid w:val="5CA63A4E"/>
    <w:rsid w:val="5CB512A4"/>
    <w:rsid w:val="5CD61355"/>
    <w:rsid w:val="5CEF4070"/>
    <w:rsid w:val="5CFA559F"/>
    <w:rsid w:val="5D0829A5"/>
    <w:rsid w:val="5D0B433F"/>
    <w:rsid w:val="5D11130C"/>
    <w:rsid w:val="5D246FFC"/>
    <w:rsid w:val="5D3F7F00"/>
    <w:rsid w:val="5D526412"/>
    <w:rsid w:val="5D56170A"/>
    <w:rsid w:val="5D5D0725"/>
    <w:rsid w:val="5D8E5F10"/>
    <w:rsid w:val="5DAC33C6"/>
    <w:rsid w:val="5DC11822"/>
    <w:rsid w:val="5DC74A4B"/>
    <w:rsid w:val="5DDA696A"/>
    <w:rsid w:val="5DE155EF"/>
    <w:rsid w:val="5DFD27EF"/>
    <w:rsid w:val="5E045A1C"/>
    <w:rsid w:val="5E2F0501"/>
    <w:rsid w:val="5E41478E"/>
    <w:rsid w:val="5E6724D3"/>
    <w:rsid w:val="5E8E05EA"/>
    <w:rsid w:val="5E9B0BD2"/>
    <w:rsid w:val="5E9F571E"/>
    <w:rsid w:val="5EF13CFF"/>
    <w:rsid w:val="5EF6014A"/>
    <w:rsid w:val="5EF66166"/>
    <w:rsid w:val="5F05353F"/>
    <w:rsid w:val="5F2D77C5"/>
    <w:rsid w:val="5F310EB1"/>
    <w:rsid w:val="5F436E91"/>
    <w:rsid w:val="5F536516"/>
    <w:rsid w:val="5F537307"/>
    <w:rsid w:val="5F5E0AA9"/>
    <w:rsid w:val="5F7C55B1"/>
    <w:rsid w:val="5F8F7D8A"/>
    <w:rsid w:val="5F970C3A"/>
    <w:rsid w:val="600769A2"/>
    <w:rsid w:val="60190EE3"/>
    <w:rsid w:val="601A6E3B"/>
    <w:rsid w:val="603F673E"/>
    <w:rsid w:val="60401039"/>
    <w:rsid w:val="60562F37"/>
    <w:rsid w:val="60875911"/>
    <w:rsid w:val="60891323"/>
    <w:rsid w:val="60973BF6"/>
    <w:rsid w:val="60A03FE9"/>
    <w:rsid w:val="60D11885"/>
    <w:rsid w:val="60F80620"/>
    <w:rsid w:val="611D6613"/>
    <w:rsid w:val="61214300"/>
    <w:rsid w:val="615A41ED"/>
    <w:rsid w:val="61896BF6"/>
    <w:rsid w:val="61911B88"/>
    <w:rsid w:val="619218D7"/>
    <w:rsid w:val="619B683B"/>
    <w:rsid w:val="61A61690"/>
    <w:rsid w:val="61C32B70"/>
    <w:rsid w:val="61C67728"/>
    <w:rsid w:val="61D37569"/>
    <w:rsid w:val="61DB1911"/>
    <w:rsid w:val="61DC4224"/>
    <w:rsid w:val="61E045CD"/>
    <w:rsid w:val="61F433C5"/>
    <w:rsid w:val="61FC109B"/>
    <w:rsid w:val="62031782"/>
    <w:rsid w:val="621C6169"/>
    <w:rsid w:val="62234A13"/>
    <w:rsid w:val="624E26C5"/>
    <w:rsid w:val="62516C98"/>
    <w:rsid w:val="62615005"/>
    <w:rsid w:val="62783F09"/>
    <w:rsid w:val="62B743AF"/>
    <w:rsid w:val="62C97640"/>
    <w:rsid w:val="62E13066"/>
    <w:rsid w:val="62F6740B"/>
    <w:rsid w:val="62F94AE8"/>
    <w:rsid w:val="63272ABB"/>
    <w:rsid w:val="633A2C15"/>
    <w:rsid w:val="634A366B"/>
    <w:rsid w:val="63532B0B"/>
    <w:rsid w:val="6356208C"/>
    <w:rsid w:val="63562FA9"/>
    <w:rsid w:val="63896AF5"/>
    <w:rsid w:val="63B40D8F"/>
    <w:rsid w:val="63D33A7B"/>
    <w:rsid w:val="63D3640F"/>
    <w:rsid w:val="63FF6C27"/>
    <w:rsid w:val="6405263C"/>
    <w:rsid w:val="64065C81"/>
    <w:rsid w:val="640B08A2"/>
    <w:rsid w:val="642454D9"/>
    <w:rsid w:val="643609FB"/>
    <w:rsid w:val="6464336B"/>
    <w:rsid w:val="64BA6015"/>
    <w:rsid w:val="64BB4A6A"/>
    <w:rsid w:val="64D63485"/>
    <w:rsid w:val="64EA5055"/>
    <w:rsid w:val="650A312E"/>
    <w:rsid w:val="65236829"/>
    <w:rsid w:val="65303F9E"/>
    <w:rsid w:val="653A3486"/>
    <w:rsid w:val="653B3985"/>
    <w:rsid w:val="655C7828"/>
    <w:rsid w:val="659853ED"/>
    <w:rsid w:val="65DD4DDA"/>
    <w:rsid w:val="65DD4E16"/>
    <w:rsid w:val="65DE5E45"/>
    <w:rsid w:val="660761E5"/>
    <w:rsid w:val="66330E7B"/>
    <w:rsid w:val="664221BE"/>
    <w:rsid w:val="665F7409"/>
    <w:rsid w:val="66682803"/>
    <w:rsid w:val="66824A76"/>
    <w:rsid w:val="668D1FDB"/>
    <w:rsid w:val="6697409A"/>
    <w:rsid w:val="669C6349"/>
    <w:rsid w:val="66A31998"/>
    <w:rsid w:val="66CA638C"/>
    <w:rsid w:val="66F40CF9"/>
    <w:rsid w:val="67002D35"/>
    <w:rsid w:val="67061481"/>
    <w:rsid w:val="67084D92"/>
    <w:rsid w:val="67102D7A"/>
    <w:rsid w:val="67320192"/>
    <w:rsid w:val="67377D3B"/>
    <w:rsid w:val="674E19F8"/>
    <w:rsid w:val="675369AC"/>
    <w:rsid w:val="678855DB"/>
    <w:rsid w:val="679A54D6"/>
    <w:rsid w:val="67B856FE"/>
    <w:rsid w:val="67BA2B1B"/>
    <w:rsid w:val="67E333DD"/>
    <w:rsid w:val="68024DD3"/>
    <w:rsid w:val="682C160E"/>
    <w:rsid w:val="68322B07"/>
    <w:rsid w:val="68464D12"/>
    <w:rsid w:val="688320F1"/>
    <w:rsid w:val="68902798"/>
    <w:rsid w:val="689339E1"/>
    <w:rsid w:val="68C553BE"/>
    <w:rsid w:val="68CB62E9"/>
    <w:rsid w:val="690305C1"/>
    <w:rsid w:val="69412846"/>
    <w:rsid w:val="694442E5"/>
    <w:rsid w:val="695907E9"/>
    <w:rsid w:val="695C3D4C"/>
    <w:rsid w:val="699A7E54"/>
    <w:rsid w:val="69B10F4F"/>
    <w:rsid w:val="69B416E1"/>
    <w:rsid w:val="69BA6060"/>
    <w:rsid w:val="69BE2698"/>
    <w:rsid w:val="6A043D20"/>
    <w:rsid w:val="6A0A316C"/>
    <w:rsid w:val="6A223F21"/>
    <w:rsid w:val="6A4771F0"/>
    <w:rsid w:val="6A526235"/>
    <w:rsid w:val="6A5267B2"/>
    <w:rsid w:val="6A577259"/>
    <w:rsid w:val="6A5836D0"/>
    <w:rsid w:val="6A627569"/>
    <w:rsid w:val="6A641277"/>
    <w:rsid w:val="6A7C062B"/>
    <w:rsid w:val="6A870508"/>
    <w:rsid w:val="6AA31B50"/>
    <w:rsid w:val="6ABF3790"/>
    <w:rsid w:val="6AC97604"/>
    <w:rsid w:val="6ADD7397"/>
    <w:rsid w:val="6B537B3B"/>
    <w:rsid w:val="6B5C31D0"/>
    <w:rsid w:val="6B6C1D6A"/>
    <w:rsid w:val="6B961780"/>
    <w:rsid w:val="6BA5208B"/>
    <w:rsid w:val="6BB64940"/>
    <w:rsid w:val="6BB66A8E"/>
    <w:rsid w:val="6BC325B3"/>
    <w:rsid w:val="6BD82A45"/>
    <w:rsid w:val="6BE15970"/>
    <w:rsid w:val="6C17370D"/>
    <w:rsid w:val="6C3A69EF"/>
    <w:rsid w:val="6C3B7E43"/>
    <w:rsid w:val="6C462B15"/>
    <w:rsid w:val="6C52384A"/>
    <w:rsid w:val="6C5F577B"/>
    <w:rsid w:val="6C655BD3"/>
    <w:rsid w:val="6C655EDF"/>
    <w:rsid w:val="6C756EE7"/>
    <w:rsid w:val="6C8079C0"/>
    <w:rsid w:val="6C831486"/>
    <w:rsid w:val="6C92289E"/>
    <w:rsid w:val="6C92595F"/>
    <w:rsid w:val="6C9B464B"/>
    <w:rsid w:val="6CB31385"/>
    <w:rsid w:val="6CC63554"/>
    <w:rsid w:val="6CEE595E"/>
    <w:rsid w:val="6D0363DE"/>
    <w:rsid w:val="6D0A4598"/>
    <w:rsid w:val="6D1E1129"/>
    <w:rsid w:val="6D2418EF"/>
    <w:rsid w:val="6D524D35"/>
    <w:rsid w:val="6D5660C2"/>
    <w:rsid w:val="6D5C7E3D"/>
    <w:rsid w:val="6D64414C"/>
    <w:rsid w:val="6D6F186E"/>
    <w:rsid w:val="6DA45721"/>
    <w:rsid w:val="6DE1743E"/>
    <w:rsid w:val="6DEF5724"/>
    <w:rsid w:val="6DF365C0"/>
    <w:rsid w:val="6E0F35F1"/>
    <w:rsid w:val="6E3664DA"/>
    <w:rsid w:val="6E3F42D3"/>
    <w:rsid w:val="6E65238E"/>
    <w:rsid w:val="6E7F1A4C"/>
    <w:rsid w:val="6EB12BAF"/>
    <w:rsid w:val="6EB8665D"/>
    <w:rsid w:val="6EBD2266"/>
    <w:rsid w:val="6EC232C3"/>
    <w:rsid w:val="6EEB3FD1"/>
    <w:rsid w:val="6EF13BC4"/>
    <w:rsid w:val="6F221983"/>
    <w:rsid w:val="6F291508"/>
    <w:rsid w:val="6F4475D4"/>
    <w:rsid w:val="6F7502BE"/>
    <w:rsid w:val="6F8E346E"/>
    <w:rsid w:val="6F922D77"/>
    <w:rsid w:val="6FEA2DEF"/>
    <w:rsid w:val="7000794E"/>
    <w:rsid w:val="70205EFC"/>
    <w:rsid w:val="70213B1D"/>
    <w:rsid w:val="70240E90"/>
    <w:rsid w:val="70390D6C"/>
    <w:rsid w:val="705A32FB"/>
    <w:rsid w:val="708648F9"/>
    <w:rsid w:val="70947CC4"/>
    <w:rsid w:val="70A034C9"/>
    <w:rsid w:val="70A03947"/>
    <w:rsid w:val="70B01D16"/>
    <w:rsid w:val="70B46C7A"/>
    <w:rsid w:val="70EC15F1"/>
    <w:rsid w:val="713120E1"/>
    <w:rsid w:val="713927A1"/>
    <w:rsid w:val="71426CAF"/>
    <w:rsid w:val="715313D6"/>
    <w:rsid w:val="717634EB"/>
    <w:rsid w:val="71F268A7"/>
    <w:rsid w:val="71FD0496"/>
    <w:rsid w:val="720F2390"/>
    <w:rsid w:val="721D701F"/>
    <w:rsid w:val="721E132B"/>
    <w:rsid w:val="7223696F"/>
    <w:rsid w:val="72273F08"/>
    <w:rsid w:val="72563FB1"/>
    <w:rsid w:val="72644C9B"/>
    <w:rsid w:val="72676EAC"/>
    <w:rsid w:val="726A6739"/>
    <w:rsid w:val="726E28BC"/>
    <w:rsid w:val="726F476F"/>
    <w:rsid w:val="727803BA"/>
    <w:rsid w:val="7289495C"/>
    <w:rsid w:val="729130E1"/>
    <w:rsid w:val="729701F7"/>
    <w:rsid w:val="7297362A"/>
    <w:rsid w:val="72B70300"/>
    <w:rsid w:val="72C13435"/>
    <w:rsid w:val="72D074EC"/>
    <w:rsid w:val="72DE2A9D"/>
    <w:rsid w:val="73060056"/>
    <w:rsid w:val="7332304C"/>
    <w:rsid w:val="73460DCF"/>
    <w:rsid w:val="73765DF7"/>
    <w:rsid w:val="739002D0"/>
    <w:rsid w:val="739C093C"/>
    <w:rsid w:val="73CF3EC1"/>
    <w:rsid w:val="73CF46C4"/>
    <w:rsid w:val="73E82232"/>
    <w:rsid w:val="73F96E45"/>
    <w:rsid w:val="73FF0BAF"/>
    <w:rsid w:val="740166CA"/>
    <w:rsid w:val="74050AB5"/>
    <w:rsid w:val="74196CE4"/>
    <w:rsid w:val="74207673"/>
    <w:rsid w:val="74241D57"/>
    <w:rsid w:val="743D5AC3"/>
    <w:rsid w:val="745D14CD"/>
    <w:rsid w:val="7463545B"/>
    <w:rsid w:val="74663F03"/>
    <w:rsid w:val="746B4618"/>
    <w:rsid w:val="74833744"/>
    <w:rsid w:val="7487654A"/>
    <w:rsid w:val="748E187D"/>
    <w:rsid w:val="74B10AEA"/>
    <w:rsid w:val="74CD5912"/>
    <w:rsid w:val="74DA1E6E"/>
    <w:rsid w:val="74E76D22"/>
    <w:rsid w:val="74EE0377"/>
    <w:rsid w:val="74F151FA"/>
    <w:rsid w:val="74F45E93"/>
    <w:rsid w:val="74FF07D6"/>
    <w:rsid w:val="750D2338"/>
    <w:rsid w:val="75220F50"/>
    <w:rsid w:val="752B23D2"/>
    <w:rsid w:val="753E5425"/>
    <w:rsid w:val="754263FB"/>
    <w:rsid w:val="755A3C5E"/>
    <w:rsid w:val="756E47D0"/>
    <w:rsid w:val="757248A8"/>
    <w:rsid w:val="757F224D"/>
    <w:rsid w:val="759700BA"/>
    <w:rsid w:val="75980499"/>
    <w:rsid w:val="75A8312C"/>
    <w:rsid w:val="75D648AB"/>
    <w:rsid w:val="75E65018"/>
    <w:rsid w:val="75F103B8"/>
    <w:rsid w:val="76231919"/>
    <w:rsid w:val="762A3503"/>
    <w:rsid w:val="76384B84"/>
    <w:rsid w:val="764536B8"/>
    <w:rsid w:val="76525FAD"/>
    <w:rsid w:val="76660595"/>
    <w:rsid w:val="76760624"/>
    <w:rsid w:val="767C5EE4"/>
    <w:rsid w:val="769515F9"/>
    <w:rsid w:val="769B525A"/>
    <w:rsid w:val="76AB52DB"/>
    <w:rsid w:val="76BA6562"/>
    <w:rsid w:val="76BB02F6"/>
    <w:rsid w:val="76E070DF"/>
    <w:rsid w:val="770E36E0"/>
    <w:rsid w:val="77237C27"/>
    <w:rsid w:val="77324E93"/>
    <w:rsid w:val="774470BE"/>
    <w:rsid w:val="77532B5B"/>
    <w:rsid w:val="77716B44"/>
    <w:rsid w:val="777729C5"/>
    <w:rsid w:val="77C22263"/>
    <w:rsid w:val="77E32D64"/>
    <w:rsid w:val="77F3515D"/>
    <w:rsid w:val="77F501E7"/>
    <w:rsid w:val="77F61CC2"/>
    <w:rsid w:val="77FB55AD"/>
    <w:rsid w:val="782119F6"/>
    <w:rsid w:val="783204FE"/>
    <w:rsid w:val="7838736E"/>
    <w:rsid w:val="784A621A"/>
    <w:rsid w:val="785E269D"/>
    <w:rsid w:val="78705E58"/>
    <w:rsid w:val="78752787"/>
    <w:rsid w:val="78832525"/>
    <w:rsid w:val="78C05A20"/>
    <w:rsid w:val="78CE3373"/>
    <w:rsid w:val="78E15420"/>
    <w:rsid w:val="78EA06B1"/>
    <w:rsid w:val="79132519"/>
    <w:rsid w:val="791D6CC1"/>
    <w:rsid w:val="793C6166"/>
    <w:rsid w:val="79433835"/>
    <w:rsid w:val="79466B87"/>
    <w:rsid w:val="795A0860"/>
    <w:rsid w:val="796340FE"/>
    <w:rsid w:val="79B27ED3"/>
    <w:rsid w:val="79B43713"/>
    <w:rsid w:val="79E06B4C"/>
    <w:rsid w:val="7A017972"/>
    <w:rsid w:val="7A18743A"/>
    <w:rsid w:val="7A5F68FB"/>
    <w:rsid w:val="7A735659"/>
    <w:rsid w:val="7A8B5B1A"/>
    <w:rsid w:val="7AA8721A"/>
    <w:rsid w:val="7AAB3D6B"/>
    <w:rsid w:val="7AC17447"/>
    <w:rsid w:val="7AD70C9B"/>
    <w:rsid w:val="7ADA5B3C"/>
    <w:rsid w:val="7AF9378A"/>
    <w:rsid w:val="7B00346A"/>
    <w:rsid w:val="7B0F4C66"/>
    <w:rsid w:val="7B261C7A"/>
    <w:rsid w:val="7B2B62C3"/>
    <w:rsid w:val="7B533629"/>
    <w:rsid w:val="7B656EB9"/>
    <w:rsid w:val="7B666CD6"/>
    <w:rsid w:val="7B881773"/>
    <w:rsid w:val="7BBE324A"/>
    <w:rsid w:val="7BC112E0"/>
    <w:rsid w:val="7BD86A29"/>
    <w:rsid w:val="7BE012D2"/>
    <w:rsid w:val="7CAF5DF4"/>
    <w:rsid w:val="7CB9036C"/>
    <w:rsid w:val="7CC42B19"/>
    <w:rsid w:val="7CE55B46"/>
    <w:rsid w:val="7D047631"/>
    <w:rsid w:val="7D0D1025"/>
    <w:rsid w:val="7D365857"/>
    <w:rsid w:val="7D39475A"/>
    <w:rsid w:val="7D694EAD"/>
    <w:rsid w:val="7D7E26AB"/>
    <w:rsid w:val="7D7F6748"/>
    <w:rsid w:val="7DA2597E"/>
    <w:rsid w:val="7DA93AF8"/>
    <w:rsid w:val="7DB007B5"/>
    <w:rsid w:val="7DDA0452"/>
    <w:rsid w:val="7DDD5D1F"/>
    <w:rsid w:val="7DE059F1"/>
    <w:rsid w:val="7DE226AF"/>
    <w:rsid w:val="7E3C4D54"/>
    <w:rsid w:val="7E707625"/>
    <w:rsid w:val="7EA412BC"/>
    <w:rsid w:val="7EB8505D"/>
    <w:rsid w:val="7EC40A24"/>
    <w:rsid w:val="7EFD797B"/>
    <w:rsid w:val="7F10170F"/>
    <w:rsid w:val="7F26088A"/>
    <w:rsid w:val="7F3C4F86"/>
    <w:rsid w:val="7F5C1E23"/>
    <w:rsid w:val="7F711C25"/>
    <w:rsid w:val="7F7F0E61"/>
    <w:rsid w:val="7FAA1C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0" w:name="endnote reference"/>
    <w:lsdException w:uiPriority="0" w:name="endnote text"/>
    <w:lsdException w:uiPriority="0" w:name="table of authorities"/>
    <w:lsdException w:qFormat="1" w:unhideWhenUsed="0" w:uiPriority="0" w:semiHidden="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129"/>
    <w:autoRedefine/>
    <w:qFormat/>
    <w:uiPriority w:val="0"/>
    <w:pPr>
      <w:jc w:val="center"/>
      <w:outlineLvl w:val="0"/>
    </w:pPr>
    <w:rPr>
      <w:sz w:val="32"/>
    </w:rPr>
  </w:style>
  <w:style w:type="paragraph" w:styleId="6">
    <w:name w:val="heading 2"/>
    <w:basedOn w:val="1"/>
    <w:next w:val="1"/>
    <w:link w:val="124"/>
    <w:autoRedefine/>
    <w:qFormat/>
    <w:uiPriority w:val="0"/>
    <w:pPr>
      <w:keepNext/>
      <w:outlineLvl w:val="1"/>
    </w:pPr>
    <w:rPr>
      <w:rFonts w:ascii="仿宋_GB2312"/>
      <w:b/>
      <w:sz w:val="28"/>
      <w:szCs w:val="32"/>
    </w:rPr>
  </w:style>
  <w:style w:type="paragraph" w:styleId="7">
    <w:name w:val="heading 3"/>
    <w:basedOn w:val="1"/>
    <w:next w:val="8"/>
    <w:link w:val="97"/>
    <w:autoRedefine/>
    <w:qFormat/>
    <w:uiPriority w:val="0"/>
    <w:pPr>
      <w:keepNext/>
      <w:keepLines/>
      <w:spacing w:line="540" w:lineRule="atLeast"/>
      <w:outlineLvl w:val="2"/>
    </w:pPr>
    <w:rPr>
      <w:rFonts w:eastAsia="黑体"/>
      <w:b/>
      <w:sz w:val="28"/>
      <w:szCs w:val="20"/>
    </w:rPr>
  </w:style>
  <w:style w:type="paragraph" w:styleId="9">
    <w:name w:val="heading 4"/>
    <w:basedOn w:val="1"/>
    <w:next w:val="1"/>
    <w:link w:val="130"/>
    <w:autoRedefine/>
    <w:qFormat/>
    <w:uiPriority w:val="0"/>
    <w:pPr>
      <w:keepNext/>
      <w:keepLines/>
      <w:spacing w:line="540" w:lineRule="atLeast"/>
      <w:outlineLvl w:val="3"/>
    </w:pPr>
    <w:rPr>
      <w:sz w:val="28"/>
      <w:szCs w:val="28"/>
    </w:rPr>
  </w:style>
  <w:style w:type="paragraph" w:styleId="10">
    <w:name w:val="heading 5"/>
    <w:basedOn w:val="1"/>
    <w:next w:val="1"/>
    <w:link w:val="119"/>
    <w:autoRedefine/>
    <w:qFormat/>
    <w:uiPriority w:val="0"/>
    <w:pPr>
      <w:keepNext/>
      <w:keepLines/>
      <w:spacing w:before="280" w:after="290" w:line="372" w:lineRule="auto"/>
      <w:outlineLvl w:val="4"/>
    </w:pPr>
    <w:rPr>
      <w:b/>
      <w:bCs/>
      <w:kern w:val="0"/>
      <w:sz w:val="28"/>
      <w:szCs w:val="28"/>
    </w:rPr>
  </w:style>
  <w:style w:type="paragraph" w:styleId="11">
    <w:name w:val="heading 6"/>
    <w:basedOn w:val="1"/>
    <w:next w:val="8"/>
    <w:link w:val="157"/>
    <w:autoRedefine/>
    <w:qFormat/>
    <w:uiPriority w:val="0"/>
    <w:pPr>
      <w:keepNext/>
      <w:keepLines/>
      <w:spacing w:before="240" w:after="64" w:line="317" w:lineRule="auto"/>
      <w:outlineLvl w:val="5"/>
    </w:pPr>
    <w:rPr>
      <w:rFonts w:ascii="Arial" w:hAnsi="Arial" w:eastAsia="黑体"/>
      <w:b/>
      <w:sz w:val="24"/>
      <w:szCs w:val="20"/>
    </w:rPr>
  </w:style>
  <w:style w:type="paragraph" w:styleId="12">
    <w:name w:val="heading 7"/>
    <w:basedOn w:val="1"/>
    <w:next w:val="8"/>
    <w:link w:val="74"/>
    <w:autoRedefine/>
    <w:qFormat/>
    <w:uiPriority w:val="0"/>
    <w:pPr>
      <w:keepNext/>
      <w:keepLines/>
      <w:spacing w:before="240" w:after="64" w:line="317" w:lineRule="auto"/>
      <w:outlineLvl w:val="6"/>
    </w:pPr>
    <w:rPr>
      <w:b/>
      <w:sz w:val="24"/>
      <w:szCs w:val="20"/>
    </w:rPr>
  </w:style>
  <w:style w:type="paragraph" w:styleId="13">
    <w:name w:val="heading 8"/>
    <w:basedOn w:val="1"/>
    <w:next w:val="8"/>
    <w:link w:val="145"/>
    <w:autoRedefine/>
    <w:qFormat/>
    <w:uiPriority w:val="0"/>
    <w:pPr>
      <w:keepNext/>
      <w:keepLines/>
      <w:spacing w:before="240" w:after="64" w:line="317" w:lineRule="auto"/>
      <w:outlineLvl w:val="7"/>
    </w:pPr>
    <w:rPr>
      <w:rFonts w:ascii="Arial" w:hAnsi="Arial" w:eastAsia="黑体"/>
      <w:sz w:val="24"/>
      <w:szCs w:val="20"/>
    </w:rPr>
  </w:style>
  <w:style w:type="paragraph" w:styleId="14">
    <w:name w:val="heading 9"/>
    <w:basedOn w:val="1"/>
    <w:next w:val="8"/>
    <w:link w:val="76"/>
    <w:autoRedefine/>
    <w:qFormat/>
    <w:uiPriority w:val="0"/>
    <w:pPr>
      <w:keepNext/>
      <w:keepLines/>
      <w:spacing w:before="240" w:after="64" w:line="317" w:lineRule="auto"/>
      <w:outlineLvl w:val="8"/>
    </w:pPr>
    <w:rPr>
      <w:rFonts w:ascii="Arial" w:hAnsi="Arial" w:eastAsia="黑体"/>
      <w:szCs w:val="20"/>
    </w:rPr>
  </w:style>
  <w:style w:type="character" w:default="1" w:styleId="56">
    <w:name w:val="Default Paragraph Font"/>
    <w:autoRedefine/>
    <w:semiHidden/>
    <w:unhideWhenUsed/>
    <w:qFormat/>
    <w:uiPriority w:val="1"/>
  </w:style>
  <w:style w:type="table" w:default="1" w:styleId="54">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link w:val="155"/>
    <w:autoRedefine/>
    <w:qFormat/>
    <w:uiPriority w:val="0"/>
    <w:pPr>
      <w:spacing w:after="120"/>
    </w:pPr>
    <w:rPr>
      <w:rFonts w:ascii="仿宋_GB2312"/>
      <w:b/>
    </w:rPr>
  </w:style>
  <w:style w:type="paragraph" w:styleId="3">
    <w:name w:val="Body Text First Indent"/>
    <w:basedOn w:val="2"/>
    <w:link w:val="95"/>
    <w:autoRedefine/>
    <w:qFormat/>
    <w:uiPriority w:val="0"/>
    <w:pPr>
      <w:autoSpaceDE w:val="0"/>
      <w:autoSpaceDN w:val="0"/>
      <w:adjustRightInd w:val="0"/>
      <w:ind w:firstLine="420" w:firstLineChars="100"/>
      <w:jc w:val="left"/>
    </w:pPr>
    <w:rPr>
      <w:rFonts w:ascii="Times New Roman"/>
      <w:b w:val="0"/>
      <w:kern w:val="0"/>
      <w:sz w:val="20"/>
      <w:szCs w:val="20"/>
    </w:rPr>
  </w:style>
  <w:style w:type="paragraph" w:styleId="4">
    <w:name w:val="macro"/>
    <w:link w:val="98"/>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8">
    <w:name w:val="Normal Indent"/>
    <w:basedOn w:val="1"/>
    <w:next w:val="1"/>
    <w:link w:val="123"/>
    <w:autoRedefine/>
    <w:qFormat/>
    <w:uiPriority w:val="0"/>
    <w:pPr>
      <w:adjustRightInd w:val="0"/>
      <w:spacing w:line="312" w:lineRule="atLeast"/>
      <w:ind w:firstLine="420"/>
      <w:textAlignment w:val="baseline"/>
    </w:pPr>
    <w:rPr>
      <w:rFonts w:ascii="仿宋_GB2312"/>
      <w:b/>
      <w:kern w:val="0"/>
      <w:szCs w:val="32"/>
    </w:rPr>
  </w:style>
  <w:style w:type="paragraph" w:styleId="15">
    <w:name w:val="toc 7"/>
    <w:basedOn w:val="1"/>
    <w:next w:val="1"/>
    <w:autoRedefine/>
    <w:qFormat/>
    <w:uiPriority w:val="0"/>
    <w:pPr>
      <w:autoSpaceDE w:val="0"/>
      <w:autoSpaceDN w:val="0"/>
      <w:adjustRightInd w:val="0"/>
      <w:ind w:left="2520" w:leftChars="1200"/>
      <w:jc w:val="left"/>
    </w:pPr>
    <w:rPr>
      <w:kern w:val="0"/>
      <w:sz w:val="20"/>
      <w:szCs w:val="20"/>
    </w:rPr>
  </w:style>
  <w:style w:type="paragraph" w:styleId="16">
    <w:name w:val="List Number"/>
    <w:basedOn w:val="1"/>
    <w:autoRedefine/>
    <w:qFormat/>
    <w:uiPriority w:val="0"/>
    <w:pPr>
      <w:tabs>
        <w:tab w:val="left" w:pos="360"/>
      </w:tabs>
      <w:ind w:left="360" w:hanging="360" w:hangingChars="200"/>
    </w:pPr>
  </w:style>
  <w:style w:type="paragraph" w:styleId="17">
    <w:name w:val="caption"/>
    <w:basedOn w:val="1"/>
    <w:next w:val="1"/>
    <w:autoRedefine/>
    <w:qFormat/>
    <w:uiPriority w:val="0"/>
    <w:pPr>
      <w:autoSpaceDE w:val="0"/>
      <w:autoSpaceDN w:val="0"/>
      <w:adjustRightInd w:val="0"/>
      <w:jc w:val="left"/>
    </w:pPr>
    <w:rPr>
      <w:rFonts w:ascii="Arial" w:hAnsi="Arial" w:eastAsia="黑体" w:cs="Arial"/>
      <w:kern w:val="0"/>
      <w:sz w:val="20"/>
      <w:szCs w:val="20"/>
    </w:rPr>
  </w:style>
  <w:style w:type="paragraph" w:styleId="18">
    <w:name w:val="List Bullet"/>
    <w:basedOn w:val="1"/>
    <w:autoRedefine/>
    <w:qFormat/>
    <w:uiPriority w:val="0"/>
    <w:pPr>
      <w:tabs>
        <w:tab w:val="left" w:pos="360"/>
      </w:tabs>
    </w:pPr>
    <w:rPr>
      <w:rFonts w:ascii="Calibri" w:hAnsi="Calibri"/>
      <w:szCs w:val="22"/>
    </w:rPr>
  </w:style>
  <w:style w:type="paragraph" w:styleId="19">
    <w:name w:val="Document Map"/>
    <w:basedOn w:val="1"/>
    <w:link w:val="147"/>
    <w:autoRedefine/>
    <w:qFormat/>
    <w:uiPriority w:val="0"/>
    <w:pPr>
      <w:shd w:val="clear" w:color="auto" w:fill="000080"/>
    </w:pPr>
  </w:style>
  <w:style w:type="paragraph" w:styleId="20">
    <w:name w:val="annotation text"/>
    <w:basedOn w:val="1"/>
    <w:link w:val="104"/>
    <w:autoRedefine/>
    <w:qFormat/>
    <w:uiPriority w:val="0"/>
    <w:pPr>
      <w:jc w:val="left"/>
    </w:pPr>
  </w:style>
  <w:style w:type="paragraph" w:styleId="21">
    <w:name w:val="Salutation"/>
    <w:basedOn w:val="1"/>
    <w:next w:val="1"/>
    <w:link w:val="80"/>
    <w:autoRedefine/>
    <w:qFormat/>
    <w:uiPriority w:val="0"/>
    <w:pPr>
      <w:tabs>
        <w:tab w:val="left" w:pos="840"/>
      </w:tabs>
      <w:autoSpaceDE w:val="0"/>
      <w:autoSpaceDN w:val="0"/>
      <w:adjustRightInd w:val="0"/>
      <w:jc w:val="left"/>
    </w:pPr>
    <w:rPr>
      <w:rFonts w:ascii="仿宋_GB2312" w:eastAsia="仿宋_GB2312"/>
      <w:b/>
      <w:kern w:val="0"/>
      <w:sz w:val="24"/>
      <w:szCs w:val="32"/>
    </w:rPr>
  </w:style>
  <w:style w:type="paragraph" w:styleId="22">
    <w:name w:val="Body Text 3"/>
    <w:basedOn w:val="1"/>
    <w:link w:val="137"/>
    <w:autoRedefine/>
    <w:qFormat/>
    <w:uiPriority w:val="0"/>
    <w:pPr>
      <w:autoSpaceDE w:val="0"/>
      <w:autoSpaceDN w:val="0"/>
      <w:adjustRightInd w:val="0"/>
      <w:jc w:val="center"/>
    </w:pPr>
  </w:style>
  <w:style w:type="paragraph" w:styleId="23">
    <w:name w:val="Body Text Indent"/>
    <w:basedOn w:val="1"/>
    <w:next w:val="24"/>
    <w:link w:val="180"/>
    <w:autoRedefine/>
    <w:qFormat/>
    <w:uiPriority w:val="0"/>
    <w:pPr>
      <w:ind w:left="480" w:hanging="480" w:hangingChars="200"/>
    </w:pPr>
    <w:rPr>
      <w:sz w:val="24"/>
    </w:rPr>
  </w:style>
  <w:style w:type="paragraph" w:styleId="24">
    <w:name w:val="Body Text First Indent 2"/>
    <w:basedOn w:val="23"/>
    <w:autoRedefine/>
    <w:qFormat/>
    <w:uiPriority w:val="0"/>
    <w:pPr>
      <w:spacing w:after="120"/>
      <w:ind w:left="420" w:leftChars="200" w:firstLine="420"/>
    </w:pPr>
    <w:rPr>
      <w:rFonts w:cs="宋体"/>
      <w:sz w:val="21"/>
      <w:szCs w:val="21"/>
    </w:rPr>
  </w:style>
  <w:style w:type="paragraph" w:styleId="25">
    <w:name w:val="List Number 3"/>
    <w:basedOn w:val="1"/>
    <w:autoRedefine/>
    <w:qFormat/>
    <w:uiPriority w:val="0"/>
    <w:pPr>
      <w:tabs>
        <w:tab w:val="left" w:pos="1200"/>
      </w:tabs>
      <w:ind w:left="1200" w:leftChars="400" w:hanging="360" w:hangingChars="200"/>
    </w:pPr>
  </w:style>
  <w:style w:type="paragraph" w:styleId="26">
    <w:name w:val="Block Text"/>
    <w:basedOn w:val="1"/>
    <w:autoRedefine/>
    <w:qFormat/>
    <w:uiPriority w:val="0"/>
    <w:pPr>
      <w:spacing w:line="520" w:lineRule="exact"/>
      <w:ind w:left="540" w:leftChars="257" w:right="-514"/>
    </w:pPr>
    <w:rPr>
      <w:rFonts w:ascii="宋体" w:hAnsi="宋体"/>
      <w:sz w:val="24"/>
    </w:rPr>
  </w:style>
  <w:style w:type="paragraph" w:styleId="27">
    <w:name w:val="List Bullet 2"/>
    <w:basedOn w:val="1"/>
    <w:autoRedefine/>
    <w:qFormat/>
    <w:uiPriority w:val="0"/>
    <w:pPr>
      <w:tabs>
        <w:tab w:val="left" w:pos="780"/>
      </w:tabs>
      <w:spacing w:line="360" w:lineRule="auto"/>
      <w:ind w:left="780" w:leftChars="200" w:hanging="360" w:hangingChars="200"/>
    </w:pPr>
  </w:style>
  <w:style w:type="paragraph" w:styleId="28">
    <w:name w:val="toc 5"/>
    <w:basedOn w:val="1"/>
    <w:next w:val="1"/>
    <w:autoRedefine/>
    <w:qFormat/>
    <w:uiPriority w:val="0"/>
    <w:pPr>
      <w:autoSpaceDE w:val="0"/>
      <w:autoSpaceDN w:val="0"/>
      <w:adjustRightInd w:val="0"/>
      <w:ind w:left="1680" w:leftChars="800"/>
      <w:jc w:val="left"/>
    </w:pPr>
    <w:rPr>
      <w:kern w:val="0"/>
      <w:sz w:val="20"/>
      <w:szCs w:val="20"/>
    </w:rPr>
  </w:style>
  <w:style w:type="paragraph" w:styleId="29">
    <w:name w:val="toc 3"/>
    <w:basedOn w:val="1"/>
    <w:next w:val="1"/>
    <w:autoRedefine/>
    <w:qFormat/>
    <w:uiPriority w:val="0"/>
    <w:pPr>
      <w:ind w:left="840" w:leftChars="400"/>
    </w:pPr>
  </w:style>
  <w:style w:type="paragraph" w:styleId="30">
    <w:name w:val="Plain Text"/>
    <w:basedOn w:val="1"/>
    <w:link w:val="174"/>
    <w:autoRedefine/>
    <w:qFormat/>
    <w:uiPriority w:val="0"/>
    <w:pPr>
      <w:widowControl/>
      <w:overflowPunct w:val="0"/>
      <w:autoSpaceDE w:val="0"/>
      <w:autoSpaceDN w:val="0"/>
      <w:adjustRightInd w:val="0"/>
      <w:jc w:val="left"/>
      <w:textAlignment w:val="baseline"/>
    </w:pPr>
    <w:rPr>
      <w:rFonts w:ascii="宋体" w:hAnsi="Courier New"/>
      <w:b/>
      <w:kern w:val="0"/>
      <w:szCs w:val="21"/>
    </w:rPr>
  </w:style>
  <w:style w:type="paragraph" w:styleId="31">
    <w:name w:val="List Number 4"/>
    <w:basedOn w:val="1"/>
    <w:autoRedefine/>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2">
    <w:name w:val="toc 8"/>
    <w:basedOn w:val="1"/>
    <w:next w:val="1"/>
    <w:autoRedefine/>
    <w:qFormat/>
    <w:uiPriority w:val="0"/>
    <w:pPr>
      <w:autoSpaceDE w:val="0"/>
      <w:autoSpaceDN w:val="0"/>
      <w:adjustRightInd w:val="0"/>
      <w:ind w:left="2940" w:leftChars="1400"/>
      <w:jc w:val="left"/>
    </w:pPr>
    <w:rPr>
      <w:kern w:val="0"/>
      <w:sz w:val="20"/>
      <w:szCs w:val="20"/>
    </w:rPr>
  </w:style>
  <w:style w:type="paragraph" w:styleId="33">
    <w:name w:val="Date"/>
    <w:basedOn w:val="1"/>
    <w:next w:val="1"/>
    <w:link w:val="163"/>
    <w:autoRedefine/>
    <w:qFormat/>
    <w:uiPriority w:val="0"/>
    <w:pPr>
      <w:ind w:left="100" w:leftChars="2500"/>
    </w:pPr>
  </w:style>
  <w:style w:type="paragraph" w:styleId="34">
    <w:name w:val="Body Text Indent 2"/>
    <w:basedOn w:val="1"/>
    <w:link w:val="175"/>
    <w:autoRedefine/>
    <w:qFormat/>
    <w:uiPriority w:val="0"/>
    <w:pPr>
      <w:spacing w:line="500" w:lineRule="exact"/>
      <w:ind w:firstLine="511" w:firstLineChars="213"/>
    </w:pPr>
    <w:rPr>
      <w:sz w:val="24"/>
    </w:rPr>
  </w:style>
  <w:style w:type="paragraph" w:styleId="35">
    <w:name w:val="Balloon Text"/>
    <w:basedOn w:val="1"/>
    <w:link w:val="91"/>
    <w:autoRedefine/>
    <w:qFormat/>
    <w:uiPriority w:val="0"/>
    <w:rPr>
      <w:sz w:val="18"/>
      <w:szCs w:val="18"/>
    </w:rPr>
  </w:style>
  <w:style w:type="paragraph" w:styleId="36">
    <w:name w:val="footer"/>
    <w:basedOn w:val="1"/>
    <w:link w:val="126"/>
    <w:autoRedefine/>
    <w:qFormat/>
    <w:uiPriority w:val="0"/>
    <w:pPr>
      <w:tabs>
        <w:tab w:val="center" w:pos="4153"/>
        <w:tab w:val="right" w:pos="8306"/>
      </w:tabs>
      <w:snapToGrid w:val="0"/>
      <w:jc w:val="left"/>
    </w:pPr>
    <w:rPr>
      <w:sz w:val="18"/>
      <w:szCs w:val="18"/>
    </w:rPr>
  </w:style>
  <w:style w:type="paragraph" w:styleId="37">
    <w:name w:val="envelope return"/>
    <w:basedOn w:val="1"/>
    <w:autoRedefine/>
    <w:qFormat/>
    <w:uiPriority w:val="0"/>
    <w:pPr>
      <w:snapToGrid w:val="0"/>
    </w:pPr>
    <w:rPr>
      <w:rFonts w:ascii="Arial" w:hAnsi="Arial"/>
    </w:rPr>
  </w:style>
  <w:style w:type="paragraph" w:styleId="38">
    <w:name w:val="header"/>
    <w:basedOn w:val="1"/>
    <w:link w:val="159"/>
    <w:autoRedefine/>
    <w:qFormat/>
    <w:uiPriority w:val="0"/>
    <w:pPr>
      <w:pBdr>
        <w:bottom w:val="single" w:color="auto" w:sz="6" w:space="1"/>
      </w:pBdr>
      <w:tabs>
        <w:tab w:val="center" w:pos="4153"/>
        <w:tab w:val="right" w:pos="8306"/>
      </w:tabs>
      <w:snapToGrid w:val="0"/>
      <w:jc w:val="center"/>
    </w:pPr>
    <w:rPr>
      <w:sz w:val="18"/>
      <w:szCs w:val="18"/>
    </w:rPr>
  </w:style>
  <w:style w:type="paragraph" w:styleId="39">
    <w:name w:val="Signature"/>
    <w:basedOn w:val="1"/>
    <w:link w:val="172"/>
    <w:autoRedefine/>
    <w:qFormat/>
    <w:uiPriority w:val="0"/>
    <w:pPr>
      <w:autoSpaceDE w:val="0"/>
      <w:autoSpaceDN w:val="0"/>
      <w:adjustRightInd w:val="0"/>
      <w:spacing w:after="600" w:line="312" w:lineRule="atLeast"/>
      <w:jc w:val="center"/>
      <w:textAlignment w:val="baseline"/>
    </w:pPr>
    <w:rPr>
      <w:rFonts w:ascii="仿宋_GB2312" w:eastAsia="仿宋_GB2312"/>
      <w:b/>
      <w:kern w:val="0"/>
      <w:sz w:val="24"/>
      <w:szCs w:val="32"/>
    </w:rPr>
  </w:style>
  <w:style w:type="paragraph" w:styleId="40">
    <w:name w:val="toc 1"/>
    <w:basedOn w:val="1"/>
    <w:next w:val="1"/>
    <w:autoRedefine/>
    <w:qFormat/>
    <w:uiPriority w:val="0"/>
  </w:style>
  <w:style w:type="paragraph" w:styleId="41">
    <w:name w:val="toc 4"/>
    <w:basedOn w:val="1"/>
    <w:next w:val="1"/>
    <w:autoRedefine/>
    <w:qFormat/>
    <w:uiPriority w:val="0"/>
    <w:pPr>
      <w:autoSpaceDE w:val="0"/>
      <w:autoSpaceDN w:val="0"/>
      <w:adjustRightInd w:val="0"/>
      <w:ind w:left="1260" w:leftChars="600"/>
      <w:jc w:val="left"/>
    </w:pPr>
    <w:rPr>
      <w:kern w:val="0"/>
      <w:sz w:val="20"/>
      <w:szCs w:val="20"/>
    </w:rPr>
  </w:style>
  <w:style w:type="paragraph" w:styleId="42">
    <w:name w:val="Subtitle"/>
    <w:basedOn w:val="1"/>
    <w:next w:val="1"/>
    <w:link w:val="132"/>
    <w:autoRedefine/>
    <w:qFormat/>
    <w:uiPriority w:val="0"/>
    <w:pPr>
      <w:spacing w:before="240" w:after="60" w:line="312" w:lineRule="auto"/>
      <w:jc w:val="center"/>
      <w:outlineLvl w:val="1"/>
    </w:pPr>
    <w:rPr>
      <w:rFonts w:ascii="Cambria" w:hAnsi="Cambria"/>
      <w:b/>
      <w:bCs/>
      <w:kern w:val="28"/>
      <w:sz w:val="32"/>
      <w:szCs w:val="32"/>
    </w:rPr>
  </w:style>
  <w:style w:type="paragraph" w:styleId="43">
    <w:name w:val="List Number 5"/>
    <w:basedOn w:val="1"/>
    <w:autoRedefine/>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4">
    <w:name w:val="List"/>
    <w:basedOn w:val="1"/>
    <w:autoRedefine/>
    <w:qFormat/>
    <w:uiPriority w:val="0"/>
    <w:pPr>
      <w:ind w:left="200" w:hanging="200" w:hangingChars="200"/>
    </w:pPr>
  </w:style>
  <w:style w:type="paragraph" w:styleId="45">
    <w:name w:val="toc 6"/>
    <w:basedOn w:val="1"/>
    <w:next w:val="1"/>
    <w:autoRedefine/>
    <w:qFormat/>
    <w:uiPriority w:val="0"/>
    <w:pPr>
      <w:autoSpaceDE w:val="0"/>
      <w:autoSpaceDN w:val="0"/>
      <w:adjustRightInd w:val="0"/>
      <w:ind w:left="2100" w:leftChars="1000"/>
      <w:jc w:val="left"/>
    </w:pPr>
    <w:rPr>
      <w:kern w:val="0"/>
      <w:sz w:val="20"/>
      <w:szCs w:val="20"/>
    </w:rPr>
  </w:style>
  <w:style w:type="paragraph" w:styleId="46">
    <w:name w:val="Body Text Indent 3"/>
    <w:basedOn w:val="1"/>
    <w:link w:val="187"/>
    <w:autoRedefine/>
    <w:qFormat/>
    <w:uiPriority w:val="0"/>
    <w:pPr>
      <w:spacing w:line="500" w:lineRule="exact"/>
      <w:ind w:left="511" w:hanging="511" w:hangingChars="213"/>
    </w:pPr>
    <w:rPr>
      <w:sz w:val="24"/>
    </w:rPr>
  </w:style>
  <w:style w:type="paragraph" w:styleId="47">
    <w:name w:val="toc 2"/>
    <w:basedOn w:val="1"/>
    <w:next w:val="1"/>
    <w:autoRedefine/>
    <w:qFormat/>
    <w:uiPriority w:val="0"/>
    <w:pPr>
      <w:ind w:left="420" w:leftChars="200"/>
    </w:pPr>
  </w:style>
  <w:style w:type="paragraph" w:styleId="48">
    <w:name w:val="toc 9"/>
    <w:basedOn w:val="1"/>
    <w:next w:val="1"/>
    <w:autoRedefine/>
    <w:qFormat/>
    <w:uiPriority w:val="0"/>
    <w:pPr>
      <w:autoSpaceDE w:val="0"/>
      <w:autoSpaceDN w:val="0"/>
      <w:adjustRightInd w:val="0"/>
      <w:ind w:left="3360" w:leftChars="1600"/>
      <w:jc w:val="left"/>
    </w:pPr>
    <w:rPr>
      <w:kern w:val="0"/>
      <w:sz w:val="20"/>
      <w:szCs w:val="20"/>
    </w:rPr>
  </w:style>
  <w:style w:type="paragraph" w:styleId="49">
    <w:name w:val="Body Text 2"/>
    <w:basedOn w:val="1"/>
    <w:link w:val="66"/>
    <w:autoRedefine/>
    <w:qFormat/>
    <w:uiPriority w:val="0"/>
    <w:pPr>
      <w:autoSpaceDE w:val="0"/>
      <w:autoSpaceDN w:val="0"/>
      <w:adjustRightInd w:val="0"/>
      <w:spacing w:after="120" w:line="480" w:lineRule="auto"/>
      <w:jc w:val="left"/>
    </w:pPr>
  </w:style>
  <w:style w:type="paragraph" w:styleId="50">
    <w:name w:val="HTML Preformatted"/>
    <w:basedOn w:val="1"/>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51">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52">
    <w:name w:val="Title"/>
    <w:basedOn w:val="1"/>
    <w:next w:val="1"/>
    <w:link w:val="85"/>
    <w:autoRedefine/>
    <w:qFormat/>
    <w:uiPriority w:val="0"/>
    <w:pPr>
      <w:spacing w:before="240" w:after="60"/>
      <w:jc w:val="center"/>
      <w:outlineLvl w:val="0"/>
    </w:pPr>
    <w:rPr>
      <w:rFonts w:ascii="Cambria" w:hAnsi="Cambria"/>
      <w:b/>
      <w:bCs/>
      <w:sz w:val="32"/>
      <w:szCs w:val="32"/>
    </w:rPr>
  </w:style>
  <w:style w:type="paragraph" w:styleId="53">
    <w:name w:val="annotation subject"/>
    <w:basedOn w:val="20"/>
    <w:next w:val="20"/>
    <w:link w:val="117"/>
    <w:autoRedefine/>
    <w:qFormat/>
    <w:uiPriority w:val="0"/>
    <w:rPr>
      <w:b/>
      <w:bCs/>
    </w:rPr>
  </w:style>
  <w:style w:type="table" w:styleId="55">
    <w:name w:val="Table Grid"/>
    <w:basedOn w:val="5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7">
    <w:name w:val="Strong"/>
    <w:autoRedefine/>
    <w:qFormat/>
    <w:uiPriority w:val="0"/>
    <w:rPr>
      <w:rFonts w:ascii="仿宋_GB2312" w:eastAsia="仿宋_GB2312"/>
      <w:bCs/>
      <w:sz w:val="32"/>
      <w:szCs w:val="32"/>
    </w:rPr>
  </w:style>
  <w:style w:type="character" w:styleId="58">
    <w:name w:val="page number"/>
    <w:basedOn w:val="56"/>
    <w:autoRedefine/>
    <w:qFormat/>
    <w:uiPriority w:val="0"/>
  </w:style>
  <w:style w:type="character" w:styleId="59">
    <w:name w:val="FollowedHyperlink"/>
    <w:autoRedefine/>
    <w:qFormat/>
    <w:uiPriority w:val="0"/>
    <w:rPr>
      <w:rFonts w:ascii="仿宋_GB2312" w:eastAsia="仿宋_GB2312"/>
      <w:b/>
      <w:color w:val="800080"/>
      <w:sz w:val="32"/>
      <w:szCs w:val="32"/>
      <w:u w:val="none"/>
    </w:rPr>
  </w:style>
  <w:style w:type="character" w:styleId="60">
    <w:name w:val="Emphasis"/>
    <w:autoRedefine/>
    <w:qFormat/>
    <w:uiPriority w:val="0"/>
    <w:rPr>
      <w:i/>
      <w:iCs/>
    </w:rPr>
  </w:style>
  <w:style w:type="character" w:styleId="61">
    <w:name w:val="line number"/>
    <w:basedOn w:val="56"/>
    <w:autoRedefine/>
    <w:qFormat/>
    <w:uiPriority w:val="0"/>
  </w:style>
  <w:style w:type="character" w:styleId="62">
    <w:name w:val="Hyperlink"/>
    <w:autoRedefine/>
    <w:qFormat/>
    <w:uiPriority w:val="0"/>
    <w:rPr>
      <w:rFonts w:ascii="仿宋_GB2312" w:eastAsia="仿宋_GB2312"/>
      <w:b/>
      <w:color w:val="0000FF"/>
      <w:sz w:val="32"/>
      <w:szCs w:val="32"/>
      <w:u w:val="none"/>
    </w:rPr>
  </w:style>
  <w:style w:type="character" w:styleId="63">
    <w:name w:val="annotation reference"/>
    <w:autoRedefine/>
    <w:qFormat/>
    <w:uiPriority w:val="0"/>
    <w:rPr>
      <w:sz w:val="21"/>
      <w:szCs w:val="21"/>
    </w:rPr>
  </w:style>
  <w:style w:type="character" w:styleId="64">
    <w:name w:val="HTML Cite"/>
    <w:autoRedefine/>
    <w:qFormat/>
    <w:uiPriority w:val="0"/>
    <w:rPr>
      <w:color w:val="008000"/>
    </w:rPr>
  </w:style>
  <w:style w:type="character" w:customStyle="1" w:styleId="65">
    <w:name w:val="PI Char2"/>
    <w:autoRedefine/>
    <w:qFormat/>
    <w:uiPriority w:val="0"/>
    <w:rPr>
      <w:kern w:val="2"/>
      <w:sz w:val="24"/>
      <w:szCs w:val="24"/>
    </w:rPr>
  </w:style>
  <w:style w:type="character" w:customStyle="1" w:styleId="66">
    <w:name w:val="正文文本 2 字符"/>
    <w:basedOn w:val="56"/>
    <w:link w:val="49"/>
    <w:autoRedefine/>
    <w:qFormat/>
    <w:uiPriority w:val="0"/>
  </w:style>
  <w:style w:type="character" w:customStyle="1" w:styleId="67">
    <w:name w:val="dandyren_title1"/>
    <w:autoRedefine/>
    <w:qFormat/>
    <w:uiPriority w:val="0"/>
    <w:rPr>
      <w:b/>
      <w:bCs/>
      <w:color w:val="FF6633"/>
      <w:sz w:val="18"/>
      <w:szCs w:val="18"/>
    </w:rPr>
  </w:style>
  <w:style w:type="character" w:customStyle="1" w:styleId="68">
    <w:name w:val="Char Char111"/>
    <w:autoRedefine/>
    <w:qFormat/>
    <w:uiPriority w:val="0"/>
    <w:rPr>
      <w:rFonts w:ascii="Times New Roman" w:hAnsi="Times New Roman" w:eastAsia="宋体" w:cs="Times New Roman"/>
      <w:sz w:val="18"/>
      <w:szCs w:val="18"/>
    </w:rPr>
  </w:style>
  <w:style w:type="character" w:customStyle="1" w:styleId="69">
    <w:name w:val="_Style 67"/>
    <w:autoRedefine/>
    <w:qFormat/>
    <w:uiPriority w:val="0"/>
    <w:rPr>
      <w:b/>
      <w:bCs/>
      <w:i/>
      <w:iCs/>
      <w:color w:val="4F81BD"/>
    </w:rPr>
  </w:style>
  <w:style w:type="character" w:customStyle="1" w:styleId="70">
    <w:name w:val="Char Char11"/>
    <w:autoRedefine/>
    <w:qFormat/>
    <w:uiPriority w:val="0"/>
    <w:rPr>
      <w:rFonts w:ascii="Times New Roman" w:hAnsi="Times New Roman" w:eastAsia="宋体" w:cs="Times New Roman"/>
      <w:sz w:val="18"/>
      <w:szCs w:val="18"/>
    </w:rPr>
  </w:style>
  <w:style w:type="character" w:customStyle="1" w:styleId="71">
    <w:name w:val="heading 3 Char"/>
    <w:autoRedefine/>
    <w:qFormat/>
    <w:uiPriority w:val="0"/>
    <w:rPr>
      <w:rFonts w:ascii="Arial" w:hAnsi="Arial" w:eastAsia="黑体"/>
      <w:sz w:val="28"/>
      <w:szCs w:val="24"/>
    </w:rPr>
  </w:style>
  <w:style w:type="character" w:customStyle="1" w:styleId="72">
    <w:name w:val="heading 3 Char1"/>
    <w:autoRedefine/>
    <w:qFormat/>
    <w:uiPriority w:val="0"/>
    <w:rPr>
      <w:rFonts w:eastAsia="宋体"/>
      <w:b/>
      <w:bCs/>
      <w:kern w:val="2"/>
      <w:sz w:val="32"/>
      <w:szCs w:val="32"/>
      <w:lang w:val="en-US" w:eastAsia="zh-CN" w:bidi="ar-SA"/>
    </w:rPr>
  </w:style>
  <w:style w:type="character" w:customStyle="1" w:styleId="73">
    <w:name w:val="heading 6 Char1"/>
    <w:autoRedefine/>
    <w:qFormat/>
    <w:uiPriority w:val="0"/>
    <w:rPr>
      <w:rFonts w:ascii="Arial" w:hAnsi="Arial" w:eastAsia="黑体"/>
      <w:kern w:val="2"/>
      <w:sz w:val="24"/>
      <w:szCs w:val="24"/>
      <w:lang w:val="en-US" w:eastAsia="zh-CN" w:bidi="ar-SA"/>
    </w:rPr>
  </w:style>
  <w:style w:type="character" w:customStyle="1" w:styleId="74">
    <w:name w:val="标题 7 字符"/>
    <w:link w:val="12"/>
    <w:autoRedefine/>
    <w:qFormat/>
    <w:uiPriority w:val="0"/>
    <w:rPr>
      <w:rFonts w:eastAsia="宋体"/>
      <w:b/>
      <w:kern w:val="2"/>
      <w:sz w:val="24"/>
      <w:lang w:val="en-US" w:eastAsia="zh-CN" w:bidi="ar-SA"/>
    </w:rPr>
  </w:style>
  <w:style w:type="character" w:customStyle="1" w:styleId="75">
    <w:name w:val="Char Char24"/>
    <w:autoRedefine/>
    <w:qFormat/>
    <w:uiPriority w:val="0"/>
    <w:rPr>
      <w:rFonts w:eastAsia="宋体"/>
      <w:b/>
      <w:kern w:val="2"/>
      <w:sz w:val="28"/>
      <w:lang w:val="en-US" w:eastAsia="zh-CN" w:bidi="ar-SA"/>
    </w:rPr>
  </w:style>
  <w:style w:type="character" w:customStyle="1" w:styleId="76">
    <w:name w:val="标题 9 字符"/>
    <w:link w:val="14"/>
    <w:autoRedefine/>
    <w:qFormat/>
    <w:uiPriority w:val="0"/>
    <w:rPr>
      <w:rFonts w:ascii="Arial" w:hAnsi="Arial" w:eastAsia="黑体"/>
      <w:kern w:val="2"/>
      <w:sz w:val="21"/>
      <w:lang w:val="en-US" w:eastAsia="zh-CN" w:bidi="ar-SA"/>
    </w:rPr>
  </w:style>
  <w:style w:type="character" w:customStyle="1" w:styleId="77">
    <w:name w:val="Char Char4"/>
    <w:autoRedefine/>
    <w:qFormat/>
    <w:uiPriority w:val="0"/>
    <w:rPr>
      <w:rFonts w:ascii="Cambria" w:hAnsi="Cambria" w:eastAsia="宋体"/>
      <w:b/>
      <w:bCs/>
      <w:sz w:val="32"/>
      <w:szCs w:val="32"/>
      <w:lang w:bidi="ar-SA"/>
    </w:rPr>
  </w:style>
  <w:style w:type="character" w:customStyle="1" w:styleId="78">
    <w:name w:val="Char Char15"/>
    <w:autoRedefine/>
    <w:qFormat/>
    <w:uiPriority w:val="0"/>
    <w:rPr>
      <w:rFonts w:ascii="Arial" w:hAnsi="Arial" w:eastAsia="黑体"/>
      <w:sz w:val="24"/>
      <w:szCs w:val="24"/>
    </w:rPr>
  </w:style>
  <w:style w:type="character" w:customStyle="1" w:styleId="79">
    <w:name w:val="Char Char12"/>
    <w:autoRedefine/>
    <w:qFormat/>
    <w:uiPriority w:val="0"/>
    <w:rPr>
      <w:rFonts w:eastAsia="宋体"/>
      <w:kern w:val="2"/>
      <w:sz w:val="21"/>
      <w:szCs w:val="24"/>
      <w:lang w:val="en-US" w:eastAsia="zh-CN" w:bidi="ar-SA"/>
    </w:rPr>
  </w:style>
  <w:style w:type="character" w:customStyle="1" w:styleId="80">
    <w:name w:val="称呼 字符"/>
    <w:link w:val="21"/>
    <w:autoRedefine/>
    <w:qFormat/>
    <w:uiPriority w:val="0"/>
    <w:rPr>
      <w:rFonts w:ascii="仿宋_GB2312" w:eastAsia="仿宋_GB2312"/>
      <w:b/>
      <w:sz w:val="24"/>
      <w:szCs w:val="32"/>
    </w:rPr>
  </w:style>
  <w:style w:type="character" w:customStyle="1" w:styleId="81">
    <w:name w:val="PI Char"/>
    <w:autoRedefine/>
    <w:qFormat/>
    <w:uiPriority w:val="0"/>
    <w:rPr>
      <w:rFonts w:ascii="宋体" w:hAnsi="宋体"/>
      <w:sz w:val="24"/>
    </w:rPr>
  </w:style>
  <w:style w:type="character" w:customStyle="1" w:styleId="82">
    <w:name w:val="style21"/>
    <w:autoRedefine/>
    <w:qFormat/>
    <w:uiPriority w:val="0"/>
    <w:rPr>
      <w:sz w:val="15"/>
      <w:szCs w:val="15"/>
    </w:rPr>
  </w:style>
  <w:style w:type="character" w:customStyle="1" w:styleId="83">
    <w:name w:val="Char Char Char1"/>
    <w:autoRedefine/>
    <w:qFormat/>
    <w:uiPriority w:val="0"/>
    <w:rPr>
      <w:rFonts w:ascii="宋体" w:hAnsi="Courier New"/>
      <w:sz w:val="21"/>
      <w:szCs w:val="21"/>
    </w:rPr>
  </w:style>
  <w:style w:type="character" w:customStyle="1" w:styleId="84">
    <w:name w:val="smalltxt1"/>
    <w:autoRedefine/>
    <w:qFormat/>
    <w:uiPriority w:val="0"/>
    <w:rPr>
      <w:rFonts w:hint="default" w:ascii="ˎ̥" w:hAnsi="ˎ̥"/>
      <w:sz w:val="24"/>
      <w:szCs w:val="24"/>
    </w:rPr>
  </w:style>
  <w:style w:type="character" w:customStyle="1" w:styleId="85">
    <w:name w:val="标题 字符"/>
    <w:link w:val="52"/>
    <w:autoRedefine/>
    <w:qFormat/>
    <w:uiPriority w:val="0"/>
    <w:rPr>
      <w:rFonts w:ascii="Cambria" w:hAnsi="Cambria" w:eastAsia="宋体"/>
      <w:b/>
      <w:bCs/>
      <w:kern w:val="2"/>
      <w:sz w:val="32"/>
      <w:szCs w:val="32"/>
      <w:lang w:val="en-US" w:eastAsia="zh-CN" w:bidi="ar-SA"/>
    </w:rPr>
  </w:style>
  <w:style w:type="character" w:customStyle="1" w:styleId="86">
    <w:name w:val="样式2 Char Char"/>
    <w:link w:val="87"/>
    <w:autoRedefine/>
    <w:qFormat/>
    <w:uiPriority w:val="0"/>
    <w:rPr>
      <w:rFonts w:ascii="宋体" w:hAnsi="宋体" w:eastAsia="宋体"/>
      <w:bCs/>
      <w:kern w:val="2"/>
      <w:sz w:val="28"/>
      <w:szCs w:val="28"/>
      <w:lang w:val="en-US" w:eastAsia="zh-CN" w:bidi="ar-SA"/>
    </w:rPr>
  </w:style>
  <w:style w:type="paragraph" w:customStyle="1" w:styleId="87">
    <w:name w:val="样式2"/>
    <w:basedOn w:val="6"/>
    <w:link w:val="86"/>
    <w:autoRedefine/>
    <w:qFormat/>
    <w:uiPriority w:val="0"/>
    <w:pPr>
      <w:keepLines/>
      <w:snapToGrid w:val="0"/>
      <w:spacing w:before="260" w:afterLines="50" w:line="480" w:lineRule="exact"/>
      <w:ind w:firstLine="556"/>
    </w:pPr>
    <w:rPr>
      <w:rFonts w:ascii="宋体" w:hAnsi="宋体"/>
      <w:b w:val="0"/>
      <w:bCs/>
      <w:szCs w:val="28"/>
    </w:rPr>
  </w:style>
  <w:style w:type="character" w:customStyle="1" w:styleId="88">
    <w:name w:val="Char Char121"/>
    <w:autoRedefine/>
    <w:qFormat/>
    <w:uiPriority w:val="0"/>
    <w:rPr>
      <w:rFonts w:eastAsia="宋体"/>
      <w:kern w:val="2"/>
      <w:sz w:val="21"/>
      <w:szCs w:val="24"/>
      <w:lang w:val="en-US" w:eastAsia="zh-CN" w:bidi="ar-SA"/>
    </w:rPr>
  </w:style>
  <w:style w:type="character" w:customStyle="1" w:styleId="89">
    <w:name w:val="表格 Char Char"/>
    <w:link w:val="90"/>
    <w:autoRedefine/>
    <w:qFormat/>
    <w:uiPriority w:val="0"/>
    <w:rPr>
      <w:rFonts w:ascii="宋体" w:hAnsi="宋体" w:eastAsia="宋体"/>
      <w:lang w:val="en-US" w:eastAsia="zh-CN" w:bidi="ar-SA"/>
    </w:rPr>
  </w:style>
  <w:style w:type="paragraph" w:customStyle="1" w:styleId="90">
    <w:name w:val="表格"/>
    <w:basedOn w:val="1"/>
    <w:link w:val="89"/>
    <w:autoRedefine/>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91">
    <w:name w:val="批注框文本 字符"/>
    <w:link w:val="35"/>
    <w:autoRedefine/>
    <w:qFormat/>
    <w:uiPriority w:val="0"/>
    <w:rPr>
      <w:rFonts w:eastAsia="宋体"/>
      <w:kern w:val="2"/>
      <w:sz w:val="18"/>
      <w:szCs w:val="18"/>
      <w:lang w:val="en-US" w:eastAsia="zh-CN" w:bidi="ar-SA"/>
    </w:rPr>
  </w:style>
  <w:style w:type="character" w:customStyle="1" w:styleId="92">
    <w:name w:val="无间距字符"/>
    <w:link w:val="93"/>
    <w:autoRedefine/>
    <w:qFormat/>
    <w:uiPriority w:val="0"/>
    <w:rPr>
      <w:rFonts w:eastAsia="Times New Roman"/>
      <w:sz w:val="22"/>
      <w:szCs w:val="22"/>
      <w:lang w:val="en-US" w:eastAsia="zh-CN" w:bidi="ar-SA"/>
    </w:rPr>
  </w:style>
  <w:style w:type="paragraph" w:customStyle="1" w:styleId="93">
    <w:name w:val="无间距"/>
    <w:link w:val="92"/>
    <w:autoRedefine/>
    <w:qFormat/>
    <w:uiPriority w:val="0"/>
    <w:rPr>
      <w:rFonts w:ascii="Times New Roman" w:hAnsi="Times New Roman" w:eastAsia="Times New Roman" w:cs="Times New Roman"/>
      <w:sz w:val="22"/>
      <w:szCs w:val="22"/>
      <w:lang w:val="en-US" w:eastAsia="zh-CN" w:bidi="ar-SA"/>
    </w:rPr>
  </w:style>
  <w:style w:type="character" w:customStyle="1" w:styleId="94">
    <w:name w:val="Char Char6"/>
    <w:autoRedefine/>
    <w:qFormat/>
    <w:uiPriority w:val="0"/>
    <w:rPr>
      <w:rFonts w:ascii="Times New Roman" w:hAnsi="Times New Roman" w:eastAsia="宋体" w:cs="Times New Roman"/>
      <w:szCs w:val="24"/>
    </w:rPr>
  </w:style>
  <w:style w:type="character" w:customStyle="1" w:styleId="95">
    <w:name w:val="正文首行缩进 字符"/>
    <w:link w:val="3"/>
    <w:autoRedefine/>
    <w:qFormat/>
    <w:uiPriority w:val="0"/>
    <w:rPr>
      <w:rFonts w:eastAsia="宋体"/>
      <w:lang w:val="en-US" w:eastAsia="zh-CN" w:bidi="ar-SA"/>
    </w:rPr>
  </w:style>
  <w:style w:type="character" w:customStyle="1" w:styleId="96">
    <w:name w:val="Style5"/>
    <w:autoRedefine/>
    <w:qFormat/>
    <w:uiPriority w:val="0"/>
    <w:rPr>
      <w:rFonts w:ascii="Calibri" w:hAnsi="宋体" w:eastAsia="宋体" w:cs="Times New Roman"/>
      <w:sz w:val="22"/>
      <w:szCs w:val="22"/>
      <w:lang w:eastAsia="zh-CN"/>
    </w:rPr>
  </w:style>
  <w:style w:type="character" w:customStyle="1" w:styleId="97">
    <w:name w:val="标题 3 字符"/>
    <w:link w:val="7"/>
    <w:autoRedefine/>
    <w:qFormat/>
    <w:uiPriority w:val="0"/>
    <w:rPr>
      <w:rFonts w:eastAsia="黑体"/>
      <w:b/>
      <w:kern w:val="2"/>
      <w:sz w:val="28"/>
      <w:lang w:val="en-US" w:eastAsia="zh-CN" w:bidi="ar-SA"/>
    </w:rPr>
  </w:style>
  <w:style w:type="character" w:customStyle="1" w:styleId="98">
    <w:name w:val="宏文本 字符"/>
    <w:link w:val="4"/>
    <w:autoRedefine/>
    <w:qFormat/>
    <w:uiPriority w:val="0"/>
    <w:rPr>
      <w:rFonts w:ascii="Courier New" w:hAnsi="Courier New" w:eastAsia="Times New Roman"/>
      <w:kern w:val="2"/>
      <w:sz w:val="24"/>
      <w:szCs w:val="24"/>
      <w:lang w:val="en-US" w:eastAsia="zh-CN" w:bidi="ar-SA"/>
    </w:rPr>
  </w:style>
  <w:style w:type="character" w:customStyle="1" w:styleId="99">
    <w:name w:val="heading 2 Char"/>
    <w:autoRedefine/>
    <w:qFormat/>
    <w:uiPriority w:val="0"/>
    <w:rPr>
      <w:rFonts w:ascii="Arial" w:hAnsi="Arial" w:eastAsia="黑体" w:cs="Times New Roman"/>
      <w:sz w:val="30"/>
      <w:szCs w:val="24"/>
    </w:rPr>
  </w:style>
  <w:style w:type="character" w:customStyle="1" w:styleId="100">
    <w:name w:val="Table Text Char Char"/>
    <w:link w:val="101"/>
    <w:autoRedefine/>
    <w:qFormat/>
    <w:uiPriority w:val="0"/>
    <w:rPr>
      <w:sz w:val="21"/>
      <w:lang w:val="en-US" w:eastAsia="en-US" w:bidi="ar-SA"/>
    </w:rPr>
  </w:style>
  <w:style w:type="paragraph" w:customStyle="1" w:styleId="101">
    <w:name w:val="Table Text"/>
    <w:basedOn w:val="1"/>
    <w:link w:val="100"/>
    <w:autoRedefine/>
    <w:qFormat/>
    <w:uiPriority w:val="0"/>
    <w:pPr>
      <w:widowControl/>
      <w:tabs>
        <w:tab w:val="decimal" w:pos="0"/>
      </w:tabs>
      <w:overflowPunct w:val="0"/>
      <w:autoSpaceDE w:val="0"/>
      <w:autoSpaceDN w:val="0"/>
      <w:adjustRightInd w:val="0"/>
      <w:jc w:val="left"/>
      <w:textAlignment w:val="baseline"/>
    </w:pPr>
    <w:rPr>
      <w:kern w:val="0"/>
      <w:szCs w:val="20"/>
      <w:lang w:eastAsia="en-US"/>
    </w:rPr>
  </w:style>
  <w:style w:type="character" w:customStyle="1" w:styleId="102">
    <w:name w:val="Char Char2"/>
    <w:autoRedefine/>
    <w:qFormat/>
    <w:uiPriority w:val="0"/>
    <w:rPr>
      <w:rFonts w:ascii="Arial" w:hAnsi="Arial" w:eastAsia="黑体"/>
      <w:b/>
      <w:bCs/>
      <w:kern w:val="44"/>
      <w:sz w:val="30"/>
      <w:szCs w:val="44"/>
      <w:lang w:val="en-US" w:eastAsia="zh-CN" w:bidi="ar-SA"/>
    </w:rPr>
  </w:style>
  <w:style w:type="character" w:customStyle="1" w:styleId="103">
    <w:name w:val="Char Char17"/>
    <w:autoRedefine/>
    <w:qFormat/>
    <w:uiPriority w:val="0"/>
    <w:rPr>
      <w:rFonts w:ascii="Cambria" w:hAnsi="Cambria"/>
      <w:b/>
      <w:bCs/>
      <w:kern w:val="2"/>
      <w:sz w:val="28"/>
      <w:szCs w:val="28"/>
    </w:rPr>
  </w:style>
  <w:style w:type="character" w:customStyle="1" w:styleId="104">
    <w:name w:val="批注文字 字符"/>
    <w:link w:val="20"/>
    <w:autoRedefine/>
    <w:qFormat/>
    <w:uiPriority w:val="0"/>
    <w:rPr>
      <w:rFonts w:eastAsia="宋体"/>
      <w:kern w:val="2"/>
      <w:sz w:val="21"/>
      <w:szCs w:val="24"/>
      <w:lang w:val="en-US" w:eastAsia="zh-CN" w:bidi="ar-SA"/>
    </w:rPr>
  </w:style>
  <w:style w:type="character" w:customStyle="1" w:styleId="105">
    <w:name w:val="书籍标题1"/>
    <w:autoRedefine/>
    <w:qFormat/>
    <w:uiPriority w:val="0"/>
    <w:rPr>
      <w:b/>
      <w:bCs/>
      <w:smallCaps/>
      <w:spacing w:val="5"/>
    </w:rPr>
  </w:style>
  <w:style w:type="character" w:customStyle="1" w:styleId="106">
    <w:name w:val="Char Char61"/>
    <w:autoRedefine/>
    <w:qFormat/>
    <w:uiPriority w:val="0"/>
    <w:rPr>
      <w:rFonts w:ascii="Times New Roman" w:hAnsi="Times New Roman" w:eastAsia="宋体" w:cs="Times New Roman"/>
      <w:szCs w:val="24"/>
    </w:rPr>
  </w:style>
  <w:style w:type="character" w:customStyle="1" w:styleId="107">
    <w:name w:val="明显强调1"/>
    <w:autoRedefine/>
    <w:qFormat/>
    <w:uiPriority w:val="0"/>
    <w:rPr>
      <w:b/>
      <w:bCs/>
      <w:i/>
      <w:iCs/>
      <w:color w:val="4F81BD"/>
    </w:rPr>
  </w:style>
  <w:style w:type="character" w:customStyle="1" w:styleId="108">
    <w:name w:val="Char Char21"/>
    <w:autoRedefine/>
    <w:qFormat/>
    <w:uiPriority w:val="0"/>
    <w:rPr>
      <w:rFonts w:ascii="Times New Roman" w:hAnsi="Times New Roman" w:eastAsia="宋体" w:cs="Times New Roman"/>
      <w:b/>
      <w:bCs/>
      <w:kern w:val="44"/>
      <w:sz w:val="44"/>
      <w:szCs w:val="44"/>
    </w:rPr>
  </w:style>
  <w:style w:type="character" w:customStyle="1" w:styleId="109">
    <w:name w:val="不明显参考1"/>
    <w:autoRedefine/>
    <w:qFormat/>
    <w:uiPriority w:val="0"/>
    <w:rPr>
      <w:smallCaps/>
      <w:color w:val="C0504D"/>
      <w:u w:val="single"/>
    </w:rPr>
  </w:style>
  <w:style w:type="character" w:customStyle="1" w:styleId="110">
    <w:name w:val="heading 4 Char1"/>
    <w:autoRedefine/>
    <w:qFormat/>
    <w:uiPriority w:val="0"/>
    <w:rPr>
      <w:rFonts w:ascii="Cambria" w:hAnsi="Cambria" w:eastAsia="宋体"/>
      <w:b/>
      <w:bCs/>
      <w:kern w:val="2"/>
      <w:sz w:val="28"/>
      <w:szCs w:val="28"/>
      <w:lang w:val="en-US" w:eastAsia="zh-CN" w:bidi="ar-SA"/>
    </w:rPr>
  </w:style>
  <w:style w:type="character" w:customStyle="1" w:styleId="111">
    <w:name w:val="heading 9 Char1"/>
    <w:autoRedefine/>
    <w:qFormat/>
    <w:uiPriority w:val="0"/>
    <w:rPr>
      <w:rFonts w:ascii="Arial" w:hAnsi="Arial" w:eastAsia="黑体"/>
      <w:sz w:val="21"/>
      <w:lang w:val="en-US" w:eastAsia="zh-CN" w:bidi="ar-SA"/>
    </w:rPr>
  </w:style>
  <w:style w:type="character" w:customStyle="1" w:styleId="112">
    <w:name w:val="heading 4 Char2"/>
    <w:autoRedefine/>
    <w:qFormat/>
    <w:uiPriority w:val="0"/>
    <w:rPr>
      <w:rFonts w:ascii="Cambria" w:hAnsi="Cambria"/>
      <w:b/>
      <w:bCs/>
      <w:kern w:val="2"/>
      <w:sz w:val="28"/>
      <w:szCs w:val="28"/>
    </w:rPr>
  </w:style>
  <w:style w:type="character" w:customStyle="1" w:styleId="113">
    <w:name w:val="Style1"/>
    <w:autoRedefine/>
    <w:qFormat/>
    <w:uiPriority w:val="0"/>
    <w:rPr>
      <w:rFonts w:ascii="Calibri" w:hAnsi="宋体" w:eastAsia="宋体" w:cs="Times New Roman"/>
      <w:sz w:val="22"/>
      <w:szCs w:val="22"/>
      <w:lang w:eastAsia="zh-CN"/>
    </w:rPr>
  </w:style>
  <w:style w:type="character" w:customStyle="1" w:styleId="114">
    <w:name w:val="Char Char Char Char Char Char Char Char Char"/>
    <w:autoRedefine/>
    <w:qFormat/>
    <w:uiPriority w:val="0"/>
    <w:rPr>
      <w:rFonts w:ascii="宋体" w:hAnsi="Courier New" w:eastAsia="宋体"/>
      <w:sz w:val="21"/>
      <w:szCs w:val="21"/>
      <w:lang w:val="en-US" w:eastAsia="zh-CN" w:bidi="ar-SA"/>
    </w:rPr>
  </w:style>
  <w:style w:type="character" w:customStyle="1" w:styleId="115">
    <w:name w:val="Style2"/>
    <w:autoRedefine/>
    <w:qFormat/>
    <w:uiPriority w:val="0"/>
    <w:rPr>
      <w:rFonts w:ascii="Calibri" w:hAnsi="宋体" w:eastAsia="宋体" w:cs="Times New Roman"/>
      <w:sz w:val="22"/>
      <w:szCs w:val="22"/>
      <w:lang w:eastAsia="zh-CN"/>
    </w:rPr>
  </w:style>
  <w:style w:type="character" w:customStyle="1" w:styleId="116">
    <w:name w:val="font31"/>
    <w:autoRedefine/>
    <w:qFormat/>
    <w:uiPriority w:val="0"/>
    <w:rPr>
      <w:rFonts w:hint="eastAsia" w:ascii="宋体" w:hAnsi="宋体" w:eastAsia="宋体" w:cs="宋体"/>
      <w:b/>
      <w:color w:val="000000"/>
      <w:sz w:val="24"/>
      <w:szCs w:val="24"/>
      <w:u w:val="single"/>
    </w:rPr>
  </w:style>
  <w:style w:type="character" w:customStyle="1" w:styleId="117">
    <w:name w:val="批注主题 字符"/>
    <w:link w:val="53"/>
    <w:autoRedefine/>
    <w:qFormat/>
    <w:uiPriority w:val="0"/>
    <w:rPr>
      <w:rFonts w:eastAsia="宋体"/>
      <w:b/>
      <w:bCs/>
      <w:kern w:val="2"/>
      <w:sz w:val="21"/>
      <w:szCs w:val="24"/>
      <w:lang w:val="en-US" w:eastAsia="zh-CN" w:bidi="ar-SA"/>
    </w:rPr>
  </w:style>
  <w:style w:type="character" w:customStyle="1" w:styleId="118">
    <w:name w:val="Texte Char Char"/>
    <w:autoRedefine/>
    <w:qFormat/>
    <w:uiPriority w:val="0"/>
    <w:rPr>
      <w:rFonts w:ascii="宋体" w:hAnsi="Courier New" w:eastAsia="宋体"/>
      <w:sz w:val="21"/>
      <w:szCs w:val="21"/>
      <w:lang w:val="en-US" w:eastAsia="zh-CN" w:bidi="ar-SA"/>
    </w:rPr>
  </w:style>
  <w:style w:type="character" w:customStyle="1" w:styleId="119">
    <w:name w:val="标题 5 字符"/>
    <w:link w:val="10"/>
    <w:autoRedefine/>
    <w:qFormat/>
    <w:uiPriority w:val="0"/>
    <w:rPr>
      <w:rFonts w:eastAsia="宋体"/>
      <w:b/>
      <w:bCs/>
      <w:sz w:val="28"/>
      <w:szCs w:val="28"/>
      <w:lang w:bidi="ar-SA"/>
    </w:rPr>
  </w:style>
  <w:style w:type="character" w:customStyle="1" w:styleId="120">
    <w:name w:val="heading 2 Char1"/>
    <w:autoRedefine/>
    <w:qFormat/>
    <w:uiPriority w:val="0"/>
    <w:rPr>
      <w:rFonts w:ascii="Cambria" w:hAnsi="Cambria" w:eastAsia="宋体"/>
      <w:b/>
      <w:bCs/>
      <w:kern w:val="2"/>
      <w:sz w:val="32"/>
      <w:szCs w:val="32"/>
      <w:lang w:val="en-US" w:eastAsia="zh-CN" w:bidi="ar-SA"/>
    </w:rPr>
  </w:style>
  <w:style w:type="character" w:customStyle="1" w:styleId="121">
    <w:name w:val="Ò³Ã¼ Char Char"/>
    <w:autoRedefine/>
    <w:qFormat/>
    <w:uiPriority w:val="0"/>
    <w:rPr>
      <w:sz w:val="18"/>
      <w:szCs w:val="18"/>
    </w:rPr>
  </w:style>
  <w:style w:type="character" w:customStyle="1" w:styleId="122">
    <w:name w:val="ändrad Char"/>
    <w:autoRedefine/>
    <w:qFormat/>
    <w:uiPriority w:val="0"/>
    <w:rPr>
      <w:rFonts w:eastAsia="宋体"/>
      <w:kern w:val="2"/>
      <w:sz w:val="21"/>
      <w:szCs w:val="24"/>
      <w:lang w:val="en-US" w:eastAsia="zh-CN" w:bidi="ar-SA"/>
    </w:rPr>
  </w:style>
  <w:style w:type="character" w:customStyle="1" w:styleId="123">
    <w:name w:val="正文缩进 字符"/>
    <w:link w:val="8"/>
    <w:autoRedefine/>
    <w:qFormat/>
    <w:uiPriority w:val="0"/>
    <w:rPr>
      <w:rFonts w:ascii="仿宋_GB2312" w:eastAsia="宋体"/>
      <w:b/>
      <w:sz w:val="21"/>
      <w:szCs w:val="32"/>
      <w:lang w:val="en-US" w:eastAsia="zh-CN" w:bidi="ar-SA"/>
    </w:rPr>
  </w:style>
  <w:style w:type="character" w:customStyle="1" w:styleId="124">
    <w:name w:val="标题 2 字符"/>
    <w:link w:val="6"/>
    <w:autoRedefine/>
    <w:qFormat/>
    <w:uiPriority w:val="0"/>
    <w:rPr>
      <w:rFonts w:ascii="仿宋_GB2312" w:eastAsia="宋体"/>
      <w:b/>
      <w:kern w:val="2"/>
      <w:sz w:val="28"/>
      <w:szCs w:val="32"/>
      <w:lang w:val="en-US" w:eastAsia="zh-CN" w:bidi="ar-SA"/>
    </w:rPr>
  </w:style>
  <w:style w:type="character" w:customStyle="1" w:styleId="125">
    <w:name w:val="font21"/>
    <w:autoRedefine/>
    <w:qFormat/>
    <w:uiPriority w:val="0"/>
    <w:rPr>
      <w:rFonts w:ascii="Wingdings 2" w:hAnsi="Wingdings 2" w:eastAsia="Wingdings 2" w:cs="Wingdings 2"/>
      <w:b/>
      <w:color w:val="000000"/>
      <w:sz w:val="20"/>
      <w:szCs w:val="20"/>
      <w:u w:val="none"/>
    </w:rPr>
  </w:style>
  <w:style w:type="character" w:customStyle="1" w:styleId="126">
    <w:name w:val="页脚 字符"/>
    <w:link w:val="36"/>
    <w:autoRedefine/>
    <w:qFormat/>
    <w:uiPriority w:val="0"/>
    <w:rPr>
      <w:rFonts w:eastAsia="宋体"/>
      <w:kern w:val="2"/>
      <w:sz w:val="18"/>
      <w:szCs w:val="18"/>
      <w:lang w:val="en-US" w:eastAsia="zh-CN" w:bidi="ar-SA"/>
    </w:rPr>
  </w:style>
  <w:style w:type="character" w:customStyle="1" w:styleId="127">
    <w:name w:val="style41"/>
    <w:autoRedefine/>
    <w:qFormat/>
    <w:uiPriority w:val="0"/>
    <w:rPr>
      <w:color w:val="auto"/>
    </w:rPr>
  </w:style>
  <w:style w:type="character" w:customStyle="1" w:styleId="128">
    <w:name w:val="Char Char241"/>
    <w:autoRedefine/>
    <w:qFormat/>
    <w:uiPriority w:val="0"/>
    <w:rPr>
      <w:rFonts w:eastAsia="宋体"/>
      <w:b/>
      <w:kern w:val="2"/>
      <w:sz w:val="28"/>
      <w:lang w:val="en-US" w:eastAsia="zh-CN" w:bidi="ar-SA"/>
    </w:rPr>
  </w:style>
  <w:style w:type="character" w:customStyle="1" w:styleId="129">
    <w:name w:val="标题 1 字符"/>
    <w:link w:val="5"/>
    <w:autoRedefine/>
    <w:qFormat/>
    <w:uiPriority w:val="0"/>
    <w:rPr>
      <w:rFonts w:eastAsia="黑体"/>
      <w:b/>
      <w:kern w:val="2"/>
      <w:sz w:val="32"/>
      <w:lang w:val="en-US" w:eastAsia="zh-CN" w:bidi="ar-SA"/>
    </w:rPr>
  </w:style>
  <w:style w:type="character" w:customStyle="1" w:styleId="130">
    <w:name w:val="标题 4 字符"/>
    <w:link w:val="9"/>
    <w:autoRedefine/>
    <w:qFormat/>
    <w:uiPriority w:val="0"/>
    <w:rPr>
      <w:rFonts w:eastAsia="宋体"/>
      <w:kern w:val="2"/>
      <w:sz w:val="28"/>
      <w:szCs w:val="28"/>
      <w:lang w:val="en-US" w:eastAsia="zh-CN" w:bidi="ar-SA"/>
    </w:rPr>
  </w:style>
  <w:style w:type="character" w:customStyle="1" w:styleId="131">
    <w:name w:val="ändrad Char1"/>
    <w:autoRedefine/>
    <w:qFormat/>
    <w:uiPriority w:val="0"/>
    <w:rPr>
      <w:rFonts w:ascii="仿宋_GB2312" w:eastAsia="宋体"/>
      <w:b/>
      <w:kern w:val="2"/>
      <w:sz w:val="21"/>
      <w:szCs w:val="24"/>
      <w:lang w:val="en-US" w:eastAsia="zh-CN" w:bidi="ar-SA"/>
    </w:rPr>
  </w:style>
  <w:style w:type="character" w:customStyle="1" w:styleId="132">
    <w:name w:val="副标题 字符"/>
    <w:link w:val="42"/>
    <w:autoRedefine/>
    <w:qFormat/>
    <w:uiPriority w:val="0"/>
    <w:rPr>
      <w:rFonts w:ascii="Cambria" w:hAnsi="Cambria" w:eastAsia="宋体"/>
      <w:b/>
      <w:bCs/>
      <w:kern w:val="28"/>
      <w:sz w:val="32"/>
      <w:szCs w:val="32"/>
      <w:lang w:val="en-US" w:eastAsia="zh-CN" w:bidi="ar-SA"/>
    </w:rPr>
  </w:style>
  <w:style w:type="character" w:customStyle="1" w:styleId="133">
    <w:name w:val="blue1"/>
    <w:basedOn w:val="56"/>
    <w:autoRedefine/>
    <w:qFormat/>
    <w:uiPriority w:val="0"/>
  </w:style>
  <w:style w:type="character" w:customStyle="1" w:styleId="134">
    <w:name w:val="Char Char201"/>
    <w:autoRedefine/>
    <w:qFormat/>
    <w:uiPriority w:val="0"/>
    <w:rPr>
      <w:rFonts w:ascii="Cambria" w:hAnsi="Cambria" w:eastAsia="宋体" w:cs="Times New Roman"/>
      <w:b/>
      <w:bCs/>
      <w:sz w:val="32"/>
      <w:szCs w:val="32"/>
    </w:rPr>
  </w:style>
  <w:style w:type="character" w:customStyle="1" w:styleId="135">
    <w:name w:val="style13"/>
    <w:basedOn w:val="56"/>
    <w:autoRedefine/>
    <w:qFormat/>
    <w:uiPriority w:val="0"/>
  </w:style>
  <w:style w:type="character" w:customStyle="1" w:styleId="136">
    <w:name w:val="Char Char211"/>
    <w:autoRedefine/>
    <w:qFormat/>
    <w:uiPriority w:val="0"/>
    <w:rPr>
      <w:rFonts w:ascii="Times New Roman" w:hAnsi="Times New Roman" w:eastAsia="宋体" w:cs="Times New Roman"/>
      <w:b/>
      <w:bCs/>
      <w:kern w:val="44"/>
      <w:sz w:val="44"/>
      <w:szCs w:val="44"/>
    </w:rPr>
  </w:style>
  <w:style w:type="character" w:customStyle="1" w:styleId="137">
    <w:name w:val="正文文本 3 字符"/>
    <w:basedOn w:val="56"/>
    <w:link w:val="22"/>
    <w:autoRedefine/>
    <w:qFormat/>
    <w:uiPriority w:val="0"/>
  </w:style>
  <w:style w:type="character" w:customStyle="1" w:styleId="138">
    <w:name w:val="textcolor1"/>
    <w:autoRedefine/>
    <w:qFormat/>
    <w:uiPriority w:val="0"/>
    <w:rPr>
      <w:rFonts w:ascii="仿宋_GB2312" w:eastAsia="仿宋_GB2312"/>
      <w:b/>
      <w:color w:val="FF6600"/>
      <w:sz w:val="32"/>
      <w:szCs w:val="32"/>
    </w:rPr>
  </w:style>
  <w:style w:type="character" w:customStyle="1" w:styleId="139">
    <w:name w:val="style111"/>
    <w:autoRedefine/>
    <w:qFormat/>
    <w:uiPriority w:val="0"/>
    <w:rPr>
      <w:sz w:val="27"/>
      <w:szCs w:val="27"/>
    </w:rPr>
  </w:style>
  <w:style w:type="character" w:customStyle="1" w:styleId="140">
    <w:name w:val="heading 2 Char2"/>
    <w:autoRedefine/>
    <w:qFormat/>
    <w:uiPriority w:val="0"/>
    <w:rPr>
      <w:rFonts w:ascii="Cambria" w:hAnsi="Cambria"/>
      <w:b/>
      <w:bCs/>
      <w:kern w:val="2"/>
      <w:sz w:val="32"/>
      <w:szCs w:val="32"/>
    </w:rPr>
  </w:style>
  <w:style w:type="character" w:customStyle="1" w:styleId="141">
    <w:name w:val="Char Char1"/>
    <w:autoRedefine/>
    <w:qFormat/>
    <w:uiPriority w:val="0"/>
    <w:rPr>
      <w:rFonts w:eastAsia="宋体"/>
      <w:sz w:val="21"/>
      <w:lang w:val="en-US" w:eastAsia="zh-CN" w:bidi="ar-SA"/>
    </w:rPr>
  </w:style>
  <w:style w:type="character" w:customStyle="1" w:styleId="142">
    <w:name w:val="_Style 140"/>
    <w:autoRedefine/>
    <w:qFormat/>
    <w:uiPriority w:val="0"/>
    <w:rPr>
      <w:b/>
      <w:bCs/>
      <w:smallCaps/>
      <w:color w:val="C0504D"/>
      <w:spacing w:val="5"/>
      <w:u w:val="single"/>
    </w:rPr>
  </w:style>
  <w:style w:type="character" w:customStyle="1" w:styleId="143">
    <w:name w:val="PI Char1"/>
    <w:autoRedefine/>
    <w:qFormat/>
    <w:uiPriority w:val="0"/>
    <w:rPr>
      <w:rFonts w:eastAsia="宋体"/>
      <w:kern w:val="2"/>
      <w:sz w:val="24"/>
      <w:szCs w:val="24"/>
      <w:lang w:val="en-US" w:eastAsia="zh-CN" w:bidi="ar-SA"/>
    </w:rPr>
  </w:style>
  <w:style w:type="character" w:customStyle="1" w:styleId="144">
    <w:name w:val="不明显强调1"/>
    <w:autoRedefine/>
    <w:qFormat/>
    <w:uiPriority w:val="0"/>
    <w:rPr>
      <w:i/>
      <w:iCs/>
      <w:color w:val="808080"/>
    </w:rPr>
  </w:style>
  <w:style w:type="character" w:customStyle="1" w:styleId="145">
    <w:name w:val="标题 8 字符"/>
    <w:link w:val="13"/>
    <w:autoRedefine/>
    <w:qFormat/>
    <w:uiPriority w:val="0"/>
    <w:rPr>
      <w:rFonts w:ascii="Arial" w:hAnsi="Arial" w:eastAsia="黑体"/>
      <w:kern w:val="2"/>
      <w:sz w:val="24"/>
      <w:lang w:val="en-US" w:eastAsia="zh-CN" w:bidi="ar-SA"/>
    </w:rPr>
  </w:style>
  <w:style w:type="character" w:customStyle="1" w:styleId="146">
    <w:name w:val="Ò³Ã¼ Char Char1"/>
    <w:autoRedefine/>
    <w:qFormat/>
    <w:uiPriority w:val="0"/>
    <w:rPr>
      <w:rFonts w:eastAsia="宋体"/>
      <w:kern w:val="2"/>
      <w:sz w:val="18"/>
      <w:szCs w:val="18"/>
      <w:lang w:val="en-US" w:eastAsia="zh-CN" w:bidi="ar-SA"/>
    </w:rPr>
  </w:style>
  <w:style w:type="character" w:customStyle="1" w:styleId="147">
    <w:name w:val="文档结构图 字符"/>
    <w:link w:val="19"/>
    <w:autoRedefine/>
    <w:qFormat/>
    <w:uiPriority w:val="0"/>
    <w:rPr>
      <w:rFonts w:eastAsia="宋体"/>
      <w:kern w:val="2"/>
      <w:sz w:val="21"/>
      <w:szCs w:val="24"/>
      <w:lang w:val="en-US" w:eastAsia="zh-CN" w:bidi="ar-SA"/>
    </w:rPr>
  </w:style>
  <w:style w:type="character" w:customStyle="1" w:styleId="148">
    <w:name w:val="Char Char20"/>
    <w:autoRedefine/>
    <w:qFormat/>
    <w:uiPriority w:val="0"/>
    <w:rPr>
      <w:b/>
      <w:bCs/>
      <w:kern w:val="44"/>
      <w:sz w:val="44"/>
      <w:szCs w:val="44"/>
    </w:rPr>
  </w:style>
  <w:style w:type="character" w:customStyle="1" w:styleId="149">
    <w:name w:val="Footer-Even Char1"/>
    <w:autoRedefine/>
    <w:qFormat/>
    <w:uiPriority w:val="0"/>
    <w:rPr>
      <w:rFonts w:eastAsia="宋体"/>
      <w:kern w:val="2"/>
      <w:sz w:val="18"/>
      <w:szCs w:val="18"/>
      <w:lang w:val="en-US" w:eastAsia="zh-CN" w:bidi="ar-SA"/>
    </w:rPr>
  </w:style>
  <w:style w:type="character" w:customStyle="1" w:styleId="150">
    <w:name w:val="正文1 Char Char"/>
    <w:link w:val="151"/>
    <w:autoRedefine/>
    <w:qFormat/>
    <w:uiPriority w:val="0"/>
    <w:rPr>
      <w:rFonts w:ascii="宋体" w:hAnsi="宋体" w:eastAsia="宋体" w:cs="宋体"/>
      <w:sz w:val="21"/>
      <w:lang w:val="en-US" w:eastAsia="zh-CN" w:bidi="ar-SA"/>
    </w:rPr>
  </w:style>
  <w:style w:type="paragraph" w:customStyle="1" w:styleId="151">
    <w:name w:val="正文1"/>
    <w:basedOn w:val="1"/>
    <w:link w:val="150"/>
    <w:autoRedefine/>
    <w:qFormat/>
    <w:uiPriority w:val="0"/>
    <w:pPr>
      <w:widowControl/>
      <w:spacing w:line="360" w:lineRule="auto"/>
      <w:ind w:left="360" w:firstLine="420"/>
      <w:jc w:val="left"/>
    </w:pPr>
    <w:rPr>
      <w:rFonts w:ascii="宋体" w:hAnsi="宋体" w:cs="宋体"/>
      <w:kern w:val="0"/>
      <w:szCs w:val="20"/>
    </w:rPr>
  </w:style>
  <w:style w:type="character" w:customStyle="1" w:styleId="152">
    <w:name w:val="引用 字符"/>
    <w:link w:val="153"/>
    <w:autoRedefine/>
    <w:qFormat/>
    <w:uiPriority w:val="0"/>
    <w:rPr>
      <w:rFonts w:ascii="Calibri" w:hAnsi="Calibri" w:eastAsia="宋体"/>
      <w:i/>
      <w:iCs/>
      <w:color w:val="000000"/>
      <w:lang w:val="en-US" w:eastAsia="zh-CN" w:bidi="ar-SA"/>
    </w:rPr>
  </w:style>
  <w:style w:type="paragraph" w:styleId="153">
    <w:name w:val="Quote"/>
    <w:basedOn w:val="1"/>
    <w:next w:val="1"/>
    <w:link w:val="152"/>
    <w:autoRedefine/>
    <w:qFormat/>
    <w:uiPriority w:val="0"/>
    <w:rPr>
      <w:rFonts w:ascii="Calibri" w:hAnsi="Calibri"/>
      <w:i/>
      <w:iCs/>
      <w:color w:val="000000"/>
      <w:kern w:val="0"/>
      <w:sz w:val="20"/>
      <w:szCs w:val="20"/>
    </w:rPr>
  </w:style>
  <w:style w:type="character" w:customStyle="1" w:styleId="154">
    <w:name w:val="Ò³Ã¼ Char Char2"/>
    <w:autoRedefine/>
    <w:qFormat/>
    <w:uiPriority w:val="0"/>
    <w:rPr>
      <w:kern w:val="2"/>
      <w:sz w:val="18"/>
      <w:szCs w:val="18"/>
    </w:rPr>
  </w:style>
  <w:style w:type="character" w:customStyle="1" w:styleId="155">
    <w:name w:val="正文文本 字符"/>
    <w:link w:val="2"/>
    <w:autoRedefine/>
    <w:qFormat/>
    <w:uiPriority w:val="0"/>
    <w:rPr>
      <w:rFonts w:ascii="仿宋_GB2312" w:eastAsia="宋体"/>
      <w:b/>
      <w:kern w:val="2"/>
      <w:sz w:val="21"/>
      <w:szCs w:val="24"/>
      <w:lang w:val="en-US" w:eastAsia="zh-CN" w:bidi="ar-SA"/>
    </w:rPr>
  </w:style>
  <w:style w:type="character" w:customStyle="1" w:styleId="156">
    <w:name w:val="_Style 154"/>
    <w:autoRedefine/>
    <w:qFormat/>
    <w:uiPriority w:val="0"/>
    <w:rPr>
      <w:smallCaps/>
      <w:color w:val="C0504D"/>
      <w:u w:val="single"/>
    </w:rPr>
  </w:style>
  <w:style w:type="character" w:customStyle="1" w:styleId="157">
    <w:name w:val="标题 6 字符"/>
    <w:link w:val="11"/>
    <w:autoRedefine/>
    <w:qFormat/>
    <w:uiPriority w:val="0"/>
    <w:rPr>
      <w:rFonts w:ascii="Arial" w:hAnsi="Arial" w:eastAsia="黑体"/>
      <w:b/>
      <w:kern w:val="2"/>
      <w:sz w:val="24"/>
      <w:lang w:val="en-US" w:eastAsia="zh-CN" w:bidi="ar-SA"/>
    </w:rPr>
  </w:style>
  <w:style w:type="character" w:customStyle="1" w:styleId="158">
    <w:name w:val="Char Char41"/>
    <w:autoRedefine/>
    <w:qFormat/>
    <w:uiPriority w:val="0"/>
    <w:rPr>
      <w:rFonts w:ascii="Cambria" w:hAnsi="Cambria" w:eastAsia="宋体"/>
      <w:b/>
      <w:bCs/>
      <w:sz w:val="32"/>
      <w:szCs w:val="32"/>
      <w:lang w:bidi="ar-SA"/>
    </w:rPr>
  </w:style>
  <w:style w:type="character" w:customStyle="1" w:styleId="159">
    <w:name w:val="页眉 字符"/>
    <w:link w:val="38"/>
    <w:autoRedefine/>
    <w:qFormat/>
    <w:uiPriority w:val="0"/>
    <w:rPr>
      <w:rFonts w:eastAsia="宋体"/>
      <w:kern w:val="2"/>
      <w:sz w:val="18"/>
      <w:szCs w:val="18"/>
      <w:lang w:val="en-US" w:eastAsia="zh-CN" w:bidi="ar-SA"/>
    </w:rPr>
  </w:style>
  <w:style w:type="character" w:customStyle="1" w:styleId="160">
    <w:name w:val="heading 5 Char"/>
    <w:autoRedefine/>
    <w:qFormat/>
    <w:uiPriority w:val="0"/>
    <w:rPr>
      <w:rFonts w:ascii="Arial" w:hAnsi="Arial" w:eastAsia="黑体"/>
      <w:sz w:val="21"/>
      <w:szCs w:val="21"/>
    </w:rPr>
  </w:style>
  <w:style w:type="character" w:customStyle="1" w:styleId="161">
    <w:name w:val="Char Char22"/>
    <w:autoRedefine/>
    <w:qFormat/>
    <w:uiPriority w:val="0"/>
    <w:rPr>
      <w:rFonts w:ascii="Arial" w:hAnsi="Arial" w:eastAsia="黑体"/>
      <w:b/>
      <w:bCs/>
      <w:kern w:val="44"/>
      <w:sz w:val="30"/>
      <w:szCs w:val="44"/>
      <w:lang w:val="en-US" w:eastAsia="zh-CN" w:bidi="ar-SA"/>
    </w:rPr>
  </w:style>
  <w:style w:type="character" w:customStyle="1" w:styleId="162">
    <w:name w:val="样式 宋体"/>
    <w:autoRedefine/>
    <w:qFormat/>
    <w:uiPriority w:val="0"/>
    <w:rPr>
      <w:rFonts w:ascii="宋体" w:hAnsi="宋体" w:eastAsia="宋体"/>
      <w:sz w:val="24"/>
      <w:szCs w:val="24"/>
    </w:rPr>
  </w:style>
  <w:style w:type="character" w:customStyle="1" w:styleId="163">
    <w:name w:val="日期 字符"/>
    <w:link w:val="33"/>
    <w:autoRedefine/>
    <w:qFormat/>
    <w:uiPriority w:val="0"/>
    <w:rPr>
      <w:rFonts w:eastAsia="宋体"/>
      <w:kern w:val="2"/>
      <w:sz w:val="21"/>
      <w:szCs w:val="24"/>
      <w:lang w:val="en-US" w:eastAsia="zh-CN" w:bidi="ar-SA"/>
    </w:rPr>
  </w:style>
  <w:style w:type="character" w:customStyle="1" w:styleId="164">
    <w:name w:val="样式 标题 3 + 黑体 小四 Char Char"/>
    <w:link w:val="165"/>
    <w:autoRedefine/>
    <w:qFormat/>
    <w:uiPriority w:val="0"/>
    <w:rPr>
      <w:rFonts w:ascii="黑体" w:hAnsi="Arial" w:eastAsia="黑体"/>
      <w:bCs/>
      <w:sz w:val="24"/>
      <w:szCs w:val="24"/>
      <w:lang w:bidi="ar-SA"/>
    </w:rPr>
  </w:style>
  <w:style w:type="paragraph" w:customStyle="1" w:styleId="165">
    <w:name w:val="样式 标题 3 + 黑体 小四"/>
    <w:basedOn w:val="7"/>
    <w:link w:val="164"/>
    <w:autoRedefine/>
    <w:qFormat/>
    <w:uiPriority w:val="0"/>
    <w:pPr>
      <w:spacing w:before="260" w:after="260" w:line="413" w:lineRule="auto"/>
    </w:pPr>
    <w:rPr>
      <w:rFonts w:ascii="黑体" w:hAnsi="Arial"/>
      <w:b w:val="0"/>
      <w:bCs/>
      <w:kern w:val="0"/>
      <w:sz w:val="24"/>
      <w:szCs w:val="24"/>
    </w:rPr>
  </w:style>
  <w:style w:type="character" w:customStyle="1" w:styleId="166">
    <w:name w:val="font11"/>
    <w:autoRedefine/>
    <w:qFormat/>
    <w:uiPriority w:val="0"/>
    <w:rPr>
      <w:rFonts w:hint="eastAsia" w:ascii="宋体" w:hAnsi="宋体" w:eastAsia="宋体" w:cs="宋体"/>
      <w:b/>
      <w:color w:val="000000"/>
      <w:sz w:val="20"/>
      <w:szCs w:val="20"/>
      <w:u w:val="none"/>
    </w:rPr>
  </w:style>
  <w:style w:type="character" w:customStyle="1" w:styleId="167">
    <w:name w:val="Footer-Even Char"/>
    <w:autoRedefine/>
    <w:qFormat/>
    <w:uiPriority w:val="0"/>
    <w:rPr>
      <w:sz w:val="18"/>
      <w:szCs w:val="18"/>
    </w:rPr>
  </w:style>
  <w:style w:type="character" w:customStyle="1" w:styleId="168">
    <w:name w:val="Plain Text Char"/>
    <w:autoRedefine/>
    <w:qFormat/>
    <w:uiPriority w:val="0"/>
    <w:rPr>
      <w:rFonts w:ascii="宋体" w:hAnsi="Courier New" w:eastAsia="宋体" w:cs="Times New Roman"/>
      <w:sz w:val="21"/>
      <w:szCs w:val="21"/>
    </w:rPr>
  </w:style>
  <w:style w:type="character" w:customStyle="1" w:styleId="169">
    <w:name w:val="heading 1 Char"/>
    <w:autoRedefine/>
    <w:qFormat/>
    <w:uiPriority w:val="0"/>
    <w:rPr>
      <w:rFonts w:ascii="Arial" w:hAnsi="Arial" w:eastAsia="黑体"/>
      <w:b/>
      <w:sz w:val="36"/>
      <w:szCs w:val="36"/>
    </w:rPr>
  </w:style>
  <w:style w:type="character" w:customStyle="1" w:styleId="170">
    <w:name w:val="Footer-Even Char2"/>
    <w:autoRedefine/>
    <w:qFormat/>
    <w:uiPriority w:val="0"/>
    <w:rPr>
      <w:kern w:val="2"/>
      <w:sz w:val="18"/>
      <w:szCs w:val="18"/>
    </w:rPr>
  </w:style>
  <w:style w:type="character" w:customStyle="1" w:styleId="171">
    <w:name w:val="heading 3 Char2"/>
    <w:autoRedefine/>
    <w:qFormat/>
    <w:uiPriority w:val="0"/>
    <w:rPr>
      <w:b/>
      <w:bCs/>
      <w:kern w:val="2"/>
      <w:sz w:val="32"/>
      <w:szCs w:val="32"/>
    </w:rPr>
  </w:style>
  <w:style w:type="character" w:customStyle="1" w:styleId="172">
    <w:name w:val="签名 字符"/>
    <w:link w:val="39"/>
    <w:autoRedefine/>
    <w:qFormat/>
    <w:uiPriority w:val="0"/>
    <w:rPr>
      <w:rFonts w:ascii="仿宋_GB2312" w:eastAsia="仿宋_GB2312"/>
      <w:b/>
      <w:sz w:val="24"/>
      <w:szCs w:val="32"/>
    </w:rPr>
  </w:style>
  <w:style w:type="character" w:customStyle="1" w:styleId="173">
    <w:name w:val="heading 4 Char"/>
    <w:autoRedefine/>
    <w:qFormat/>
    <w:uiPriority w:val="0"/>
    <w:rPr>
      <w:rFonts w:ascii="Arial" w:hAnsi="Arial" w:eastAsia="黑体" w:cs="Times New Roman"/>
      <w:sz w:val="21"/>
      <w:szCs w:val="21"/>
    </w:rPr>
  </w:style>
  <w:style w:type="character" w:customStyle="1" w:styleId="174">
    <w:name w:val="纯文本 字符"/>
    <w:link w:val="30"/>
    <w:autoRedefine/>
    <w:qFormat/>
    <w:uiPriority w:val="0"/>
    <w:rPr>
      <w:rFonts w:ascii="宋体" w:hAnsi="Courier New" w:eastAsia="宋体"/>
      <w:b/>
      <w:sz w:val="21"/>
      <w:szCs w:val="21"/>
      <w:lang w:val="en-US" w:eastAsia="zh-CN" w:bidi="ar-SA"/>
    </w:rPr>
  </w:style>
  <w:style w:type="character" w:customStyle="1" w:styleId="175">
    <w:name w:val="正文文本缩进 2 字符"/>
    <w:link w:val="34"/>
    <w:autoRedefine/>
    <w:qFormat/>
    <w:uiPriority w:val="0"/>
    <w:rPr>
      <w:rFonts w:eastAsia="宋体"/>
      <w:kern w:val="2"/>
      <w:sz w:val="24"/>
      <w:szCs w:val="24"/>
      <w:lang w:val="en-US" w:eastAsia="zh-CN" w:bidi="ar-SA"/>
    </w:rPr>
  </w:style>
  <w:style w:type="character" w:customStyle="1" w:styleId="176">
    <w:name w:val="pt141"/>
    <w:autoRedefine/>
    <w:qFormat/>
    <w:uiPriority w:val="0"/>
    <w:rPr>
      <w:color w:val="330066"/>
      <w:spacing w:val="450"/>
      <w:sz w:val="22"/>
      <w:szCs w:val="22"/>
    </w:rPr>
  </w:style>
  <w:style w:type="character" w:customStyle="1" w:styleId="177">
    <w:name w:val="Char Char27"/>
    <w:autoRedefine/>
    <w:qFormat/>
    <w:uiPriority w:val="0"/>
    <w:rPr>
      <w:rFonts w:eastAsia="宋体"/>
      <w:kern w:val="2"/>
      <w:sz w:val="28"/>
      <w:lang w:val="en-US" w:eastAsia="zh-CN" w:bidi="ar-SA"/>
    </w:rPr>
  </w:style>
  <w:style w:type="character" w:customStyle="1" w:styleId="178">
    <w:name w:val="明显引用 字符"/>
    <w:link w:val="179"/>
    <w:autoRedefine/>
    <w:qFormat/>
    <w:uiPriority w:val="0"/>
    <w:rPr>
      <w:rFonts w:ascii="Calibri" w:hAnsi="Calibri" w:eastAsia="宋体"/>
      <w:b/>
      <w:bCs/>
      <w:i/>
      <w:iCs/>
      <w:color w:val="4F81BD"/>
      <w:lang w:val="en-US" w:eastAsia="zh-CN" w:bidi="ar-SA"/>
    </w:rPr>
  </w:style>
  <w:style w:type="paragraph" w:styleId="179">
    <w:name w:val="Intense Quote"/>
    <w:basedOn w:val="1"/>
    <w:next w:val="1"/>
    <w:link w:val="178"/>
    <w:autoRedefine/>
    <w:qFormat/>
    <w:uiPriority w:val="0"/>
    <w:pPr>
      <w:pBdr>
        <w:bottom w:val="single" w:color="4F81BD" w:sz="4" w:space="4"/>
      </w:pBdr>
      <w:spacing w:before="200" w:after="280"/>
      <w:ind w:left="936" w:right="936"/>
    </w:pPr>
    <w:rPr>
      <w:rFonts w:ascii="Calibri" w:hAnsi="Calibri"/>
      <w:b/>
      <w:bCs/>
      <w:i/>
      <w:iCs/>
      <w:color w:val="4F81BD"/>
      <w:kern w:val="0"/>
      <w:sz w:val="20"/>
      <w:szCs w:val="20"/>
    </w:rPr>
  </w:style>
  <w:style w:type="character" w:customStyle="1" w:styleId="180">
    <w:name w:val="正文文本缩进 字符"/>
    <w:link w:val="23"/>
    <w:autoRedefine/>
    <w:qFormat/>
    <w:uiPriority w:val="0"/>
    <w:rPr>
      <w:rFonts w:eastAsia="宋体"/>
      <w:kern w:val="2"/>
      <w:sz w:val="24"/>
      <w:szCs w:val="24"/>
      <w:lang w:val="en-US" w:eastAsia="zh-CN" w:bidi="ar-SA"/>
    </w:rPr>
  </w:style>
  <w:style w:type="character" w:customStyle="1" w:styleId="181">
    <w:name w:val="heading 7 Char1"/>
    <w:autoRedefine/>
    <w:qFormat/>
    <w:uiPriority w:val="0"/>
    <w:rPr>
      <w:rFonts w:ascii="Arial" w:hAnsi="Arial" w:eastAsia="黑体"/>
      <w:sz w:val="21"/>
      <w:szCs w:val="21"/>
      <w:lang w:val="en-US" w:eastAsia="zh-CN" w:bidi="ar-SA"/>
    </w:rPr>
  </w:style>
  <w:style w:type="character" w:customStyle="1" w:styleId="182">
    <w:name w:val="明显参考1"/>
    <w:autoRedefine/>
    <w:qFormat/>
    <w:uiPriority w:val="0"/>
    <w:rPr>
      <w:b/>
      <w:bCs/>
      <w:smallCaps/>
      <w:color w:val="C0504D"/>
      <w:spacing w:val="5"/>
      <w:u w:val="single"/>
    </w:rPr>
  </w:style>
  <w:style w:type="character" w:customStyle="1" w:styleId="183">
    <w:name w:val="Char Char Char"/>
    <w:autoRedefine/>
    <w:qFormat/>
    <w:uiPriority w:val="0"/>
    <w:rPr>
      <w:rFonts w:ascii="宋体" w:hAnsi="Courier New" w:eastAsia="宋体"/>
      <w:b/>
      <w:sz w:val="21"/>
      <w:szCs w:val="21"/>
      <w:lang w:val="en-US" w:eastAsia="zh-CN" w:bidi="ar-SA"/>
    </w:rPr>
  </w:style>
  <w:style w:type="character" w:customStyle="1" w:styleId="184">
    <w:name w:val="Style4"/>
    <w:autoRedefine/>
    <w:qFormat/>
    <w:uiPriority w:val="0"/>
    <w:rPr>
      <w:rFonts w:ascii="Calibri" w:hAnsi="宋体" w:eastAsia="宋体" w:cs="Times New Roman"/>
      <w:szCs w:val="22"/>
      <w:lang w:eastAsia="zh-CN"/>
    </w:rPr>
  </w:style>
  <w:style w:type="character" w:customStyle="1" w:styleId="185">
    <w:name w:val="Char Char18"/>
    <w:autoRedefine/>
    <w:qFormat/>
    <w:uiPriority w:val="0"/>
    <w:rPr>
      <w:b/>
      <w:bCs/>
      <w:kern w:val="2"/>
      <w:sz w:val="32"/>
      <w:szCs w:val="32"/>
    </w:rPr>
  </w:style>
  <w:style w:type="character" w:customStyle="1" w:styleId="186">
    <w:name w:val="heading 1 Char1"/>
    <w:autoRedefine/>
    <w:qFormat/>
    <w:uiPriority w:val="0"/>
    <w:rPr>
      <w:rFonts w:eastAsia="宋体"/>
      <w:b/>
      <w:bCs/>
      <w:kern w:val="44"/>
      <w:sz w:val="44"/>
      <w:szCs w:val="44"/>
      <w:lang w:val="en-US" w:eastAsia="zh-CN" w:bidi="ar-SA"/>
    </w:rPr>
  </w:style>
  <w:style w:type="character" w:customStyle="1" w:styleId="187">
    <w:name w:val="正文文本缩进 3 字符"/>
    <w:link w:val="46"/>
    <w:autoRedefine/>
    <w:qFormat/>
    <w:uiPriority w:val="0"/>
    <w:rPr>
      <w:rFonts w:eastAsia="宋体"/>
      <w:kern w:val="2"/>
      <w:sz w:val="24"/>
      <w:szCs w:val="24"/>
      <w:lang w:val="en-US" w:eastAsia="zh-CN" w:bidi="ar-SA"/>
    </w:rPr>
  </w:style>
  <w:style w:type="character" w:customStyle="1" w:styleId="188">
    <w:name w:val="Char Char271"/>
    <w:autoRedefine/>
    <w:qFormat/>
    <w:uiPriority w:val="0"/>
    <w:rPr>
      <w:rFonts w:eastAsia="宋体"/>
      <w:kern w:val="2"/>
      <w:sz w:val="28"/>
      <w:lang w:val="en-US" w:eastAsia="zh-CN" w:bidi="ar-SA"/>
    </w:rPr>
  </w:style>
  <w:style w:type="character" w:customStyle="1" w:styleId="189">
    <w:name w:val="Style3"/>
    <w:autoRedefine/>
    <w:qFormat/>
    <w:uiPriority w:val="0"/>
    <w:rPr>
      <w:rFonts w:ascii="Calibri" w:hAnsi="宋体" w:eastAsia="宋体" w:cs="Times New Roman"/>
      <w:szCs w:val="22"/>
      <w:lang w:eastAsia="zh-CN"/>
    </w:rPr>
  </w:style>
  <w:style w:type="character" w:customStyle="1" w:styleId="190">
    <w:name w:val="heading 5 Char2"/>
    <w:autoRedefine/>
    <w:qFormat/>
    <w:uiPriority w:val="0"/>
    <w:rPr>
      <w:b/>
      <w:bCs/>
      <w:kern w:val="2"/>
      <w:sz w:val="28"/>
      <w:szCs w:val="28"/>
    </w:rPr>
  </w:style>
  <w:style w:type="character" w:customStyle="1" w:styleId="191">
    <w:name w:val="Char Char19"/>
    <w:autoRedefine/>
    <w:qFormat/>
    <w:uiPriority w:val="0"/>
    <w:rPr>
      <w:rFonts w:ascii="Cambria" w:hAnsi="Cambria"/>
      <w:b/>
      <w:bCs/>
      <w:kern w:val="2"/>
      <w:sz w:val="32"/>
      <w:szCs w:val="32"/>
    </w:rPr>
  </w:style>
  <w:style w:type="character" w:customStyle="1" w:styleId="192">
    <w:name w:val="heading 8 Char1"/>
    <w:autoRedefine/>
    <w:qFormat/>
    <w:uiPriority w:val="0"/>
    <w:rPr>
      <w:rFonts w:ascii="Arial" w:hAnsi="Arial" w:eastAsia="黑体"/>
      <w:sz w:val="24"/>
      <w:lang w:val="en-US" w:eastAsia="zh-CN" w:bidi="ar-SA"/>
    </w:rPr>
  </w:style>
  <w:style w:type="character" w:customStyle="1" w:styleId="193">
    <w:name w:val="heading 5 Char1"/>
    <w:autoRedefine/>
    <w:qFormat/>
    <w:uiPriority w:val="0"/>
    <w:rPr>
      <w:rFonts w:eastAsia="宋体"/>
      <w:b/>
      <w:bCs/>
      <w:kern w:val="2"/>
      <w:sz w:val="28"/>
      <w:szCs w:val="28"/>
      <w:lang w:val="en-US" w:eastAsia="zh-CN" w:bidi="ar-SA"/>
    </w:rPr>
  </w:style>
  <w:style w:type="character" w:customStyle="1" w:styleId="194">
    <w:name w:val="_Style 192"/>
    <w:autoRedefine/>
    <w:qFormat/>
    <w:uiPriority w:val="0"/>
    <w:rPr>
      <w:b/>
      <w:bCs/>
      <w:smallCaps/>
      <w:spacing w:val="5"/>
    </w:rPr>
  </w:style>
  <w:style w:type="character" w:customStyle="1" w:styleId="195">
    <w:name w:val="Char Char16"/>
    <w:autoRedefine/>
    <w:qFormat/>
    <w:uiPriority w:val="0"/>
    <w:rPr>
      <w:b/>
      <w:bCs/>
      <w:kern w:val="2"/>
      <w:sz w:val="28"/>
      <w:szCs w:val="28"/>
    </w:rPr>
  </w:style>
  <w:style w:type="character" w:customStyle="1" w:styleId="196">
    <w:name w:val="gray6"/>
    <w:basedOn w:val="56"/>
    <w:autoRedefine/>
    <w:qFormat/>
    <w:uiPriority w:val="0"/>
  </w:style>
  <w:style w:type="character" w:customStyle="1" w:styleId="197">
    <w:name w:val="heading 1 Char2"/>
    <w:autoRedefine/>
    <w:qFormat/>
    <w:uiPriority w:val="0"/>
    <w:rPr>
      <w:b/>
      <w:bCs/>
      <w:kern w:val="44"/>
      <w:sz w:val="44"/>
      <w:szCs w:val="44"/>
    </w:rPr>
  </w:style>
  <w:style w:type="character" w:customStyle="1" w:styleId="198">
    <w:name w:val="_Style 196"/>
    <w:autoRedefine/>
    <w:qFormat/>
    <w:uiPriority w:val="0"/>
    <w:rPr>
      <w:i/>
      <w:iCs/>
      <w:color w:val="808080"/>
    </w:rPr>
  </w:style>
  <w:style w:type="character" w:customStyle="1" w:styleId="199">
    <w:name w:val="表正文 Char2"/>
    <w:autoRedefine/>
    <w:qFormat/>
    <w:uiPriority w:val="0"/>
    <w:rPr>
      <w:rFonts w:ascii="Times New Roman" w:hAnsi="Times New Roman" w:eastAsia="宋体" w:cs="Times New Roman"/>
      <w:szCs w:val="24"/>
    </w:rPr>
  </w:style>
  <w:style w:type="paragraph" w:customStyle="1" w:styleId="200">
    <w:name w:val="xl9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01">
    <w:name w:val="标书正文带编号"/>
    <w:basedOn w:val="1"/>
    <w:autoRedefine/>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02">
    <w:name w:val="button"/>
    <w:basedOn w:val="1"/>
    <w:autoRedefine/>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03">
    <w:name w:val="Char"/>
    <w:basedOn w:val="1"/>
    <w:autoRedefine/>
    <w:qFormat/>
    <w:uiPriority w:val="0"/>
    <w:rPr>
      <w:rFonts w:ascii="仿宋_GB2312" w:eastAsia="仿宋_GB2312"/>
      <w:b/>
      <w:sz w:val="32"/>
      <w:szCs w:val="32"/>
    </w:rPr>
  </w:style>
  <w:style w:type="paragraph" w:customStyle="1" w:styleId="204">
    <w:name w:val="xl29"/>
    <w:basedOn w:val="1"/>
    <w:autoRedefine/>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0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06">
    <w:name w:val="样式 标题 1Level 1Level 11h1II+IHeading1H1-Heading 1Header 1..."/>
    <w:basedOn w:val="5"/>
    <w:autoRedefine/>
    <w:qFormat/>
    <w:uiPriority w:val="0"/>
    <w:pPr>
      <w:pageBreakBefore/>
      <w:spacing w:before="100" w:after="100" w:line="360" w:lineRule="auto"/>
      <w:ind w:left="1680" w:hanging="420"/>
      <w:jc w:val="left"/>
    </w:pPr>
    <w:rPr>
      <w:rFonts w:ascii="Arial" w:hAnsi="Arial" w:cs="宋体"/>
      <w:bCs/>
      <w:kern w:val="44"/>
      <w:sz w:val="44"/>
    </w:rPr>
  </w:style>
  <w:style w:type="paragraph" w:customStyle="1" w:styleId="207">
    <w:name w:val="Char Char Char Char Char Char Char"/>
    <w:basedOn w:val="1"/>
    <w:autoRedefine/>
    <w:qFormat/>
    <w:uiPriority w:val="0"/>
    <w:rPr>
      <w:rFonts w:ascii="仿宋_GB2312" w:eastAsia="仿宋_GB2312"/>
      <w:b/>
      <w:sz w:val="32"/>
      <w:szCs w:val="32"/>
    </w:rPr>
  </w:style>
  <w:style w:type="paragraph" w:customStyle="1" w:styleId="208">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09">
    <w:name w:val="样式 左侧:  0.85 厘米 首行缩进:  0.85 厘米"/>
    <w:basedOn w:val="1"/>
    <w:autoRedefine/>
    <w:qFormat/>
    <w:uiPriority w:val="0"/>
    <w:pPr>
      <w:autoSpaceDE w:val="0"/>
      <w:autoSpaceDN w:val="0"/>
      <w:adjustRightInd w:val="0"/>
      <w:spacing w:line="360" w:lineRule="auto"/>
      <w:ind w:firstLine="482"/>
      <w:jc w:val="left"/>
    </w:pPr>
    <w:rPr>
      <w:rFonts w:cs="宋体"/>
      <w:kern w:val="0"/>
      <w:sz w:val="24"/>
      <w:szCs w:val="20"/>
    </w:rPr>
  </w:style>
  <w:style w:type="paragraph" w:customStyle="1" w:styleId="210">
    <w:name w:val="a"/>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11">
    <w:name w:val="WW-正文文字缩进 2"/>
    <w:basedOn w:val="1"/>
    <w:autoRedefine/>
    <w:qFormat/>
    <w:uiPriority w:val="0"/>
    <w:pPr>
      <w:suppressAutoHyphens/>
      <w:autoSpaceDE w:val="0"/>
      <w:autoSpaceDN w:val="0"/>
      <w:adjustRightInd w:val="0"/>
      <w:ind w:firstLine="420"/>
      <w:jc w:val="left"/>
    </w:pPr>
    <w:rPr>
      <w:kern w:val="1"/>
      <w:sz w:val="20"/>
      <w:szCs w:val="20"/>
    </w:rPr>
  </w:style>
  <w:style w:type="paragraph" w:customStyle="1" w:styleId="212">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13">
    <w:name w:val="Char2"/>
    <w:basedOn w:val="1"/>
    <w:autoRedefine/>
    <w:qFormat/>
    <w:uiPriority w:val="0"/>
  </w:style>
  <w:style w:type="paragraph" w:customStyle="1" w:styleId="214">
    <w:name w:val="xl8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15">
    <w:name w:val="1.1.1"/>
    <w:basedOn w:val="1"/>
    <w:autoRedefine/>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216">
    <w:name w:val="NICMAN Body Text"/>
    <w:basedOn w:val="1"/>
    <w:next w:val="2"/>
    <w:autoRedefine/>
    <w:qFormat/>
    <w:uiPriority w:val="0"/>
    <w:pPr>
      <w:autoSpaceDE w:val="0"/>
      <w:autoSpaceDN w:val="0"/>
      <w:adjustRightInd w:val="0"/>
      <w:spacing w:after="120"/>
      <w:jc w:val="left"/>
    </w:pPr>
    <w:rPr>
      <w:kern w:val="0"/>
      <w:sz w:val="20"/>
      <w:szCs w:val="20"/>
    </w:rPr>
  </w:style>
  <w:style w:type="paragraph" w:customStyle="1" w:styleId="217">
    <w:name w:val="样式1"/>
    <w:basedOn w:val="1"/>
    <w:autoRedefine/>
    <w:qFormat/>
    <w:uiPriority w:val="0"/>
    <w:pPr>
      <w:autoSpaceDE w:val="0"/>
      <w:autoSpaceDN w:val="0"/>
      <w:adjustRightInd w:val="0"/>
      <w:spacing w:line="400" w:lineRule="exact"/>
    </w:pPr>
    <w:rPr>
      <w:rFonts w:ascii="宋体" w:cs="宋体"/>
      <w:kern w:val="0"/>
    </w:rPr>
  </w:style>
  <w:style w:type="paragraph" w:customStyle="1" w:styleId="218">
    <w:name w:val="正文文本 21"/>
    <w:basedOn w:val="1"/>
    <w:autoRedefine/>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19">
    <w:name w:val="Table Heading"/>
    <w:autoRedefine/>
    <w:qFormat/>
    <w:uiPriority w:val="0"/>
    <w:pPr>
      <w:keepNext/>
      <w:snapToGrid w:val="0"/>
      <w:spacing w:before="80" w:after="80"/>
      <w:jc w:val="center"/>
    </w:pPr>
    <w:rPr>
      <w:rFonts w:ascii="Times New Roman" w:hAnsi="Times New Roman" w:eastAsia="黑体" w:cs="Arial"/>
      <w:kern w:val="2"/>
      <w:sz w:val="18"/>
      <w:szCs w:val="18"/>
      <w:lang w:val="en-US" w:eastAsia="zh-CN" w:bidi="ar-SA"/>
    </w:rPr>
  </w:style>
  <w:style w:type="paragraph" w:customStyle="1" w:styleId="220">
    <w:name w:val="Item List in Table"/>
    <w:autoRedefine/>
    <w:qFormat/>
    <w:uiPriority w:val="0"/>
    <w:pPr>
      <w:tabs>
        <w:tab w:val="left" w:pos="284"/>
        <w:tab w:val="left" w:pos="720"/>
      </w:tabs>
      <w:spacing w:before="40" w:after="40"/>
      <w:ind w:left="720" w:hanging="720"/>
      <w:jc w:val="both"/>
    </w:pPr>
    <w:rPr>
      <w:rFonts w:ascii="Times New Roman" w:hAnsi="Times New Roman" w:eastAsia="宋体" w:cs="Arial"/>
      <w:kern w:val="2"/>
      <w:sz w:val="18"/>
      <w:szCs w:val="18"/>
      <w:lang w:val="en-US" w:eastAsia="zh-CN" w:bidi="ar-SA"/>
    </w:rPr>
  </w:style>
  <w:style w:type="paragraph" w:customStyle="1" w:styleId="221">
    <w:name w:val="xl8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22">
    <w:name w:val="Char1"/>
    <w:basedOn w:val="1"/>
    <w:autoRedefine/>
    <w:qFormat/>
    <w:uiPriority w:val="0"/>
    <w:rPr>
      <w:rFonts w:ascii="仿宋_GB2312" w:eastAsia="仿宋_GB2312"/>
      <w:b/>
      <w:sz w:val="32"/>
      <w:szCs w:val="32"/>
    </w:rPr>
  </w:style>
  <w:style w:type="paragraph" w:customStyle="1" w:styleId="223">
    <w:name w:val="二级条标题"/>
    <w:basedOn w:val="224"/>
    <w:next w:val="1"/>
    <w:autoRedefine/>
    <w:qFormat/>
    <w:uiPriority w:val="0"/>
    <w:pPr>
      <w:tabs>
        <w:tab w:val="left" w:pos="3889"/>
        <w:tab w:val="left" w:pos="4309"/>
      </w:tabs>
      <w:ind w:left="4309"/>
      <w:outlineLvl w:val="3"/>
    </w:pPr>
  </w:style>
  <w:style w:type="paragraph" w:customStyle="1" w:styleId="224">
    <w:name w:val="一级条标题"/>
    <w:next w:val="1"/>
    <w:autoRedefine/>
    <w:qFormat/>
    <w:uiPriority w:val="0"/>
    <w:pPr>
      <w:tabs>
        <w:tab w:val="left" w:pos="3889"/>
      </w:tabs>
      <w:ind w:left="3889" w:hanging="420"/>
      <w:outlineLvl w:val="2"/>
    </w:pPr>
    <w:rPr>
      <w:rFonts w:ascii="Times New Roman" w:hAnsi="Times New Roman" w:eastAsia="黑体" w:cs="Times New Roman"/>
      <w:sz w:val="21"/>
      <w:lang w:val="en-US" w:eastAsia="zh-CN" w:bidi="ar-SA"/>
    </w:rPr>
  </w:style>
  <w:style w:type="paragraph" w:customStyle="1" w:styleId="225">
    <w:name w:val="Char Char Char Char"/>
    <w:basedOn w:val="19"/>
    <w:autoRedefine/>
    <w:qFormat/>
    <w:uiPriority w:val="0"/>
    <w:rPr>
      <w:rFonts w:ascii="Tahoma" w:hAnsi="Tahoma"/>
      <w:sz w:val="24"/>
    </w:rPr>
  </w:style>
  <w:style w:type="paragraph" w:customStyle="1" w:styleId="226">
    <w:name w:val="xl83"/>
    <w:basedOn w:val="1"/>
    <w:autoRedefine/>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27">
    <w:name w:val="纯文本1"/>
    <w:basedOn w:val="1"/>
    <w:autoRedefine/>
    <w:qFormat/>
    <w:uiPriority w:val="0"/>
    <w:pPr>
      <w:adjustRightInd w:val="0"/>
      <w:textAlignment w:val="baseline"/>
    </w:pPr>
    <w:rPr>
      <w:rFonts w:ascii="宋体" w:hAnsi="Courier New" w:eastAsia="楷体_GB2312"/>
      <w:sz w:val="28"/>
      <w:szCs w:val="20"/>
    </w:rPr>
  </w:style>
  <w:style w:type="paragraph" w:customStyle="1" w:styleId="228">
    <w:name w:val="文字"/>
    <w:basedOn w:val="1"/>
    <w:autoRedefine/>
    <w:qFormat/>
    <w:uiPriority w:val="0"/>
    <w:pPr>
      <w:tabs>
        <w:tab w:val="left" w:pos="8520"/>
      </w:tabs>
      <w:spacing w:line="312" w:lineRule="auto"/>
      <w:ind w:right="-210" w:firstLine="556"/>
    </w:pPr>
    <w:rPr>
      <w:rFonts w:ascii="宋体"/>
      <w:sz w:val="28"/>
      <w:szCs w:val="20"/>
    </w:rPr>
  </w:style>
  <w:style w:type="paragraph" w:customStyle="1" w:styleId="229">
    <w:name w:val="xl7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230">
    <w:name w:val="xl8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1">
    <w:name w:val="小标题"/>
    <w:basedOn w:val="1"/>
    <w:autoRedefine/>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232">
    <w:name w:val="xl88"/>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3">
    <w:name w:val="前言、引言标题"/>
    <w:next w:val="1"/>
    <w:autoRedefine/>
    <w:qFormat/>
    <w:uiPriority w:val="0"/>
    <w:pPr>
      <w:shd w:val="clear" w:color="FFFFFF" w:fill="FFFFFF"/>
      <w:tabs>
        <w:tab w:val="left" w:pos="3349"/>
      </w:tabs>
      <w:spacing w:before="640" w:after="560"/>
      <w:ind w:left="3349" w:hanging="720"/>
      <w:jc w:val="center"/>
      <w:outlineLvl w:val="0"/>
    </w:pPr>
    <w:rPr>
      <w:rFonts w:ascii="黑体" w:hAnsi="Times New Roman" w:eastAsia="黑体" w:cs="Times New Roman"/>
      <w:sz w:val="32"/>
      <w:lang w:val="en-US" w:eastAsia="zh-CN" w:bidi="ar-SA"/>
    </w:rPr>
  </w:style>
  <w:style w:type="paragraph" w:customStyle="1" w:styleId="234">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235">
    <w:name w:val="List Paragraph"/>
    <w:basedOn w:val="1"/>
    <w:autoRedefine/>
    <w:qFormat/>
    <w:uiPriority w:val="0"/>
    <w:pPr>
      <w:ind w:firstLine="420" w:firstLineChars="200"/>
    </w:pPr>
    <w:rPr>
      <w:rFonts w:ascii="Calibri" w:hAnsi="Calibri"/>
      <w:szCs w:val="22"/>
    </w:rPr>
  </w:style>
  <w:style w:type="paragraph" w:customStyle="1" w:styleId="236">
    <w:name w:val="正文缩进1"/>
    <w:basedOn w:val="1"/>
    <w:next w:val="23"/>
    <w:autoRedefine/>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37">
    <w:name w:val="Char Char Char Char Char Char Char Char Char Char Char Char Char Char Char Char Char Char Char1"/>
    <w:basedOn w:val="1"/>
    <w:autoRedefine/>
    <w:qFormat/>
    <w:uiPriority w:val="0"/>
    <w:rPr>
      <w:rFonts w:ascii="仿宋_GB2312" w:eastAsia="仿宋_GB2312"/>
      <w:b/>
      <w:sz w:val="32"/>
      <w:szCs w:val="32"/>
    </w:rPr>
  </w:style>
  <w:style w:type="paragraph" w:customStyle="1" w:styleId="238">
    <w:name w:val="Char Char Char Char Char Char Char Char Char Char"/>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39">
    <w:name w:val="样式 标题 3 + 黑体 小四 非加粗"/>
    <w:basedOn w:val="7"/>
    <w:autoRedefine/>
    <w:qFormat/>
    <w:uiPriority w:val="0"/>
    <w:pPr>
      <w:spacing w:before="260" w:after="260" w:line="413" w:lineRule="auto"/>
    </w:pPr>
    <w:rPr>
      <w:rFonts w:ascii="黑体" w:hAnsi="黑体"/>
      <w:b w:val="0"/>
      <w:kern w:val="0"/>
      <w:sz w:val="24"/>
      <w:szCs w:val="32"/>
    </w:rPr>
  </w:style>
  <w:style w:type="paragraph" w:customStyle="1" w:styleId="240">
    <w:name w:val="部分1"/>
    <w:basedOn w:val="1"/>
    <w:autoRedefine/>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241">
    <w:name w:val="列出段落1"/>
    <w:basedOn w:val="1"/>
    <w:autoRedefine/>
    <w:qFormat/>
    <w:uiPriority w:val="0"/>
    <w:pPr>
      <w:ind w:firstLine="420" w:firstLineChars="200"/>
    </w:pPr>
    <w:rPr>
      <w:szCs w:val="20"/>
    </w:rPr>
  </w:style>
  <w:style w:type="paragraph" w:customStyle="1" w:styleId="242">
    <w:name w:val="BodyText"/>
    <w:basedOn w:val="1"/>
    <w:autoRedefine/>
    <w:qFormat/>
    <w:uiPriority w:val="0"/>
    <w:pPr>
      <w:spacing w:after="120"/>
    </w:pPr>
  </w:style>
  <w:style w:type="paragraph" w:customStyle="1" w:styleId="243">
    <w:name w:val="Test2"/>
    <w:basedOn w:val="6"/>
    <w:autoRedefine/>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44">
    <w:name w:val="正文_0_0"/>
    <w:autoRedefine/>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2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4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47">
    <w:name w:val="列表内容"/>
    <w:basedOn w:val="1"/>
    <w:next w:val="1"/>
    <w:autoRedefine/>
    <w:qFormat/>
    <w:uiPriority w:val="0"/>
    <w:pPr>
      <w:widowControl/>
      <w:autoSpaceDE w:val="0"/>
      <w:autoSpaceDN w:val="0"/>
      <w:adjustRightInd w:val="0"/>
      <w:ind w:firstLine="200"/>
      <w:jc w:val="left"/>
    </w:pPr>
    <w:rPr>
      <w:kern w:val="0"/>
      <w:sz w:val="18"/>
      <w:szCs w:val="20"/>
    </w:rPr>
  </w:style>
  <w:style w:type="paragraph" w:customStyle="1" w:styleId="248">
    <w:name w:val="样式 标题 3 + 黑色 段前: 5 磅 段后: 5 磅 行距: 1.5 倍行距"/>
    <w:basedOn w:val="1"/>
    <w:autoRedefine/>
    <w:qFormat/>
    <w:uiPriority w:val="0"/>
    <w:pPr>
      <w:ind w:left="855" w:hanging="855"/>
    </w:pPr>
    <w:rPr>
      <w:sz w:val="24"/>
      <w:szCs w:val="20"/>
    </w:rPr>
  </w:style>
  <w:style w:type="paragraph" w:customStyle="1" w:styleId="249">
    <w:name w:val="排列"/>
    <w:basedOn w:val="1"/>
    <w:autoRedefine/>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250">
    <w:name w:val="List Paragraph1"/>
    <w:basedOn w:val="1"/>
    <w:autoRedefine/>
    <w:qFormat/>
    <w:uiPriority w:val="0"/>
    <w:pPr>
      <w:ind w:firstLine="420" w:firstLineChars="200"/>
    </w:pPr>
  </w:style>
  <w:style w:type="paragraph" w:customStyle="1" w:styleId="251">
    <w:name w:val="此正文"/>
    <w:basedOn w:val="1"/>
    <w:autoRedefine/>
    <w:qFormat/>
    <w:uiPriority w:val="0"/>
    <w:pPr>
      <w:autoSpaceDE w:val="0"/>
      <w:autoSpaceDN w:val="0"/>
      <w:adjustRightInd w:val="0"/>
      <w:spacing w:line="360" w:lineRule="auto"/>
      <w:ind w:firstLine="200" w:firstLineChars="200"/>
      <w:jc w:val="left"/>
    </w:pPr>
    <w:rPr>
      <w:kern w:val="0"/>
      <w:sz w:val="24"/>
      <w:szCs w:val="20"/>
    </w:rPr>
  </w:style>
  <w:style w:type="paragraph" w:customStyle="1" w:styleId="252">
    <w:name w:val="保留正文"/>
    <w:basedOn w:val="2"/>
    <w:autoRedefine/>
    <w:qFormat/>
    <w:uiPriority w:val="0"/>
    <w:pPr>
      <w:keepNext/>
      <w:spacing w:after="160"/>
    </w:pPr>
    <w:rPr>
      <w:szCs w:val="20"/>
    </w:rPr>
  </w:style>
  <w:style w:type="paragraph" w:customStyle="1" w:styleId="253">
    <w:name w:val="Char3 Char Char Char"/>
    <w:basedOn w:val="1"/>
    <w:autoRedefine/>
    <w:qFormat/>
    <w:uiPriority w:val="0"/>
  </w:style>
  <w:style w:type="paragraph" w:customStyle="1" w:styleId="254">
    <w:name w:val="文档正文"/>
    <w:basedOn w:val="1"/>
    <w:autoRedefine/>
    <w:qFormat/>
    <w:uiPriority w:val="0"/>
    <w:pPr>
      <w:adjustRightInd w:val="0"/>
      <w:spacing w:line="300" w:lineRule="auto"/>
      <w:ind w:firstLine="567"/>
      <w:textAlignment w:val="baseline"/>
    </w:pPr>
    <w:rPr>
      <w:kern w:val="0"/>
      <w:sz w:val="24"/>
      <w:szCs w:val="20"/>
    </w:rPr>
  </w:style>
  <w:style w:type="paragraph" w:customStyle="1" w:styleId="255">
    <w:name w:val="_Style 253"/>
    <w:basedOn w:val="5"/>
    <w:next w:val="1"/>
    <w:autoRedefine/>
    <w:qFormat/>
    <w:uiPriority w:val="0"/>
    <w:pPr>
      <w:widowControl/>
      <w:spacing w:before="480" w:line="276" w:lineRule="auto"/>
      <w:jc w:val="left"/>
      <w:outlineLvl w:val="9"/>
    </w:pPr>
    <w:rPr>
      <w:rFonts w:ascii="Cambria" w:hAnsi="Cambria"/>
      <w:bCs/>
      <w:color w:val="365F91"/>
      <w:kern w:val="0"/>
      <w:sz w:val="28"/>
      <w:szCs w:val="28"/>
    </w:rPr>
  </w:style>
  <w:style w:type="paragraph" w:customStyle="1" w:styleId="256">
    <w:name w:val="正文文字表格居中"/>
    <w:basedOn w:val="1"/>
    <w:next w:val="49"/>
    <w:autoRedefine/>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257">
    <w:name w:val="Char Char1 Char Char Char Char Char Char Char Char Char Char Char Char Char Char"/>
    <w:basedOn w:val="1"/>
    <w:autoRedefine/>
    <w:qFormat/>
    <w:uiPriority w:val="0"/>
    <w:pPr>
      <w:widowControl/>
      <w:autoSpaceDE w:val="0"/>
      <w:autoSpaceDN w:val="0"/>
      <w:adjustRightInd w:val="0"/>
      <w:spacing w:after="160" w:line="240" w:lineRule="exact"/>
      <w:jc w:val="left"/>
    </w:pPr>
    <w:rPr>
      <w:kern w:val="0"/>
      <w:sz w:val="20"/>
      <w:szCs w:val="20"/>
    </w:rPr>
  </w:style>
  <w:style w:type="paragraph" w:customStyle="1" w:styleId="258">
    <w:name w:val="样式"/>
    <w:basedOn w:val="1"/>
    <w:autoRedefine/>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259">
    <w:name w:val="Char1 Char Char Char Char Char Char"/>
    <w:basedOn w:val="1"/>
    <w:autoRedefine/>
    <w:qFormat/>
    <w:uiPriority w:val="0"/>
    <w:rPr>
      <w:rFonts w:ascii="宋体" w:hAnsi="宋体"/>
      <w:color w:val="000000"/>
      <w:sz w:val="24"/>
    </w:rPr>
  </w:style>
  <w:style w:type="paragraph" w:customStyle="1" w:styleId="260">
    <w:name w:val="features1"/>
    <w:basedOn w:val="1"/>
    <w:autoRedefine/>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261">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62">
    <w:name w:val="p16"/>
    <w:basedOn w:val="1"/>
    <w:autoRedefine/>
    <w:qFormat/>
    <w:uiPriority w:val="0"/>
    <w:pPr>
      <w:widowControl/>
    </w:pPr>
    <w:rPr>
      <w:rFonts w:ascii="Calibri" w:hAnsi="Calibri" w:cs="宋体"/>
      <w:kern w:val="0"/>
      <w:szCs w:val="21"/>
    </w:rPr>
  </w:style>
  <w:style w:type="paragraph" w:customStyle="1" w:styleId="263">
    <w:name w:val="表格文字（大）"/>
    <w:basedOn w:val="1"/>
    <w:autoRedefine/>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264">
    <w:name w:val="xl91"/>
    <w:basedOn w:val="1"/>
    <w:autoRedefine/>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5">
    <w:name w:val="xl9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6">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267">
    <w:name w:val="正文_0"/>
    <w:autoRedefine/>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268">
    <w:name w:val="标准段落"/>
    <w:basedOn w:val="1"/>
    <w:autoRedefine/>
    <w:qFormat/>
    <w:uiPriority w:val="0"/>
    <w:pPr>
      <w:spacing w:after="120" w:line="360" w:lineRule="auto"/>
      <w:ind w:firstLine="420"/>
    </w:pPr>
    <w:rPr>
      <w:rFonts w:ascii="黑体" w:hAnsi="宋体" w:eastAsia="黑体"/>
      <w:b/>
      <w:spacing w:val="6"/>
      <w:szCs w:val="22"/>
    </w:rPr>
  </w:style>
  <w:style w:type="paragraph" w:customStyle="1" w:styleId="269">
    <w:name w:val="技术报告正文"/>
    <w:basedOn w:val="1"/>
    <w:autoRedefine/>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70">
    <w:name w:val="默认段落字体 Para Char Char Char Char Char Char Char"/>
    <w:basedOn w:val="1"/>
    <w:autoRedefine/>
    <w:qFormat/>
    <w:uiPriority w:val="0"/>
  </w:style>
  <w:style w:type="paragraph" w:customStyle="1" w:styleId="271">
    <w:name w:val="简单回函地址"/>
    <w:basedOn w:val="1"/>
    <w:autoRedefine/>
    <w:qFormat/>
    <w:uiPriority w:val="0"/>
  </w:style>
  <w:style w:type="paragraph" w:customStyle="1" w:styleId="272">
    <w:name w:val="样式 样式 正文文本缩进 + 仿宋_GB2312 小四 首行缩进:  0 厘米 行距: 1.5 倍行距 + (中文) 仿宋_GB... Char Char"/>
    <w:basedOn w:val="1"/>
    <w:autoRedefine/>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73">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74">
    <w:name w:val="Char Char13"/>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75">
    <w:name w:val="正文2"/>
    <w:basedOn w:val="1"/>
    <w:autoRedefine/>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76">
    <w:name w:val="xl76"/>
    <w:basedOn w:val="1"/>
    <w:autoRedefine/>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7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78">
    <w:name w:val="正文字缩2字"/>
    <w:basedOn w:val="1"/>
    <w:autoRedefine/>
    <w:qFormat/>
    <w:uiPriority w:val="0"/>
    <w:pPr>
      <w:spacing w:before="60" w:after="60" w:line="360" w:lineRule="auto"/>
      <w:ind w:left="200" w:leftChars="200" w:firstLine="200" w:firstLineChars="200"/>
    </w:pPr>
    <w:rPr>
      <w:sz w:val="24"/>
    </w:rPr>
  </w:style>
  <w:style w:type="paragraph" w:customStyle="1" w:styleId="279">
    <w:name w:val="tabletext"/>
    <w:basedOn w:val="1"/>
    <w:autoRedefine/>
    <w:qFormat/>
    <w:uiPriority w:val="0"/>
    <w:pPr>
      <w:widowControl/>
      <w:spacing w:line="300" w:lineRule="atLeast"/>
      <w:jc w:val="left"/>
    </w:pPr>
    <w:rPr>
      <w:rFonts w:ascii="宋体" w:hAnsi="宋体" w:cs="宋体"/>
      <w:kern w:val="0"/>
      <w:sz w:val="18"/>
      <w:szCs w:val="18"/>
    </w:rPr>
  </w:style>
  <w:style w:type="paragraph" w:customStyle="1" w:styleId="28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81">
    <w:name w:val="VIT-Text"/>
    <w:basedOn w:val="1"/>
    <w:autoRedefine/>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282">
    <w:name w:val="Char11"/>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83">
    <w:name w:val="BodyText1I"/>
    <w:basedOn w:val="242"/>
    <w:autoRedefine/>
    <w:qFormat/>
    <w:uiPriority w:val="0"/>
    <w:pPr>
      <w:ind w:firstLine="420" w:firstLineChars="100"/>
    </w:pPr>
  </w:style>
  <w:style w:type="paragraph" w:customStyle="1" w:styleId="284">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85">
    <w:name w:val="xl8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86">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87">
    <w:name w:val="正文-宋体四号"/>
    <w:basedOn w:val="1"/>
    <w:autoRedefine/>
    <w:qFormat/>
    <w:uiPriority w:val="0"/>
    <w:pPr>
      <w:spacing w:line="360" w:lineRule="auto"/>
      <w:ind w:firstLine="560" w:firstLineChars="200"/>
    </w:pPr>
    <w:rPr>
      <w:rFonts w:cs="宋体"/>
      <w:sz w:val="28"/>
      <w:szCs w:val="20"/>
    </w:rPr>
  </w:style>
  <w:style w:type="paragraph" w:customStyle="1" w:styleId="288">
    <w:name w:val="四级条标题"/>
    <w:basedOn w:val="289"/>
    <w:next w:val="1"/>
    <w:autoRedefine/>
    <w:qFormat/>
    <w:uiPriority w:val="0"/>
    <w:pPr>
      <w:tabs>
        <w:tab w:val="left" w:pos="3889"/>
        <w:tab w:val="left" w:pos="4729"/>
        <w:tab w:val="left" w:pos="5149"/>
      </w:tabs>
      <w:ind w:left="5149"/>
      <w:outlineLvl w:val="5"/>
    </w:pPr>
  </w:style>
  <w:style w:type="paragraph" w:customStyle="1" w:styleId="289">
    <w:name w:val="三级条标题"/>
    <w:basedOn w:val="223"/>
    <w:next w:val="1"/>
    <w:autoRedefine/>
    <w:qFormat/>
    <w:uiPriority w:val="0"/>
    <w:pPr>
      <w:tabs>
        <w:tab w:val="left" w:pos="4729"/>
        <w:tab w:val="clear" w:pos="4309"/>
      </w:tabs>
      <w:ind w:left="4729"/>
      <w:outlineLvl w:val="4"/>
    </w:pPr>
  </w:style>
  <w:style w:type="paragraph" w:customStyle="1" w:styleId="290">
    <w:name w:val="Char21"/>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91">
    <w:name w:val="正文－恩普"/>
    <w:basedOn w:val="8"/>
    <w:autoRedefine/>
    <w:qFormat/>
    <w:uiPriority w:val="0"/>
    <w:pPr>
      <w:adjustRightInd/>
      <w:spacing w:line="360" w:lineRule="auto"/>
      <w:ind w:firstLine="200" w:firstLineChars="200"/>
      <w:textAlignment w:val="auto"/>
    </w:pPr>
    <w:rPr>
      <w:kern w:val="2"/>
      <w:sz w:val="24"/>
      <w:szCs w:val="24"/>
    </w:rPr>
  </w:style>
  <w:style w:type="paragraph" w:customStyle="1" w:styleId="292">
    <w:name w:val="È±Ê¡ÎÄ±¾ Char"/>
    <w:basedOn w:val="1"/>
    <w:autoRedefine/>
    <w:qFormat/>
    <w:uiPriority w:val="0"/>
    <w:pPr>
      <w:widowControl/>
      <w:overflowPunct w:val="0"/>
      <w:autoSpaceDE w:val="0"/>
      <w:autoSpaceDN w:val="0"/>
      <w:adjustRightInd w:val="0"/>
      <w:textAlignment w:val="baseline"/>
    </w:pPr>
    <w:rPr>
      <w:szCs w:val="21"/>
      <w:lang w:val="zh-CN"/>
    </w:rPr>
  </w:style>
  <w:style w:type="paragraph" w:customStyle="1" w:styleId="293">
    <w:name w:val="正文 A A"/>
    <w:autoRedefine/>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customStyle="1" w:styleId="294">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95">
    <w:name w:val="正文（首行缩进）"/>
    <w:basedOn w:val="23"/>
    <w:qFormat/>
    <w:uiPriority w:val="0"/>
    <w:pPr>
      <w:widowControl/>
      <w:overflowPunct w:val="0"/>
      <w:autoSpaceDE w:val="0"/>
      <w:autoSpaceDN w:val="0"/>
      <w:adjustRightInd w:val="0"/>
      <w:spacing w:beforeLines="50" w:after="120" w:line="400" w:lineRule="exact"/>
      <w:ind w:left="200" w:leftChars="200" w:firstLine="200" w:firstLineChars="200"/>
      <w:jc w:val="left"/>
      <w:textAlignment w:val="baseline"/>
    </w:pPr>
    <w:rPr>
      <w:spacing w:val="10"/>
      <w:kern w:val="0"/>
      <w:szCs w:val="20"/>
    </w:rPr>
  </w:style>
  <w:style w:type="paragraph" w:customStyle="1" w:styleId="296">
    <w:name w:val="xl7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97">
    <w:name w:val="Char Char Char Char Char Char Char Char Char Char Char Char Char"/>
    <w:basedOn w:val="1"/>
    <w:qFormat/>
    <w:uiPriority w:val="0"/>
    <w:rPr>
      <w:rFonts w:ascii="Tahoma" w:hAnsi="Tahoma"/>
      <w:sz w:val="24"/>
      <w:szCs w:val="20"/>
    </w:rPr>
  </w:style>
  <w:style w:type="paragraph" w:customStyle="1" w:styleId="298">
    <w:name w:val="Char Char Char Char Char Char Char1"/>
    <w:basedOn w:val="1"/>
    <w:qFormat/>
    <w:uiPriority w:val="0"/>
    <w:rPr>
      <w:rFonts w:ascii="仿宋_GB2312" w:eastAsia="仿宋_GB2312"/>
      <w:b/>
      <w:sz w:val="32"/>
      <w:szCs w:val="32"/>
    </w:rPr>
  </w:style>
  <w:style w:type="paragraph" w:customStyle="1" w:styleId="299">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300">
    <w:name w:val="14"/>
    <w:basedOn w:val="1"/>
    <w:autoRedefine/>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01">
    <w:name w:val="列项——（一级）"/>
    <w:qFormat/>
    <w:uiPriority w:val="0"/>
    <w:pPr>
      <w:widowControl w:val="0"/>
      <w:tabs>
        <w:tab w:val="left" w:pos="854"/>
        <w:tab w:val="left" w:pos="1260"/>
      </w:tabs>
      <w:ind w:left="1260" w:hanging="420"/>
      <w:jc w:val="both"/>
    </w:pPr>
    <w:rPr>
      <w:rFonts w:ascii="宋体" w:hAnsi="Times New Roman" w:eastAsia="宋体" w:cs="Times New Roman"/>
      <w:sz w:val="21"/>
      <w:lang w:val="en-US" w:eastAsia="zh-CN" w:bidi="ar-SA"/>
    </w:rPr>
  </w:style>
  <w:style w:type="paragraph" w:customStyle="1" w:styleId="30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303">
    <w:name w:val="Char Char Char Char Char Char Char Char Char Char Char Char Char1"/>
    <w:basedOn w:val="1"/>
    <w:qFormat/>
    <w:uiPriority w:val="0"/>
  </w:style>
  <w:style w:type="paragraph" w:customStyle="1" w:styleId="304">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305">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06">
    <w:name w:val="Char Char"/>
    <w:basedOn w:val="1"/>
    <w:qFormat/>
    <w:uiPriority w:val="0"/>
    <w:rPr>
      <w:rFonts w:ascii="仿宋_GB2312" w:eastAsia="仿宋_GB2312"/>
      <w:b/>
      <w:sz w:val="32"/>
      <w:szCs w:val="32"/>
    </w:rPr>
  </w:style>
  <w:style w:type="paragraph" w:customStyle="1" w:styleId="307">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08">
    <w:name w:val="五级条标题"/>
    <w:basedOn w:val="288"/>
    <w:next w:val="1"/>
    <w:qFormat/>
    <w:uiPriority w:val="0"/>
    <w:pPr>
      <w:tabs>
        <w:tab w:val="left" w:pos="5569"/>
        <w:tab w:val="clear" w:pos="5149"/>
      </w:tabs>
      <w:ind w:left="5569"/>
      <w:outlineLvl w:val="6"/>
    </w:pPr>
  </w:style>
  <w:style w:type="paragraph" w:customStyle="1" w:styleId="309">
    <w:name w:val="xl8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10">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11">
    <w:name w:val="xl8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12">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313">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14">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15">
    <w:name w:val="1 Char"/>
    <w:basedOn w:val="8"/>
    <w:qFormat/>
    <w:uiPriority w:val="0"/>
    <w:pPr>
      <w:adjustRightInd/>
      <w:spacing w:line="360" w:lineRule="auto"/>
      <w:ind w:firstLine="200" w:firstLineChars="200"/>
      <w:textAlignment w:val="auto"/>
    </w:pPr>
    <w:rPr>
      <w:kern w:val="2"/>
    </w:rPr>
  </w:style>
  <w:style w:type="paragraph" w:customStyle="1" w:styleId="316">
    <w:name w:val="p0"/>
    <w:basedOn w:val="1"/>
    <w:qFormat/>
    <w:uiPriority w:val="0"/>
    <w:pPr>
      <w:widowControl/>
    </w:pPr>
    <w:rPr>
      <w:kern w:val="0"/>
      <w:szCs w:val="21"/>
    </w:rPr>
  </w:style>
  <w:style w:type="paragraph" w:customStyle="1" w:styleId="317">
    <w:name w:val="正文 首行缩进:  2 字符 Char"/>
    <w:basedOn w:val="1"/>
    <w:qFormat/>
    <w:uiPriority w:val="0"/>
    <w:pPr>
      <w:spacing w:line="360" w:lineRule="auto"/>
      <w:ind w:firstLine="480"/>
    </w:pPr>
    <w:rPr>
      <w:rFonts w:cs="宋体"/>
      <w:sz w:val="24"/>
      <w:szCs w:val="20"/>
    </w:rPr>
  </w:style>
  <w:style w:type="paragraph" w:customStyle="1" w:styleId="318">
    <w:name w:val="章标题"/>
    <w:next w:val="1"/>
    <w:qFormat/>
    <w:uiPriority w:val="0"/>
    <w:pPr>
      <w:tabs>
        <w:tab w:val="left" w:pos="3469"/>
      </w:tabs>
      <w:spacing w:beforeLines="50" w:afterLines="50"/>
      <w:ind w:left="3469" w:hanging="420"/>
      <w:jc w:val="both"/>
      <w:outlineLvl w:val="1"/>
    </w:pPr>
    <w:rPr>
      <w:rFonts w:ascii="黑体" w:hAnsi="Times New Roman" w:eastAsia="黑体" w:cs="Times New Roman"/>
      <w:sz w:val="21"/>
      <w:lang w:val="en-US" w:eastAsia="zh-CN" w:bidi="ar-SA"/>
    </w:rPr>
  </w:style>
  <w:style w:type="paragraph" w:customStyle="1" w:styleId="319">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20">
    <w:name w:val="样式5"/>
    <w:basedOn w:val="8"/>
    <w:qFormat/>
    <w:uiPriority w:val="0"/>
    <w:pPr>
      <w:adjustRightInd/>
      <w:spacing w:line="360" w:lineRule="auto"/>
      <w:ind w:firstLine="200" w:firstLineChars="200"/>
      <w:textAlignment w:val="auto"/>
    </w:pPr>
    <w:rPr>
      <w:sz w:val="28"/>
      <w:szCs w:val="21"/>
    </w:rPr>
  </w:style>
  <w:style w:type="paragraph" w:customStyle="1" w:styleId="321">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32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23">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324">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32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326">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7">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2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29">
    <w:name w:val="font91"/>
    <w:basedOn w:val="56"/>
    <w:qFormat/>
    <w:uiPriority w:val="0"/>
    <w:rPr>
      <w:rFonts w:hint="default" w:ascii="Noto Sans CJK JP Regular" w:hAnsi="Noto Sans CJK JP Regular" w:eastAsia="Noto Sans CJK JP Regular" w:cs="Noto Sans CJK JP Regular"/>
      <w:color w:val="000000"/>
      <w:sz w:val="21"/>
      <w:szCs w:val="21"/>
      <w:u w:val="none"/>
    </w:rPr>
  </w:style>
  <w:style w:type="paragraph" w:customStyle="1" w:styleId="330">
    <w:name w:val="Table Paragraph"/>
    <w:basedOn w:val="1"/>
    <w:qFormat/>
    <w:uiPriority w:val="1"/>
    <w:pPr>
      <w:autoSpaceDE w:val="0"/>
      <w:autoSpaceDN w:val="0"/>
      <w:spacing w:line="210" w:lineRule="exact"/>
      <w:jc w:val="left"/>
    </w:pPr>
    <w:rPr>
      <w:rFonts w:ascii="宋体" w:hAnsi="宋体" w:cs="宋体"/>
      <w:kern w:val="0"/>
      <w:sz w:val="22"/>
    </w:rPr>
  </w:style>
  <w:style w:type="character" w:customStyle="1" w:styleId="331">
    <w:name w:val="NormalCharacter"/>
    <w:autoRedefine/>
    <w:qFormat/>
    <w:uiPriority w:val="0"/>
    <w:rPr>
      <w:kern w:val="2"/>
      <w:sz w:val="21"/>
      <w:szCs w:val="24"/>
      <w:lang w:val="en-US" w:eastAsia="zh-CN" w:bidi="ar-SA"/>
    </w:rPr>
  </w:style>
  <w:style w:type="paragraph" w:customStyle="1" w:styleId="332">
    <w:name w:val="AbsatzTableFormat"/>
    <w:basedOn w:val="1"/>
    <w:autoRedefine/>
    <w:qFormat/>
    <w:uiPriority w:val="0"/>
    <w:pPr>
      <w:widowControl/>
      <w:jc w:val="left"/>
    </w:pPr>
    <w:rPr>
      <w:rFonts w:ascii="Arial Narrow" w:hAnsi="Arial Narrow"/>
      <w:bCs/>
      <w:kern w:val="0"/>
      <w:sz w:val="22"/>
      <w:szCs w:val="21"/>
      <w:lang w:val="de-DE"/>
    </w:rPr>
  </w:style>
  <w:style w:type="character" w:customStyle="1" w:styleId="333">
    <w:name w:val="Anrede1IhrZeichen"/>
    <w:autoRedefine/>
    <w:qFormat/>
    <w:uiPriority w:val="0"/>
    <w:rPr>
      <w:rFonts w:hint="default"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中国远东国际贸易总公司</Company>
  <Pages>63</Pages>
  <Words>24377</Words>
  <Characters>25326</Characters>
  <Lines>287</Lines>
  <Paragraphs>80</Paragraphs>
  <TotalTime>6</TotalTime>
  <ScaleCrop>false</ScaleCrop>
  <LinksUpToDate>false</LinksUpToDate>
  <CharactersWithSpaces>27132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2022-03-08T00:29:00Z</dcterms:created>
  <dc:creator>zyq</dc:creator>
  <cp:lastModifiedBy>王孝敏</cp:lastModifiedBy>
  <cp:lastPrinted>2024-11-06T13:51:00Z</cp:lastPrinted>
  <dcterms:modified xsi:type="dcterms:W3CDTF">2025-03-10T02:11:18Z</dcterms:modified>
  <dc:title>招标文件目录</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AA2383F3CC4F4AC2B20598C22539DB35_13</vt:lpwstr>
  </property>
  <property fmtid="{D5CDD505-2E9C-101B-9397-08002B2CF9AE}" pid="4" name="KSOTemplateDocerSaveRecord">
    <vt:lpwstr>eyJoZGlkIjoiZjJlYTdlODVmOTJjYzM1ODE0M2M0ODc1YmU0ZTIyOWUiLCJ1c2VySWQiOiIxNjYyNTUwOTAwIn0=</vt:lpwstr>
  </property>
</Properties>
</file>