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D229DE3">
      <w:pPr>
        <w:jc w:val="distribute"/>
        <w:rPr>
          <w:rFonts w:ascii="宋体" w:hAnsi="宋体" w:cs="宋体"/>
          <w:b/>
          <w:bCs/>
          <w:color w:val="auto"/>
          <w:sz w:val="56"/>
          <w:szCs w:val="56"/>
          <w:highlight w:val="none"/>
        </w:rPr>
      </w:pPr>
      <w:r>
        <w:rPr>
          <w:rFonts w:hint="eastAsia" w:ascii="宋体" w:hAnsi="宋体" w:cs="宋体"/>
          <w:color w:val="auto"/>
          <w:spacing w:val="20"/>
          <w:sz w:val="96"/>
          <w:szCs w:val="28"/>
          <w:highlight w:val="none"/>
        </w:rPr>
        <w:t>温州市第七人民医院</w:t>
      </w:r>
    </w:p>
    <w:p w14:paraId="3AA32B64">
      <w:pPr>
        <w:jc w:val="center"/>
        <w:rPr>
          <w:rFonts w:ascii="宋体" w:hAnsi="宋体" w:cs="宋体"/>
          <w:b/>
          <w:bCs/>
          <w:color w:val="auto"/>
          <w:spacing w:val="26"/>
          <w:sz w:val="52"/>
          <w:highlight w:val="none"/>
        </w:rPr>
      </w:pPr>
    </w:p>
    <w:p w14:paraId="20F077B0">
      <w:pPr>
        <w:ind w:firstLine="2357" w:firstLineChars="235"/>
        <w:rPr>
          <w:rFonts w:ascii="宋体" w:hAnsi="宋体" w:cs="宋体"/>
          <w:b/>
          <w:bCs/>
          <w:color w:val="auto"/>
          <w:spacing w:val="140"/>
          <w:sz w:val="72"/>
          <w:highlight w:val="none"/>
        </w:rPr>
      </w:pPr>
    </w:p>
    <w:p w14:paraId="12F368E2">
      <w:pPr>
        <w:adjustRightInd w:val="0"/>
        <w:snapToGrid w:val="0"/>
        <w:spacing w:line="480" w:lineRule="auto"/>
        <w:ind w:right="361"/>
        <w:jc w:val="center"/>
        <w:rPr>
          <w:rFonts w:ascii="宋体" w:hAnsi="宋体" w:cs="宋体"/>
          <w:color w:val="auto"/>
          <w:sz w:val="72"/>
          <w:szCs w:val="72"/>
          <w:highlight w:val="none"/>
        </w:rPr>
      </w:pPr>
      <w:r>
        <w:rPr>
          <w:rFonts w:hint="eastAsia" w:ascii="宋体" w:hAnsi="宋体" w:cs="宋体"/>
          <w:color w:val="auto"/>
          <w:sz w:val="72"/>
          <w:szCs w:val="72"/>
          <w:highlight w:val="none"/>
        </w:rPr>
        <w:t>招 标 文 件</w:t>
      </w:r>
    </w:p>
    <w:tbl>
      <w:tblPr>
        <w:tblStyle w:val="54"/>
        <w:tblW w:w="0" w:type="auto"/>
        <w:tblInd w:w="93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980"/>
        <w:gridCol w:w="5585"/>
      </w:tblGrid>
      <w:tr w14:paraId="6FDE38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2980" w:type="dxa"/>
            <w:vAlign w:val="center"/>
          </w:tcPr>
          <w:p w14:paraId="4E56428F">
            <w:pPr>
              <w:spacing w:line="700" w:lineRule="exact"/>
              <w:jc w:val="center"/>
              <w:rPr>
                <w:rFonts w:ascii="宋体" w:hAnsi="宋体" w:cs="宋体"/>
                <w:color w:val="auto"/>
                <w:sz w:val="24"/>
                <w:highlight w:val="none"/>
              </w:rPr>
            </w:pPr>
            <w:r>
              <w:rPr>
                <w:rFonts w:hint="eastAsia" w:ascii="宋体" w:hAnsi="宋体" w:cs="宋体"/>
                <w:color w:val="auto"/>
                <w:spacing w:val="40"/>
                <w:sz w:val="30"/>
                <w:szCs w:val="30"/>
                <w:highlight w:val="none"/>
              </w:rPr>
              <w:t>项 目 编 号</w:t>
            </w:r>
            <w:r>
              <w:rPr>
                <w:rFonts w:hint="eastAsia" w:ascii="宋体" w:hAnsi="宋体" w:cs="宋体"/>
                <w:color w:val="auto"/>
                <w:spacing w:val="40"/>
                <w:sz w:val="28"/>
                <w:highlight w:val="none"/>
              </w:rPr>
              <w:t>：</w:t>
            </w:r>
          </w:p>
        </w:tc>
        <w:tc>
          <w:tcPr>
            <w:tcW w:w="5585" w:type="dxa"/>
            <w:vAlign w:val="center"/>
          </w:tcPr>
          <w:p w14:paraId="3C02C66F">
            <w:pPr>
              <w:spacing w:line="700" w:lineRule="exact"/>
              <w:jc w:val="center"/>
              <w:rPr>
                <w:rFonts w:hint="eastAsia" w:ascii="宋体" w:hAnsi="宋体" w:eastAsia="宋体" w:cs="宋体"/>
                <w:color w:val="auto"/>
                <w:sz w:val="24"/>
                <w:highlight w:val="none"/>
                <w:lang w:eastAsia="zh-CN"/>
              </w:rPr>
            </w:pPr>
            <w:r>
              <w:rPr>
                <w:rFonts w:hint="eastAsia" w:ascii="宋体" w:hAnsi="宋体" w:cs="宋体"/>
                <w:color w:val="auto"/>
                <w:sz w:val="30"/>
                <w:szCs w:val="30"/>
                <w:highlight w:val="none"/>
                <w:lang w:eastAsia="zh-CN"/>
              </w:rPr>
              <w:t>ZJDFZB-2024120207</w:t>
            </w:r>
          </w:p>
        </w:tc>
      </w:tr>
      <w:tr w14:paraId="33E77B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980" w:type="dxa"/>
            <w:vAlign w:val="center"/>
          </w:tcPr>
          <w:p w14:paraId="6E238DD7">
            <w:pPr>
              <w:spacing w:line="700" w:lineRule="exact"/>
              <w:jc w:val="center"/>
              <w:rPr>
                <w:rFonts w:ascii="宋体" w:hAnsi="宋体" w:cs="宋体"/>
                <w:color w:val="auto"/>
                <w:sz w:val="24"/>
                <w:highlight w:val="none"/>
              </w:rPr>
            </w:pPr>
            <w:r>
              <w:rPr>
                <w:rFonts w:hint="eastAsia" w:ascii="宋体" w:hAnsi="宋体" w:cs="宋体"/>
                <w:color w:val="auto"/>
                <w:spacing w:val="40"/>
                <w:sz w:val="30"/>
                <w:szCs w:val="30"/>
                <w:highlight w:val="none"/>
              </w:rPr>
              <w:t>项 目 名 称：</w:t>
            </w:r>
          </w:p>
        </w:tc>
        <w:tc>
          <w:tcPr>
            <w:tcW w:w="5585" w:type="dxa"/>
            <w:vAlign w:val="center"/>
          </w:tcPr>
          <w:p w14:paraId="01AC06E5">
            <w:pPr>
              <w:spacing w:line="700" w:lineRule="exact"/>
              <w:jc w:val="center"/>
              <w:rPr>
                <w:rFonts w:hint="eastAsia" w:ascii="宋体" w:hAnsi="宋体" w:eastAsia="宋体" w:cs="宋体"/>
                <w:color w:val="auto"/>
                <w:sz w:val="24"/>
                <w:highlight w:val="none"/>
                <w:lang w:eastAsia="zh-CN"/>
              </w:rPr>
            </w:pPr>
            <w:r>
              <w:rPr>
                <w:rFonts w:hint="eastAsia" w:ascii="宋体" w:hAnsi="宋体" w:cs="宋体"/>
                <w:color w:val="auto"/>
                <w:sz w:val="30"/>
                <w:szCs w:val="30"/>
                <w:highlight w:val="none"/>
                <w:lang w:eastAsia="zh-CN"/>
              </w:rPr>
              <w:t>食堂大米采购</w:t>
            </w:r>
          </w:p>
        </w:tc>
      </w:tr>
      <w:tr w14:paraId="52337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980" w:type="dxa"/>
            <w:vAlign w:val="center"/>
          </w:tcPr>
          <w:p w14:paraId="5F24C5BF">
            <w:pPr>
              <w:spacing w:line="700" w:lineRule="exact"/>
              <w:jc w:val="center"/>
              <w:rPr>
                <w:rFonts w:ascii="宋体" w:hAnsi="宋体" w:cs="宋体"/>
                <w:color w:val="auto"/>
                <w:sz w:val="24"/>
                <w:highlight w:val="none"/>
              </w:rPr>
            </w:pPr>
            <w:r>
              <w:rPr>
                <w:rFonts w:hint="eastAsia" w:ascii="宋体" w:hAnsi="宋体" w:cs="宋体"/>
                <w:color w:val="auto"/>
                <w:spacing w:val="40"/>
                <w:sz w:val="30"/>
                <w:szCs w:val="30"/>
                <w:highlight w:val="none"/>
              </w:rPr>
              <w:t>采 购 方 式：</w:t>
            </w:r>
          </w:p>
        </w:tc>
        <w:tc>
          <w:tcPr>
            <w:tcW w:w="5585" w:type="dxa"/>
            <w:vAlign w:val="center"/>
          </w:tcPr>
          <w:p w14:paraId="1D6E1A04">
            <w:pPr>
              <w:spacing w:line="700" w:lineRule="exact"/>
              <w:jc w:val="center"/>
              <w:rPr>
                <w:rFonts w:ascii="宋体" w:hAnsi="宋体" w:cs="宋体"/>
                <w:color w:val="auto"/>
                <w:sz w:val="24"/>
                <w:highlight w:val="none"/>
              </w:rPr>
            </w:pPr>
            <w:r>
              <w:rPr>
                <w:rFonts w:hint="eastAsia" w:ascii="宋体" w:hAnsi="宋体" w:cs="宋体"/>
                <w:color w:val="auto"/>
                <w:spacing w:val="40"/>
                <w:sz w:val="30"/>
                <w:szCs w:val="30"/>
                <w:highlight w:val="none"/>
              </w:rPr>
              <w:t>公开招标</w:t>
            </w:r>
          </w:p>
        </w:tc>
      </w:tr>
      <w:tr w14:paraId="150D2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980" w:type="dxa"/>
            <w:vAlign w:val="center"/>
          </w:tcPr>
          <w:p w14:paraId="05937767">
            <w:pPr>
              <w:spacing w:line="700" w:lineRule="exact"/>
              <w:jc w:val="center"/>
              <w:rPr>
                <w:rFonts w:ascii="宋体" w:hAnsi="宋体" w:cs="宋体"/>
                <w:color w:val="auto"/>
                <w:sz w:val="24"/>
                <w:highlight w:val="none"/>
              </w:rPr>
            </w:pPr>
            <w:r>
              <w:rPr>
                <w:rFonts w:hint="eastAsia" w:ascii="宋体" w:hAnsi="宋体" w:cs="宋体"/>
                <w:color w:val="auto"/>
                <w:spacing w:val="40"/>
                <w:sz w:val="30"/>
                <w:szCs w:val="30"/>
                <w:highlight w:val="none"/>
              </w:rPr>
              <w:t>评 审 方 式：</w:t>
            </w:r>
          </w:p>
        </w:tc>
        <w:tc>
          <w:tcPr>
            <w:tcW w:w="5585" w:type="dxa"/>
            <w:vAlign w:val="center"/>
          </w:tcPr>
          <w:p w14:paraId="766EB9ED">
            <w:pPr>
              <w:spacing w:line="700" w:lineRule="exact"/>
              <w:jc w:val="center"/>
              <w:rPr>
                <w:rFonts w:ascii="宋体" w:hAnsi="宋体" w:cs="宋体"/>
                <w:color w:val="auto"/>
                <w:sz w:val="24"/>
                <w:highlight w:val="none"/>
              </w:rPr>
            </w:pPr>
            <w:r>
              <w:rPr>
                <w:rFonts w:hint="eastAsia" w:ascii="宋体" w:hAnsi="宋体" w:cs="宋体"/>
                <w:color w:val="auto"/>
                <w:spacing w:val="40"/>
                <w:sz w:val="30"/>
                <w:szCs w:val="30"/>
                <w:highlight w:val="none"/>
              </w:rPr>
              <w:t>线上电子招投标</w:t>
            </w:r>
          </w:p>
        </w:tc>
      </w:tr>
    </w:tbl>
    <w:p w14:paraId="262D8742">
      <w:pPr>
        <w:spacing w:line="700" w:lineRule="exact"/>
        <w:ind w:firstLine="723" w:firstLineChars="300"/>
        <w:jc w:val="left"/>
        <w:rPr>
          <w:rFonts w:ascii="宋体" w:hAnsi="宋体" w:cs="宋体"/>
          <w:b/>
          <w:bCs/>
          <w:color w:val="auto"/>
          <w:sz w:val="24"/>
          <w:highlight w:val="none"/>
        </w:rPr>
      </w:pPr>
    </w:p>
    <w:p w14:paraId="3CF5D831">
      <w:pPr>
        <w:spacing w:line="700" w:lineRule="exact"/>
        <w:ind w:firstLine="904" w:firstLineChars="300"/>
        <w:jc w:val="left"/>
        <w:rPr>
          <w:rFonts w:ascii="宋体" w:hAnsi="宋体" w:cs="宋体"/>
          <w:b/>
          <w:color w:val="auto"/>
          <w:spacing w:val="40"/>
          <w:sz w:val="30"/>
          <w:szCs w:val="30"/>
          <w:highlight w:val="none"/>
        </w:rPr>
      </w:pPr>
      <w:r>
        <w:rPr>
          <w:rFonts w:hint="eastAsia" w:ascii="宋体" w:hAnsi="宋体" w:cs="宋体"/>
          <w:b/>
          <w:bCs/>
          <w:color w:val="auto"/>
          <w:sz w:val="30"/>
          <w:szCs w:val="30"/>
          <w:highlight w:val="none"/>
        </w:rPr>
        <w:t xml:space="preserve">     </w:t>
      </w:r>
    </w:p>
    <w:p w14:paraId="69CC1841">
      <w:pPr>
        <w:spacing w:line="700" w:lineRule="exact"/>
        <w:ind w:left="3802" w:leftChars="540" w:hanging="2668" w:hangingChars="700"/>
        <w:rPr>
          <w:rFonts w:ascii="宋体" w:hAnsi="宋体" w:cs="宋体"/>
          <w:b/>
          <w:color w:val="auto"/>
          <w:spacing w:val="40"/>
          <w:sz w:val="30"/>
          <w:szCs w:val="30"/>
          <w:highlight w:val="none"/>
        </w:rPr>
      </w:pPr>
    </w:p>
    <w:p w14:paraId="2A560BFC">
      <w:pPr>
        <w:keepNext/>
        <w:spacing w:line="700" w:lineRule="exact"/>
        <w:rPr>
          <w:rFonts w:ascii="宋体" w:hAnsi="宋体" w:cs="宋体"/>
          <w:b/>
          <w:color w:val="auto"/>
          <w:spacing w:val="40"/>
          <w:sz w:val="30"/>
          <w:szCs w:val="30"/>
          <w:highlight w:val="none"/>
        </w:rPr>
      </w:pPr>
      <w:r>
        <w:rPr>
          <w:rFonts w:hint="eastAsia" w:ascii="宋体" w:hAnsi="宋体" w:cs="宋体"/>
          <w:b/>
          <w:color w:val="auto"/>
          <w:spacing w:val="40"/>
          <w:sz w:val="30"/>
          <w:szCs w:val="30"/>
          <w:highlight w:val="none"/>
        </w:rPr>
        <w:t xml:space="preserve">    </w:t>
      </w:r>
    </w:p>
    <w:p w14:paraId="6E297D6F">
      <w:pPr>
        <w:rPr>
          <w:color w:val="auto"/>
          <w:highlight w:val="none"/>
        </w:rPr>
      </w:pPr>
    </w:p>
    <w:p w14:paraId="62E246D4">
      <w:pPr>
        <w:rPr>
          <w:rFonts w:ascii="宋体" w:hAnsi="宋体" w:cs="宋体"/>
          <w:b/>
          <w:color w:val="auto"/>
          <w:spacing w:val="40"/>
          <w:sz w:val="30"/>
          <w:szCs w:val="30"/>
          <w:highlight w:val="none"/>
        </w:rPr>
      </w:pPr>
    </w:p>
    <w:p w14:paraId="54CD517D">
      <w:pPr>
        <w:rPr>
          <w:color w:val="auto"/>
          <w:highlight w:val="none"/>
        </w:rPr>
      </w:pPr>
    </w:p>
    <w:p w14:paraId="6DC91993">
      <w:pPr>
        <w:spacing w:line="600" w:lineRule="exact"/>
        <w:jc w:val="center"/>
        <w:rPr>
          <w:rFonts w:ascii="宋体" w:hAnsi="宋体" w:cs="宋体"/>
          <w:color w:val="auto"/>
          <w:spacing w:val="30"/>
          <w:sz w:val="30"/>
          <w:highlight w:val="none"/>
        </w:rPr>
      </w:pPr>
      <w:r>
        <w:rPr>
          <w:rFonts w:hint="eastAsia" w:ascii="宋体" w:hAnsi="宋体" w:cs="宋体"/>
          <w:color w:val="auto"/>
          <w:spacing w:val="30"/>
          <w:sz w:val="30"/>
          <w:highlight w:val="none"/>
        </w:rPr>
        <w:t>招 标 人</w:t>
      </w:r>
      <w:r>
        <w:rPr>
          <w:rFonts w:hint="eastAsia" w:ascii="宋体" w:hAnsi="宋体" w:cs="宋体"/>
          <w:color w:val="auto"/>
          <w:spacing w:val="30"/>
          <w:sz w:val="30"/>
          <w:highlight w:val="none"/>
          <w:lang w:eastAsia="zh-CN"/>
        </w:rPr>
        <w:t>：</w:t>
      </w:r>
      <w:r>
        <w:rPr>
          <w:rFonts w:hint="eastAsia" w:ascii="宋体" w:hAnsi="宋体" w:cs="宋体"/>
          <w:color w:val="auto"/>
          <w:spacing w:val="30"/>
          <w:sz w:val="30"/>
          <w:highlight w:val="none"/>
        </w:rPr>
        <w:t>温州市第七人民医院</w:t>
      </w:r>
    </w:p>
    <w:p w14:paraId="5DB7F488">
      <w:pPr>
        <w:spacing w:line="600" w:lineRule="exact"/>
        <w:jc w:val="center"/>
        <w:rPr>
          <w:rFonts w:hint="eastAsia" w:ascii="宋体" w:hAnsi="宋体" w:eastAsia="宋体" w:cs="宋体"/>
          <w:color w:val="auto"/>
          <w:spacing w:val="30"/>
          <w:sz w:val="30"/>
          <w:highlight w:val="none"/>
          <w:lang w:eastAsia="zh-CN"/>
        </w:rPr>
      </w:pPr>
      <w:r>
        <w:rPr>
          <w:rFonts w:hint="eastAsia" w:ascii="宋体" w:hAnsi="宋体" w:cs="宋体"/>
          <w:color w:val="auto"/>
          <w:spacing w:val="30"/>
          <w:sz w:val="30"/>
          <w:highlight w:val="none"/>
        </w:rPr>
        <w:t>招标代理机构：</w:t>
      </w:r>
      <w:r>
        <w:rPr>
          <w:rFonts w:hint="eastAsia" w:ascii="宋体" w:hAnsi="宋体" w:cs="宋体"/>
          <w:color w:val="auto"/>
          <w:spacing w:val="30"/>
          <w:sz w:val="30"/>
          <w:highlight w:val="none"/>
          <w:lang w:eastAsia="zh-CN"/>
        </w:rPr>
        <w:t>浙江德丰项目管理有限公司</w:t>
      </w:r>
    </w:p>
    <w:p w14:paraId="2B47D0FC">
      <w:pPr>
        <w:spacing w:line="600" w:lineRule="exact"/>
        <w:jc w:val="center"/>
        <w:rPr>
          <w:rFonts w:ascii="宋体" w:hAnsi="宋体" w:cs="宋体"/>
          <w:color w:val="auto"/>
          <w:spacing w:val="30"/>
          <w:sz w:val="30"/>
          <w:highlight w:val="none"/>
        </w:rPr>
      </w:pPr>
      <w:r>
        <w:rPr>
          <w:rFonts w:hint="eastAsia" w:ascii="宋体" w:hAnsi="宋体" w:cs="宋体"/>
          <w:color w:val="auto"/>
          <w:spacing w:val="30"/>
          <w:sz w:val="30"/>
          <w:highlight w:val="none"/>
        </w:rPr>
        <w:t>二</w:t>
      </w:r>
      <w:r>
        <w:rPr>
          <w:rFonts w:hint="eastAsia" w:ascii="宋体" w:hAnsi="宋体" w:cs="宋体"/>
          <w:color w:val="auto"/>
          <w:spacing w:val="30"/>
          <w:sz w:val="30"/>
          <w:highlight w:val="none"/>
          <w:lang w:val="en-US" w:eastAsia="zh-CN"/>
        </w:rPr>
        <w:t>〇</w:t>
      </w:r>
      <w:r>
        <w:rPr>
          <w:rFonts w:hint="eastAsia" w:ascii="宋体" w:hAnsi="宋体" w:cs="宋体"/>
          <w:color w:val="auto"/>
          <w:spacing w:val="30"/>
          <w:sz w:val="30"/>
          <w:highlight w:val="none"/>
        </w:rPr>
        <w:t>二</w:t>
      </w:r>
      <w:r>
        <w:rPr>
          <w:rFonts w:hint="eastAsia" w:ascii="宋体" w:hAnsi="宋体" w:cs="宋体"/>
          <w:color w:val="auto"/>
          <w:spacing w:val="30"/>
          <w:sz w:val="30"/>
          <w:highlight w:val="none"/>
          <w:lang w:val="en-US" w:eastAsia="zh-CN"/>
        </w:rPr>
        <w:t>五</w:t>
      </w:r>
      <w:r>
        <w:rPr>
          <w:rFonts w:hint="eastAsia" w:ascii="宋体" w:hAnsi="宋体" w:cs="宋体"/>
          <w:color w:val="auto"/>
          <w:spacing w:val="30"/>
          <w:sz w:val="30"/>
          <w:highlight w:val="none"/>
        </w:rPr>
        <w:t>年</w:t>
      </w:r>
    </w:p>
    <w:p w14:paraId="7367D362">
      <w:pPr>
        <w:rPr>
          <w:color w:val="auto"/>
          <w:highlight w:val="none"/>
        </w:rPr>
      </w:pPr>
      <w:r>
        <w:rPr>
          <w:rFonts w:hint="eastAsia" w:ascii="宋体" w:hAnsi="宋体" w:cs="宋体"/>
          <w:b/>
          <w:color w:val="auto"/>
          <w:sz w:val="36"/>
          <w:szCs w:val="36"/>
          <w:highlight w:val="none"/>
        </w:rPr>
        <w:br w:type="page"/>
      </w:r>
    </w:p>
    <w:p w14:paraId="4F35500D">
      <w:pPr>
        <w:jc w:val="center"/>
        <w:rPr>
          <w:rFonts w:ascii="宋体" w:hAnsi="宋体" w:cs="宋体"/>
          <w:color w:val="auto"/>
          <w:highlight w:val="none"/>
        </w:rPr>
      </w:pPr>
    </w:p>
    <w:p w14:paraId="3421444F">
      <w:pPr>
        <w:pStyle w:val="41"/>
        <w:tabs>
          <w:tab w:val="right" w:leader="dot" w:pos="9638"/>
        </w:tabs>
        <w:spacing w:line="36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目  录</w:t>
      </w:r>
    </w:p>
    <w:p w14:paraId="40909A96">
      <w:pPr>
        <w:pStyle w:val="41"/>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b/>
          <w:color w:val="auto"/>
          <w:sz w:val="24"/>
          <w:szCs w:val="24"/>
          <w:highlight w:val="none"/>
        </w:rPr>
        <w:fldChar w:fldCharType="begin"/>
      </w:r>
      <w:r>
        <w:rPr>
          <w:rFonts w:hint="eastAsia" w:ascii="宋体" w:hAnsi="宋体" w:eastAsia="宋体" w:cs="宋体"/>
          <w:b/>
          <w:color w:val="auto"/>
          <w:sz w:val="24"/>
          <w:szCs w:val="24"/>
          <w:highlight w:val="none"/>
        </w:rPr>
        <w:instrText xml:space="preserve">TOC \o "1-3" \h \u </w:instrText>
      </w:r>
      <w:r>
        <w:rPr>
          <w:rFonts w:hint="eastAsia" w:ascii="宋体" w:hAnsi="宋体" w:eastAsia="宋体" w:cs="宋体"/>
          <w:b/>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"_Toc6599"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招 标 公 告</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_Toc6599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16838672">
      <w:pPr>
        <w:pStyle w:val="41"/>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"_Toc10401"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第一部分    投标人须知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_Toc10401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3BD4D79C">
      <w:pPr>
        <w:pStyle w:val="47"/>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"_Toc6224"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前 附 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_Toc6224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7DDDFD03">
      <w:pPr>
        <w:pStyle w:val="47"/>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"_Toc19070"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一、 说   明</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_Toc19070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9</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2DDB8032">
      <w:pPr>
        <w:pStyle w:val="47"/>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"_Toc28278"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二、 招标文件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_Toc28278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9</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7ED0DCD8">
      <w:pPr>
        <w:pStyle w:val="47"/>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"_Toc22646"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三、 投标文件的编制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_Toc22646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3DCFBA91">
      <w:pPr>
        <w:pStyle w:val="47"/>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"_Toc18542"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四、 投标文件的递交</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_Toc18542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3BEECCB1">
      <w:pPr>
        <w:pStyle w:val="47"/>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"_Toc8079"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五、 开标和评标</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_Toc8079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226CCC78">
      <w:pPr>
        <w:pStyle w:val="47"/>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"_Toc21056"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六、 授予合同</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_Toc21056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76D61F09">
      <w:pPr>
        <w:pStyle w:val="41"/>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"_Toc19043"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第二部分    合同主要条款</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_Toc19043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19</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135BA40F">
      <w:pPr>
        <w:pStyle w:val="41"/>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"_Toc18439"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第三部分    附件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_Toc18439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4D75D86E">
      <w:pPr>
        <w:pStyle w:val="31"/>
        <w:tabs>
          <w:tab w:val="right" w:leader="dot" w:pos="9638"/>
        </w:tabs>
        <w:spacing w:line="360" w:lineRule="auto"/>
        <w:ind w:left="420" w:leftChars="20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"_Toc5430"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报价文件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_Toc5430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27</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67FB1AA2">
      <w:pPr>
        <w:pStyle w:val="31"/>
        <w:tabs>
          <w:tab w:val="right" w:leader="dot" w:pos="9638"/>
        </w:tabs>
        <w:spacing w:line="360" w:lineRule="auto"/>
        <w:ind w:left="420" w:leftChars="20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"_Toc25309"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资格证明文件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_Toc25309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38E82A28">
      <w:pPr>
        <w:pStyle w:val="31"/>
        <w:tabs>
          <w:tab w:val="right" w:leader="dot" w:pos="9638"/>
        </w:tabs>
        <w:spacing w:line="360" w:lineRule="auto"/>
        <w:ind w:left="420" w:leftChars="200"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"_Toc13639"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lang w:val="zh-CN"/>
        </w:rPr>
        <w:t>商务技术文件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_Toc13639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3C09ED01">
      <w:pPr>
        <w:pStyle w:val="41"/>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"_Toc3381"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第四部分   项目技术规范和服务要求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_Toc3381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4FB3ACAC">
      <w:pPr>
        <w:pStyle w:val="41"/>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"_Toc18194"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第五部分   评标原则及方法</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_Toc18194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7FDDB8AF">
      <w:pPr>
        <w:pStyle w:val="47"/>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"_Toc15713"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一、总 则</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_Toc15713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53842506">
      <w:pPr>
        <w:pStyle w:val="47"/>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"_Toc23152"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二、评标组织</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_Toc23152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23584D82">
      <w:pPr>
        <w:pStyle w:val="47"/>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"_Toc67"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三、评标程序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_Toc67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1D43F99E">
      <w:pPr>
        <w:pStyle w:val="47"/>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"_Toc24825"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四、评标办法</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_Toc24825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5635D2EB">
      <w:pPr>
        <w:pStyle w:val="47"/>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"_Toc11450"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五、评分细则</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_Toc11450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507ACAE9">
      <w:pPr>
        <w:pStyle w:val="47"/>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"_Toc4727" </w:instrText>
      </w:r>
      <w:r>
        <w:rPr>
          <w:rFonts w:hint="eastAsia" w:ascii="宋体" w:hAnsi="宋体" w:eastAsia="宋体" w:cs="宋体"/>
          <w:color w:val="auto"/>
          <w:sz w:val="24"/>
          <w:szCs w:val="24"/>
          <w:highlight w:val="none"/>
        </w:rPr>
        <w:fldChar w:fldCharType="separate"/>
      </w:r>
      <w:r>
        <w:rPr>
          <w:rFonts w:hint="eastAsia" w:ascii="宋体" w:hAnsi="宋体" w:eastAsia="宋体" w:cs="宋体"/>
          <w:bCs/>
          <w:color w:val="auto"/>
          <w:sz w:val="24"/>
          <w:szCs w:val="24"/>
          <w:highlight w:val="none"/>
        </w:rPr>
        <w:t>六、定标办法</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_Toc4727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46</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33E1280F">
      <w:pPr>
        <w:pStyle w:val="47"/>
        <w:tabs>
          <w:tab w:val="right" w:leader="dot" w:pos="9638"/>
        </w:tabs>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"_Toc3629"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七、投标人义务</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_Toc3629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46</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14:paraId="24A80FDC">
      <w:pPr>
        <w:spacing w:line="360" w:lineRule="auto"/>
        <w:ind w:firstLine="2040" w:firstLineChars="850"/>
        <w:rPr>
          <w:rFonts w:ascii="宋体" w:hAnsi="宋体" w:cs="宋体"/>
          <w:b/>
          <w:color w:val="auto"/>
          <w:sz w:val="22"/>
          <w:szCs w:val="22"/>
          <w:highlight w:val="none"/>
        </w:rPr>
      </w:pPr>
      <w:r>
        <w:rPr>
          <w:rFonts w:hint="eastAsia" w:ascii="宋体" w:hAnsi="宋体" w:eastAsia="宋体" w:cs="宋体"/>
          <w:color w:val="auto"/>
          <w:sz w:val="24"/>
          <w:szCs w:val="24"/>
          <w:highlight w:val="none"/>
        </w:rPr>
        <w:fldChar w:fldCharType="end"/>
      </w:r>
    </w:p>
    <w:p w14:paraId="4F0CC297">
      <w:pPr>
        <w:rPr>
          <w:rFonts w:hint="eastAsia" w:ascii="宋体" w:hAnsi="宋体" w:eastAsia="宋体" w:cs="宋体"/>
          <w:color w:val="auto"/>
          <w:highlight w:val="none"/>
        </w:rPr>
      </w:pPr>
      <w:bookmarkStart w:id="0" w:name="_Toc32649"/>
      <w:bookmarkStart w:id="1" w:name="_Toc6599"/>
      <w:r>
        <w:rPr>
          <w:rFonts w:hint="eastAsia" w:ascii="宋体" w:hAnsi="宋体" w:eastAsia="宋体" w:cs="宋体"/>
          <w:color w:val="auto"/>
          <w:highlight w:val="none"/>
        </w:rPr>
        <w:br w:type="page"/>
      </w:r>
    </w:p>
    <w:p w14:paraId="4374A224">
      <w:pPr>
        <w:pStyle w:val="6"/>
        <w:rPr>
          <w:rFonts w:ascii="宋体" w:hAnsi="宋体" w:eastAsia="宋体" w:cs="宋体"/>
          <w:color w:val="auto"/>
          <w:highlight w:val="none"/>
        </w:rPr>
      </w:pPr>
      <w:r>
        <w:rPr>
          <w:bCs/>
          <w:color w:val="auto"/>
          <w:sz w:val="22"/>
          <w:highlight w:val="none"/>
        </w:rPr>
        <mc:AlternateContent>
          <mc:Choice Requires="wps">
            <w:drawing>
              <wp:anchor distT="0" distB="0" distL="114300" distR="114300" simplePos="0" relativeHeight="251660288" behindDoc="0" locked="0" layoutInCell="1" allowOverlap="1">
                <wp:simplePos x="0" y="0"/>
                <wp:positionH relativeFrom="column">
                  <wp:posOffset>-40640</wp:posOffset>
                </wp:positionH>
                <wp:positionV relativeFrom="paragraph">
                  <wp:posOffset>377825</wp:posOffset>
                </wp:positionV>
                <wp:extent cx="6365240" cy="901700"/>
                <wp:effectExtent l="6350" t="6350" r="10160" b="6350"/>
                <wp:wrapNone/>
                <wp:docPr id="1" name="矩形 1"/>
                <wp:cNvGraphicFramePr/>
                <a:graphic xmlns:a="http://schemas.openxmlformats.org/drawingml/2006/main">
                  <a:graphicData uri="http://schemas.microsoft.com/office/word/2010/wordprocessingShape">
                    <wps:wsp>
                      <wps:cNvSpPr/>
                      <wps:spPr>
                        <a:xfrm>
                          <a:off x="0" y="0"/>
                          <a:ext cx="6365240" cy="901700"/>
                        </a:xfrm>
                        <a:prstGeom prst="rect">
                          <a:avLst/>
                        </a:prstGeom>
                        <a:noFill/>
                        <a:ln w="12700" cap="flat" cmpd="sng">
                          <a:solidFill>
                            <a:srgbClr val="000000"/>
                          </a:solidFill>
                          <a:prstDash val="solid"/>
                          <a:round/>
                          <a:headEnd type="none" w="med" len="med"/>
                          <a:tailEnd type="none" w="med" len="med"/>
                        </a:ln>
                      </wps:spPr>
                      <wps:bodyPr anchor="ctr" anchorCtr="0" upright="1"/>
                    </wps:wsp>
                  </a:graphicData>
                </a:graphic>
              </wp:anchor>
            </w:drawing>
          </mc:Choice>
          <mc:Fallback>
            <w:pict>
              <v:rect id="_x0000_s1026" o:spid="_x0000_s1026" o:spt="1" style="position:absolute;left:0pt;margin-left:-3.2pt;margin-top:29.75pt;height:71pt;width:501.2pt;z-index:251660288;v-text-anchor:middle;mso-width-relative:page;mso-height-relative:page;" filled="f" stroked="t" coordsize="21600,21600" o:gfxdata="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kiF0vYAAAACQEAAA8AAAAAAAAAAQAgAAAAIgAAAGRycy9k&#10;b3ducmV2LnhtbFBLAQIUABQAAAAIAIdO4kDAmk7PAgIAABEEAAAOAAAAAAAAAAEAIAAAACcBAABk&#10;cnMvZTJvRG9jLnhtbFBLBQYAAAAABgAGAFkBAACbBQAAAAA=&#10;">
                <v:fill on="f" focussize="0,0"/>
                <v:stroke weight="1pt" color="#000000" joinstyle="round"/>
                <v:imagedata o:title=""/>
                <o:lock v:ext="edit" aspectratio="f"/>
              </v:rect>
            </w:pict>
          </mc:Fallback>
        </mc:AlternateContent>
      </w:r>
      <w:r>
        <w:rPr>
          <w:rFonts w:hint="eastAsia" w:ascii="宋体" w:hAnsi="宋体" w:eastAsia="宋体" w:cs="宋体"/>
          <w:color w:val="auto"/>
          <w:highlight w:val="none"/>
        </w:rPr>
        <w:t>招 标 公 告</w:t>
      </w:r>
      <w:bookmarkEnd w:id="0"/>
      <w:bookmarkEnd w:id="1"/>
    </w:p>
    <w:p w14:paraId="3FD31D3B">
      <w:pPr>
        <w:tabs>
          <w:tab w:val="left" w:pos="360"/>
        </w:tabs>
        <w:spacing w:line="460" w:lineRule="exact"/>
        <w:ind w:firstLine="552" w:firstLineChars="250"/>
        <w:rPr>
          <w:rFonts w:ascii="宋体" w:hAnsi="宋体" w:cs="宋体"/>
          <w:b/>
          <w:bCs/>
          <w:color w:val="auto"/>
          <w:sz w:val="22"/>
          <w:highlight w:val="none"/>
        </w:rPr>
      </w:pPr>
      <w:r>
        <w:rPr>
          <w:rFonts w:hint="eastAsia" w:ascii="宋体" w:hAnsi="宋体" w:cs="宋体"/>
          <w:b/>
          <w:bCs/>
          <w:color w:val="auto"/>
          <w:sz w:val="22"/>
          <w:highlight w:val="none"/>
        </w:rPr>
        <w:t>项目概况</w:t>
      </w:r>
    </w:p>
    <w:p w14:paraId="5C9D1442">
      <w:pPr>
        <w:tabs>
          <w:tab w:val="left" w:pos="360"/>
        </w:tabs>
        <w:spacing w:line="460" w:lineRule="exact"/>
        <w:ind w:firstLine="550" w:firstLineChars="250"/>
        <w:rPr>
          <w:rFonts w:ascii="宋体" w:hAnsi="宋体" w:cs="宋体"/>
          <w:color w:val="auto"/>
          <w:sz w:val="22"/>
          <w:highlight w:val="none"/>
        </w:rPr>
      </w:pPr>
      <w:r>
        <w:rPr>
          <w:rFonts w:hint="eastAsia" w:ascii="宋体" w:hAnsi="宋体" w:cs="宋体"/>
          <w:color w:val="auto"/>
          <w:sz w:val="22"/>
          <w:highlight w:val="none"/>
          <w:lang w:eastAsia="zh-CN"/>
        </w:rPr>
        <w:t>食堂大米采购</w:t>
      </w:r>
      <w:r>
        <w:rPr>
          <w:rFonts w:hint="eastAsia" w:ascii="宋体" w:hAnsi="宋体" w:cs="宋体"/>
          <w:color w:val="auto"/>
          <w:sz w:val="22"/>
          <w:highlight w:val="none"/>
        </w:rPr>
        <w:t>招标项目的潜在投标人应在</w:t>
      </w:r>
      <w:r>
        <w:rPr>
          <w:rFonts w:hint="eastAsia" w:ascii="宋体" w:hAnsi="宋体" w:cs="宋体"/>
          <w:color w:val="auto"/>
          <w:sz w:val="22"/>
          <w:highlight w:val="none"/>
          <w:lang w:val="en-US" w:eastAsia="zh-CN"/>
        </w:rPr>
        <w:t>乐采云</w:t>
      </w:r>
      <w:r>
        <w:rPr>
          <w:rFonts w:hint="eastAsia" w:ascii="宋体" w:hAnsi="宋体" w:cs="宋体"/>
          <w:color w:val="auto"/>
          <w:sz w:val="22"/>
          <w:highlight w:val="none"/>
        </w:rPr>
        <w:t>获取（下载）招标文件，并于</w:t>
      </w:r>
      <w:r>
        <w:rPr>
          <w:rFonts w:hint="eastAsia" w:ascii="宋体" w:hAnsi="宋体" w:cs="宋体"/>
          <w:color w:val="auto"/>
          <w:sz w:val="22"/>
          <w:highlight w:val="none"/>
          <w:lang w:eastAsia="zh-CN"/>
        </w:rPr>
        <w:t>2025年2月20日</w:t>
      </w:r>
      <w:r>
        <w:rPr>
          <w:rFonts w:hint="eastAsia" w:ascii="宋体" w:hAnsi="宋体" w:cs="宋体"/>
          <w:color w:val="auto"/>
          <w:sz w:val="22"/>
          <w:highlight w:val="none"/>
          <w:lang w:val="en-US" w:eastAsia="zh-CN"/>
        </w:rPr>
        <w:t>14</w:t>
      </w:r>
      <w:r>
        <w:rPr>
          <w:rFonts w:hint="eastAsia" w:ascii="宋体" w:hAnsi="宋体" w:cs="宋体"/>
          <w:color w:val="auto"/>
          <w:sz w:val="22"/>
          <w:highlight w:val="none"/>
        </w:rPr>
        <w:t>点30分（北京时间）前递交（上传）投标文件。</w:t>
      </w:r>
    </w:p>
    <w:p w14:paraId="513343FE">
      <w:pPr>
        <w:pStyle w:val="50"/>
        <w:spacing w:before="0" w:beforeAutospacing="0" w:after="0" w:afterAutospacing="0" w:line="460" w:lineRule="exact"/>
        <w:rPr>
          <w:color w:val="auto"/>
          <w:sz w:val="22"/>
          <w:szCs w:val="22"/>
          <w:highlight w:val="none"/>
        </w:rPr>
      </w:pPr>
      <w:r>
        <w:rPr>
          <w:rFonts w:hint="eastAsia"/>
          <w:b/>
          <w:bCs/>
          <w:color w:val="auto"/>
          <w:sz w:val="22"/>
          <w:szCs w:val="22"/>
          <w:highlight w:val="none"/>
        </w:rPr>
        <w:t>一、项目基本情况 </w:t>
      </w:r>
      <w:r>
        <w:rPr>
          <w:rFonts w:hint="eastAsia"/>
          <w:color w:val="auto"/>
          <w:sz w:val="22"/>
          <w:szCs w:val="22"/>
          <w:highlight w:val="none"/>
        </w:rPr>
        <w:t xml:space="preserve">                                          </w:t>
      </w:r>
    </w:p>
    <w:p w14:paraId="5BBBE855">
      <w:pPr>
        <w:pStyle w:val="50"/>
        <w:spacing w:before="0" w:beforeAutospacing="0" w:after="0" w:afterAutospacing="0" w:line="460" w:lineRule="exact"/>
        <w:ind w:firstLine="440" w:firstLineChars="200"/>
        <w:rPr>
          <w:color w:val="auto"/>
          <w:sz w:val="22"/>
          <w:szCs w:val="22"/>
          <w:highlight w:val="none"/>
        </w:rPr>
      </w:pPr>
      <w:r>
        <w:rPr>
          <w:rFonts w:hint="eastAsia"/>
          <w:color w:val="auto"/>
          <w:sz w:val="22"/>
          <w:szCs w:val="22"/>
          <w:highlight w:val="none"/>
        </w:rPr>
        <w:t>项目编号：</w:t>
      </w:r>
      <w:r>
        <w:rPr>
          <w:rFonts w:hint="eastAsia"/>
          <w:color w:val="auto"/>
          <w:sz w:val="22"/>
          <w:szCs w:val="22"/>
          <w:highlight w:val="none"/>
          <w:lang w:eastAsia="zh-CN"/>
        </w:rPr>
        <w:t>ZJDFZB-2024120207</w:t>
      </w:r>
      <w:r>
        <w:rPr>
          <w:rFonts w:hint="eastAsia"/>
          <w:color w:val="auto"/>
          <w:sz w:val="22"/>
          <w:szCs w:val="22"/>
          <w:highlight w:val="none"/>
        </w:rPr>
        <w:t> </w:t>
      </w:r>
    </w:p>
    <w:p w14:paraId="365152CD">
      <w:pPr>
        <w:pStyle w:val="50"/>
        <w:spacing w:before="0" w:beforeAutospacing="0" w:after="0" w:afterAutospacing="0" w:line="460" w:lineRule="exact"/>
        <w:ind w:firstLine="440" w:firstLineChars="200"/>
        <w:rPr>
          <w:rFonts w:hint="eastAsia" w:eastAsia="宋体"/>
          <w:color w:val="auto"/>
          <w:sz w:val="22"/>
          <w:szCs w:val="22"/>
          <w:highlight w:val="none"/>
          <w:lang w:eastAsia="zh-CN"/>
        </w:rPr>
      </w:pPr>
      <w:r>
        <w:rPr>
          <w:rFonts w:hint="eastAsia"/>
          <w:color w:val="auto"/>
          <w:sz w:val="22"/>
          <w:szCs w:val="22"/>
          <w:highlight w:val="none"/>
        </w:rPr>
        <w:t>项目名称：</w:t>
      </w:r>
      <w:r>
        <w:rPr>
          <w:rFonts w:hint="eastAsia"/>
          <w:color w:val="auto"/>
          <w:sz w:val="22"/>
          <w:szCs w:val="22"/>
          <w:highlight w:val="none"/>
          <w:lang w:eastAsia="zh-CN"/>
        </w:rPr>
        <w:t>食堂大米采购</w:t>
      </w:r>
    </w:p>
    <w:tbl>
      <w:tblPr>
        <w:tblStyle w:val="54"/>
        <w:tblW w:w="9675" w:type="dxa"/>
        <w:tblInd w:w="36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6"/>
        <w:gridCol w:w="1550"/>
        <w:gridCol w:w="750"/>
        <w:gridCol w:w="1633"/>
        <w:gridCol w:w="5076"/>
      </w:tblGrid>
      <w:tr w14:paraId="5AF63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6" w:type="dxa"/>
            <w:vAlign w:val="center"/>
          </w:tcPr>
          <w:p w14:paraId="54F66FC2">
            <w:pPr>
              <w:pStyle w:val="50"/>
              <w:spacing w:before="0" w:beforeAutospacing="0" w:after="0" w:afterAutospacing="0" w:line="460" w:lineRule="exact"/>
              <w:jc w:val="center"/>
              <w:rPr>
                <w:rFonts w:hint="eastAsia" w:eastAsia="宋体"/>
                <w:b/>
                <w:bCs/>
                <w:color w:val="auto"/>
                <w:sz w:val="22"/>
                <w:szCs w:val="22"/>
                <w:highlight w:val="none"/>
                <w:lang w:eastAsia="zh-CN"/>
              </w:rPr>
            </w:pPr>
            <w:r>
              <w:rPr>
                <w:rFonts w:hint="eastAsia"/>
                <w:b/>
                <w:bCs/>
                <w:color w:val="auto"/>
                <w:sz w:val="22"/>
                <w:szCs w:val="22"/>
                <w:highlight w:val="none"/>
                <w:lang w:val="en-US" w:eastAsia="zh-CN"/>
              </w:rPr>
              <w:t>序号</w:t>
            </w:r>
          </w:p>
        </w:tc>
        <w:tc>
          <w:tcPr>
            <w:tcW w:w="1550" w:type="dxa"/>
            <w:vAlign w:val="center"/>
          </w:tcPr>
          <w:p w14:paraId="3F31A5BD">
            <w:pPr>
              <w:pStyle w:val="50"/>
              <w:spacing w:before="0" w:beforeAutospacing="0" w:after="0" w:afterAutospacing="0" w:line="460" w:lineRule="exact"/>
              <w:jc w:val="center"/>
              <w:rPr>
                <w:b/>
                <w:bCs/>
                <w:color w:val="auto"/>
                <w:sz w:val="22"/>
                <w:szCs w:val="22"/>
                <w:highlight w:val="none"/>
              </w:rPr>
            </w:pPr>
            <w:r>
              <w:rPr>
                <w:rFonts w:hint="eastAsia"/>
                <w:b/>
                <w:bCs/>
                <w:color w:val="auto"/>
                <w:sz w:val="22"/>
                <w:szCs w:val="22"/>
                <w:highlight w:val="none"/>
              </w:rPr>
              <w:t>名称</w:t>
            </w:r>
          </w:p>
        </w:tc>
        <w:tc>
          <w:tcPr>
            <w:tcW w:w="750" w:type="dxa"/>
            <w:vAlign w:val="center"/>
          </w:tcPr>
          <w:p w14:paraId="472FBAFF">
            <w:pPr>
              <w:pStyle w:val="50"/>
              <w:spacing w:before="0" w:beforeAutospacing="0" w:after="0" w:afterAutospacing="0" w:line="460" w:lineRule="exact"/>
              <w:jc w:val="center"/>
              <w:rPr>
                <w:b/>
                <w:bCs/>
                <w:color w:val="auto"/>
                <w:sz w:val="22"/>
                <w:szCs w:val="22"/>
                <w:highlight w:val="none"/>
              </w:rPr>
            </w:pPr>
            <w:r>
              <w:rPr>
                <w:rFonts w:hint="eastAsia"/>
                <w:b/>
                <w:bCs/>
                <w:color w:val="auto"/>
                <w:sz w:val="22"/>
                <w:szCs w:val="22"/>
                <w:highlight w:val="none"/>
              </w:rPr>
              <w:t>单位</w:t>
            </w:r>
          </w:p>
        </w:tc>
        <w:tc>
          <w:tcPr>
            <w:tcW w:w="1633" w:type="dxa"/>
            <w:vAlign w:val="center"/>
          </w:tcPr>
          <w:p w14:paraId="7D96CA3F">
            <w:pPr>
              <w:pStyle w:val="50"/>
              <w:spacing w:before="0" w:beforeAutospacing="0" w:after="0" w:afterAutospacing="0" w:line="460" w:lineRule="exact"/>
              <w:jc w:val="center"/>
              <w:rPr>
                <w:b/>
                <w:bCs/>
                <w:color w:val="auto"/>
                <w:sz w:val="22"/>
                <w:szCs w:val="22"/>
                <w:highlight w:val="none"/>
              </w:rPr>
            </w:pPr>
            <w:r>
              <w:rPr>
                <w:rFonts w:hint="eastAsia"/>
                <w:b/>
                <w:bCs/>
                <w:color w:val="auto"/>
                <w:sz w:val="22"/>
                <w:szCs w:val="22"/>
                <w:highlight w:val="none"/>
              </w:rPr>
              <w:t>单价最高限价</w:t>
            </w:r>
          </w:p>
        </w:tc>
        <w:tc>
          <w:tcPr>
            <w:tcW w:w="5076" w:type="dxa"/>
            <w:vAlign w:val="center"/>
          </w:tcPr>
          <w:p w14:paraId="65C0CEC3">
            <w:pPr>
              <w:widowControl/>
              <w:snapToGrid w:val="0"/>
              <w:spacing w:line="460" w:lineRule="exact"/>
              <w:jc w:val="center"/>
              <w:rPr>
                <w:b/>
                <w:bCs/>
                <w:color w:val="auto"/>
                <w:sz w:val="22"/>
                <w:szCs w:val="22"/>
                <w:highlight w:val="none"/>
              </w:rPr>
            </w:pPr>
            <w:r>
              <w:rPr>
                <w:rFonts w:hint="eastAsia" w:ascii="宋体" w:hAnsi="宋体" w:cs="宋体"/>
                <w:b/>
                <w:bCs/>
                <w:color w:val="auto"/>
                <w:kern w:val="0"/>
                <w:sz w:val="22"/>
                <w:szCs w:val="22"/>
                <w:highlight w:val="none"/>
              </w:rPr>
              <w:t>简要技术要求、用途</w:t>
            </w:r>
          </w:p>
        </w:tc>
      </w:tr>
      <w:tr w14:paraId="4D6BC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666" w:type="dxa"/>
            <w:vAlign w:val="center"/>
          </w:tcPr>
          <w:p w14:paraId="4D3B7487">
            <w:pPr>
              <w:pStyle w:val="50"/>
              <w:spacing w:before="0" w:beforeAutospacing="0" w:after="0" w:afterAutospacing="0" w:line="460" w:lineRule="exact"/>
              <w:jc w:val="center"/>
              <w:rPr>
                <w:color w:val="auto"/>
                <w:sz w:val="22"/>
                <w:szCs w:val="22"/>
                <w:highlight w:val="none"/>
              </w:rPr>
            </w:pPr>
            <w:r>
              <w:rPr>
                <w:rFonts w:hint="eastAsia"/>
                <w:color w:val="auto"/>
                <w:sz w:val="22"/>
                <w:szCs w:val="22"/>
                <w:highlight w:val="none"/>
              </w:rPr>
              <w:t>1</w:t>
            </w:r>
          </w:p>
        </w:tc>
        <w:tc>
          <w:tcPr>
            <w:tcW w:w="1550" w:type="dxa"/>
            <w:vAlign w:val="center"/>
          </w:tcPr>
          <w:p w14:paraId="346D632B">
            <w:pPr>
              <w:pStyle w:val="50"/>
              <w:spacing w:before="0" w:beforeAutospacing="0" w:after="0" w:afterAutospacing="0" w:line="460" w:lineRule="exact"/>
              <w:jc w:val="center"/>
              <w:rPr>
                <w:color w:val="auto"/>
                <w:sz w:val="22"/>
                <w:szCs w:val="22"/>
                <w:highlight w:val="none"/>
              </w:rPr>
            </w:pPr>
            <w:r>
              <w:rPr>
                <w:rFonts w:hint="eastAsia"/>
                <w:color w:val="auto"/>
                <w:sz w:val="22"/>
                <w:szCs w:val="22"/>
                <w:highlight w:val="none"/>
                <w:lang w:eastAsia="zh-CN"/>
              </w:rPr>
              <w:t>食堂大米采购</w:t>
            </w:r>
          </w:p>
        </w:tc>
        <w:tc>
          <w:tcPr>
            <w:tcW w:w="750" w:type="dxa"/>
            <w:vAlign w:val="center"/>
          </w:tcPr>
          <w:p w14:paraId="3BF74F40">
            <w:pPr>
              <w:pStyle w:val="50"/>
              <w:spacing w:before="0" w:beforeAutospacing="0" w:after="0" w:afterAutospacing="0" w:line="460" w:lineRule="exact"/>
              <w:jc w:val="center"/>
              <w:rPr>
                <w:color w:val="auto"/>
                <w:sz w:val="22"/>
                <w:szCs w:val="22"/>
                <w:highlight w:val="none"/>
              </w:rPr>
            </w:pPr>
            <w:r>
              <w:rPr>
                <w:rFonts w:hint="eastAsia"/>
                <w:color w:val="auto"/>
                <w:sz w:val="22"/>
                <w:szCs w:val="22"/>
                <w:highlight w:val="none"/>
              </w:rPr>
              <w:t>1项</w:t>
            </w:r>
          </w:p>
        </w:tc>
        <w:tc>
          <w:tcPr>
            <w:tcW w:w="1633" w:type="dxa"/>
            <w:vAlign w:val="center"/>
          </w:tcPr>
          <w:p w14:paraId="6BAF1245">
            <w:pPr>
              <w:pStyle w:val="50"/>
              <w:spacing w:before="0" w:beforeAutospacing="0" w:after="0" w:afterAutospacing="0" w:line="460" w:lineRule="exact"/>
              <w:jc w:val="center"/>
              <w:rPr>
                <w:color w:val="auto"/>
                <w:sz w:val="22"/>
                <w:szCs w:val="22"/>
                <w:highlight w:val="none"/>
              </w:rPr>
            </w:pPr>
            <w:r>
              <w:rPr>
                <w:rFonts w:hint="eastAsia"/>
                <w:color w:val="auto"/>
                <w:sz w:val="22"/>
                <w:szCs w:val="22"/>
                <w:highlight w:val="none"/>
              </w:rPr>
              <w:t>5元/公斤</w:t>
            </w:r>
          </w:p>
        </w:tc>
        <w:tc>
          <w:tcPr>
            <w:tcW w:w="5076" w:type="dxa"/>
            <w:vAlign w:val="center"/>
          </w:tcPr>
          <w:p w14:paraId="38238BC1">
            <w:pPr>
              <w:shd w:val="clear" w:color="auto" w:fill="FFFFFF"/>
              <w:snapToGrid w:val="0"/>
              <w:spacing w:line="460" w:lineRule="exact"/>
              <w:jc w:val="center"/>
              <w:rPr>
                <w:color w:val="auto"/>
                <w:sz w:val="22"/>
                <w:szCs w:val="22"/>
                <w:highlight w:val="none"/>
              </w:rPr>
            </w:pPr>
            <w:r>
              <w:rPr>
                <w:rFonts w:hint="eastAsia" w:ascii="宋体" w:hAnsi="宋体" w:cs="宋体"/>
                <w:color w:val="auto"/>
                <w:sz w:val="22"/>
                <w:szCs w:val="22"/>
                <w:highlight w:val="none"/>
              </w:rPr>
              <w:t>详见招标文件第四部分“项目技术规范和服务要求”</w:t>
            </w:r>
          </w:p>
        </w:tc>
      </w:tr>
    </w:tbl>
    <w:p w14:paraId="6CC1BCF6">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rPr>
        <w:t>本项目不接受联合体投标。</w:t>
      </w:r>
    </w:p>
    <w:p w14:paraId="327FFB1F">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textAlignment w:val="auto"/>
        <w:rPr>
          <w:color w:val="auto"/>
          <w:sz w:val="22"/>
          <w:szCs w:val="22"/>
          <w:highlight w:val="none"/>
        </w:rPr>
      </w:pPr>
      <w:r>
        <w:rPr>
          <w:rFonts w:hint="eastAsia"/>
          <w:b/>
          <w:bCs/>
          <w:color w:val="auto"/>
          <w:sz w:val="22"/>
          <w:szCs w:val="22"/>
          <w:highlight w:val="none"/>
        </w:rPr>
        <w:t>二、申请人的资格要求：</w:t>
      </w:r>
    </w:p>
    <w:p w14:paraId="785FD97C">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rPr>
        <w:t>1</w:t>
      </w:r>
      <w:r>
        <w:rPr>
          <w:rFonts w:hint="eastAsia"/>
          <w:color w:val="auto"/>
          <w:sz w:val="22"/>
          <w:szCs w:val="22"/>
          <w:highlight w:val="none"/>
          <w:lang w:eastAsia="zh-CN"/>
        </w:rPr>
        <w:t>、</w:t>
      </w:r>
      <w:r>
        <w:rPr>
          <w:rFonts w:hint="eastAsia"/>
          <w:color w:val="auto"/>
          <w:sz w:val="22"/>
          <w:szCs w:val="22"/>
          <w:highlight w:val="none"/>
        </w:rPr>
        <w:t>满足《中华人民共和国政府采购法》第二十二条规定；未被“信用中国”（www.creditchina.gov.cn)、中国政府采购网（www.ccgp.gov.cn）列入失信被执行人、重大税收违法案件当事人名单、政府采购严重违法失信行为记录名单。</w:t>
      </w:r>
    </w:p>
    <w:p w14:paraId="21B95EFB">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rFonts w:hint="eastAsia" w:eastAsia="宋体"/>
          <w:color w:val="auto"/>
          <w:sz w:val="22"/>
          <w:szCs w:val="22"/>
          <w:highlight w:val="none"/>
          <w:lang w:eastAsia="zh-CN"/>
        </w:rPr>
      </w:pPr>
      <w:r>
        <w:rPr>
          <w:rFonts w:hint="eastAsia"/>
          <w:color w:val="auto"/>
          <w:sz w:val="22"/>
          <w:szCs w:val="22"/>
          <w:highlight w:val="none"/>
        </w:rPr>
        <w:t>2</w:t>
      </w:r>
      <w:r>
        <w:rPr>
          <w:rFonts w:hint="eastAsia"/>
          <w:color w:val="auto"/>
          <w:sz w:val="22"/>
          <w:szCs w:val="22"/>
          <w:highlight w:val="none"/>
          <w:lang w:eastAsia="zh-CN"/>
        </w:rPr>
        <w:t>、</w:t>
      </w:r>
      <w:r>
        <w:rPr>
          <w:rFonts w:hint="eastAsia"/>
          <w:color w:val="auto"/>
          <w:sz w:val="22"/>
          <w:szCs w:val="22"/>
          <w:highlight w:val="none"/>
        </w:rPr>
        <w:t>落实政府采购政策需满足的资格要求：</w:t>
      </w:r>
      <w:r>
        <w:rPr>
          <w:rFonts w:hint="eastAsia"/>
          <w:color w:val="auto"/>
          <w:sz w:val="22"/>
          <w:szCs w:val="22"/>
          <w:highlight w:val="none"/>
          <w:u w:val="single"/>
        </w:rPr>
        <w:t>供应商为中小企业/小微企业，提供中小企业声明函</w:t>
      </w:r>
      <w:r>
        <w:rPr>
          <w:rFonts w:hint="eastAsia"/>
          <w:color w:val="auto"/>
          <w:sz w:val="22"/>
          <w:szCs w:val="22"/>
          <w:highlight w:val="none"/>
          <w:u w:val="single"/>
          <w:lang w:eastAsia="zh-CN"/>
        </w:rPr>
        <w:t>；</w:t>
      </w:r>
    </w:p>
    <w:p w14:paraId="073FACA5">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rPr>
        <w:t>3</w:t>
      </w:r>
      <w:r>
        <w:rPr>
          <w:rFonts w:hint="eastAsia"/>
          <w:color w:val="auto"/>
          <w:sz w:val="22"/>
          <w:szCs w:val="22"/>
          <w:highlight w:val="none"/>
          <w:lang w:eastAsia="zh-CN"/>
        </w:rPr>
        <w:t>、</w:t>
      </w:r>
      <w:r>
        <w:rPr>
          <w:rFonts w:hint="eastAsia"/>
          <w:color w:val="auto"/>
          <w:sz w:val="22"/>
          <w:szCs w:val="22"/>
          <w:highlight w:val="none"/>
        </w:rPr>
        <w:t>本项目的特定资格要求：</w:t>
      </w:r>
      <w:r>
        <w:rPr>
          <w:rFonts w:hint="eastAsia"/>
          <w:color w:val="auto"/>
          <w:sz w:val="22"/>
          <w:szCs w:val="22"/>
          <w:highlight w:val="none"/>
          <w:u w:val="single"/>
        </w:rPr>
        <w:t>具有有效的食品流通许可证或食品生产许可证或食品经营许可证</w:t>
      </w:r>
      <w:r>
        <w:rPr>
          <w:rFonts w:hint="eastAsia"/>
          <w:color w:val="auto"/>
          <w:sz w:val="22"/>
          <w:szCs w:val="22"/>
          <w:highlight w:val="none"/>
          <w:u w:val="single"/>
          <w:lang w:eastAsia="zh-CN"/>
        </w:rPr>
        <w:t>；</w:t>
      </w:r>
    </w:p>
    <w:p w14:paraId="011831F9">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textAlignment w:val="auto"/>
        <w:rPr>
          <w:b/>
          <w:bCs/>
          <w:color w:val="auto"/>
          <w:sz w:val="22"/>
          <w:szCs w:val="22"/>
          <w:highlight w:val="none"/>
        </w:rPr>
      </w:pPr>
      <w:r>
        <w:rPr>
          <w:rFonts w:hint="eastAsia"/>
          <w:b/>
          <w:bCs/>
          <w:color w:val="auto"/>
          <w:sz w:val="22"/>
          <w:szCs w:val="22"/>
          <w:highlight w:val="none"/>
        </w:rPr>
        <w:t>三、获取招标文件 </w:t>
      </w:r>
    </w:p>
    <w:p w14:paraId="6935D14D">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lang w:val="en-US" w:eastAsia="zh-CN"/>
        </w:rPr>
        <w:t>1、</w:t>
      </w:r>
      <w:r>
        <w:rPr>
          <w:rFonts w:hint="eastAsia"/>
          <w:color w:val="auto"/>
          <w:sz w:val="22"/>
          <w:szCs w:val="22"/>
          <w:highlight w:val="none"/>
        </w:rPr>
        <w:t>时间：202</w:t>
      </w:r>
      <w:r>
        <w:rPr>
          <w:rFonts w:hint="eastAsia"/>
          <w:color w:val="auto"/>
          <w:sz w:val="22"/>
          <w:szCs w:val="22"/>
          <w:highlight w:val="none"/>
          <w:lang w:val="en-US" w:eastAsia="zh-CN"/>
        </w:rPr>
        <w:t>5</w:t>
      </w:r>
      <w:r>
        <w:rPr>
          <w:rFonts w:hint="eastAsia"/>
          <w:color w:val="auto"/>
          <w:sz w:val="22"/>
          <w:szCs w:val="22"/>
          <w:highlight w:val="none"/>
        </w:rPr>
        <w:t>年</w:t>
      </w:r>
      <w:r>
        <w:rPr>
          <w:rFonts w:hint="eastAsia"/>
          <w:color w:val="auto"/>
          <w:sz w:val="22"/>
          <w:szCs w:val="22"/>
          <w:highlight w:val="none"/>
          <w:lang w:val="en-US" w:eastAsia="zh-CN"/>
        </w:rPr>
        <w:t>1</w:t>
      </w:r>
      <w:r>
        <w:rPr>
          <w:rFonts w:hint="eastAsia"/>
          <w:color w:val="auto"/>
          <w:sz w:val="22"/>
          <w:szCs w:val="22"/>
          <w:highlight w:val="none"/>
        </w:rPr>
        <w:t>月</w:t>
      </w:r>
      <w:r>
        <w:rPr>
          <w:rFonts w:hint="eastAsia"/>
          <w:color w:val="auto"/>
          <w:sz w:val="22"/>
          <w:szCs w:val="22"/>
          <w:highlight w:val="none"/>
          <w:lang w:val="en-US" w:eastAsia="zh-CN"/>
        </w:rPr>
        <w:t>13</w:t>
      </w:r>
      <w:r>
        <w:rPr>
          <w:rFonts w:hint="eastAsia"/>
          <w:color w:val="auto"/>
          <w:sz w:val="22"/>
          <w:szCs w:val="22"/>
          <w:highlight w:val="none"/>
        </w:rPr>
        <w:t>日至</w:t>
      </w:r>
      <w:r>
        <w:rPr>
          <w:rFonts w:hint="eastAsia"/>
          <w:color w:val="auto"/>
          <w:sz w:val="22"/>
          <w:szCs w:val="22"/>
          <w:highlight w:val="none"/>
          <w:lang w:eastAsia="zh-CN"/>
        </w:rPr>
        <w:t>2025年2月20日</w:t>
      </w:r>
      <w:r>
        <w:rPr>
          <w:rFonts w:hint="eastAsia"/>
          <w:color w:val="auto"/>
          <w:sz w:val="22"/>
          <w:szCs w:val="22"/>
          <w:highlight w:val="none"/>
        </w:rPr>
        <w:t>，每天上午00</w:t>
      </w:r>
      <w:r>
        <w:rPr>
          <w:rFonts w:hint="eastAsia"/>
          <w:color w:val="auto"/>
          <w:sz w:val="22"/>
          <w:szCs w:val="22"/>
          <w:highlight w:val="none"/>
          <w:lang w:eastAsia="zh-CN"/>
        </w:rPr>
        <w:t>:</w:t>
      </w:r>
      <w:r>
        <w:rPr>
          <w:rFonts w:hint="eastAsia"/>
          <w:color w:val="auto"/>
          <w:sz w:val="22"/>
          <w:szCs w:val="22"/>
          <w:highlight w:val="none"/>
        </w:rPr>
        <w:t>00至12</w:t>
      </w:r>
      <w:r>
        <w:rPr>
          <w:rFonts w:hint="eastAsia"/>
          <w:color w:val="auto"/>
          <w:sz w:val="22"/>
          <w:szCs w:val="22"/>
          <w:highlight w:val="none"/>
          <w:lang w:eastAsia="zh-CN"/>
        </w:rPr>
        <w:t>:</w:t>
      </w:r>
      <w:r>
        <w:rPr>
          <w:rFonts w:hint="eastAsia"/>
          <w:color w:val="auto"/>
          <w:sz w:val="22"/>
          <w:szCs w:val="22"/>
          <w:highlight w:val="none"/>
        </w:rPr>
        <w:t>00，下午12</w:t>
      </w:r>
      <w:r>
        <w:rPr>
          <w:rFonts w:hint="eastAsia"/>
          <w:color w:val="auto"/>
          <w:sz w:val="22"/>
          <w:szCs w:val="22"/>
          <w:highlight w:val="none"/>
          <w:lang w:eastAsia="zh-CN"/>
        </w:rPr>
        <w:t>:</w:t>
      </w:r>
      <w:r>
        <w:rPr>
          <w:rFonts w:hint="eastAsia"/>
          <w:color w:val="auto"/>
          <w:sz w:val="22"/>
          <w:szCs w:val="22"/>
          <w:highlight w:val="none"/>
        </w:rPr>
        <w:t>00至23</w:t>
      </w:r>
      <w:r>
        <w:rPr>
          <w:rFonts w:hint="eastAsia"/>
          <w:color w:val="auto"/>
          <w:sz w:val="22"/>
          <w:szCs w:val="22"/>
          <w:highlight w:val="none"/>
          <w:lang w:eastAsia="zh-CN"/>
        </w:rPr>
        <w:t>:</w:t>
      </w:r>
      <w:r>
        <w:rPr>
          <w:rFonts w:hint="eastAsia"/>
          <w:color w:val="auto"/>
          <w:sz w:val="22"/>
          <w:szCs w:val="22"/>
          <w:highlight w:val="none"/>
        </w:rPr>
        <w:t>59（北京时间，线上获取法定节假日均可，线下获取文件法定节假日除外）</w:t>
      </w:r>
    </w:p>
    <w:p w14:paraId="56B41205">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lang w:val="en-US" w:eastAsia="zh-CN"/>
        </w:rPr>
        <w:t>2、</w:t>
      </w:r>
      <w:r>
        <w:rPr>
          <w:rFonts w:hint="eastAsia"/>
          <w:color w:val="auto"/>
          <w:sz w:val="22"/>
          <w:szCs w:val="22"/>
          <w:highlight w:val="none"/>
        </w:rPr>
        <w:t>地点（网址）：</w:t>
      </w:r>
      <w:r>
        <w:rPr>
          <w:rFonts w:hint="eastAsia"/>
          <w:color w:val="auto"/>
          <w:sz w:val="22"/>
          <w:highlight w:val="none"/>
          <w:lang w:eastAsia="zh-CN"/>
        </w:rPr>
        <w:t>温州市鹿城区南汇街道锦江路458号深蓝国际大厦501-1西首</w:t>
      </w:r>
      <w:r>
        <w:rPr>
          <w:rFonts w:hint="eastAsia"/>
          <w:color w:val="auto"/>
          <w:sz w:val="22"/>
          <w:highlight w:val="none"/>
          <w:lang w:val="en-US" w:eastAsia="zh-CN"/>
        </w:rPr>
        <w:t>/</w:t>
      </w:r>
      <w:r>
        <w:rPr>
          <w:rFonts w:hint="eastAsia" w:ascii="新宋体" w:hAnsi="新宋体" w:eastAsia="新宋体" w:cs="新宋体"/>
          <w:color w:val="auto"/>
          <w:sz w:val="22"/>
          <w:szCs w:val="22"/>
          <w:highlight w:val="none"/>
          <w:lang w:eastAsia="zh-CN"/>
        </w:rPr>
        <w:t>乐采云平台</w:t>
      </w:r>
      <w:r>
        <w:rPr>
          <w:rFonts w:hint="eastAsia"/>
          <w:color w:val="auto"/>
          <w:sz w:val="22"/>
          <w:szCs w:val="22"/>
          <w:highlight w:val="none"/>
        </w:rPr>
        <w:t>（</w:t>
      </w:r>
      <w:r>
        <w:rPr>
          <w:rFonts w:hint="eastAsia" w:ascii="新宋体" w:hAnsi="新宋体" w:eastAsia="新宋体" w:cs="新宋体"/>
          <w:color w:val="auto"/>
          <w:sz w:val="22"/>
          <w:szCs w:val="22"/>
          <w:highlight w:val="none"/>
        </w:rPr>
        <w:t>https</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//www.lecaiyun.com/</w:t>
      </w:r>
      <w:r>
        <w:rPr>
          <w:rFonts w:hint="eastAsia"/>
          <w:color w:val="auto"/>
          <w:sz w:val="22"/>
          <w:szCs w:val="22"/>
          <w:highlight w:val="none"/>
        </w:rPr>
        <w:t>） </w:t>
      </w:r>
    </w:p>
    <w:p w14:paraId="61207F17">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lang w:val="en-US" w:eastAsia="zh-CN"/>
        </w:rPr>
        <w:t>3、</w:t>
      </w:r>
      <w:r>
        <w:rPr>
          <w:rFonts w:hint="eastAsia"/>
          <w:color w:val="auto"/>
          <w:sz w:val="22"/>
          <w:szCs w:val="22"/>
          <w:highlight w:val="none"/>
        </w:rPr>
        <w:t>方式：供应商登录</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（https</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//www.lecaiyun.com/）</w:t>
      </w:r>
      <w:r>
        <w:rPr>
          <w:rFonts w:hint="eastAsia"/>
          <w:color w:val="auto"/>
          <w:sz w:val="22"/>
          <w:szCs w:val="22"/>
          <w:highlight w:val="none"/>
        </w:rPr>
        <w:t>在线申请获取采购文件（进入“项目采购”应用，在获取采购文件菜单中选择项目，申请获取采购文件）</w:t>
      </w:r>
    </w:p>
    <w:p w14:paraId="6AB42C72">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lang w:val="en-US" w:eastAsia="zh-CN"/>
        </w:rPr>
        <w:t>4、</w:t>
      </w:r>
      <w:r>
        <w:rPr>
          <w:rFonts w:hint="eastAsia"/>
          <w:color w:val="auto"/>
          <w:sz w:val="22"/>
          <w:szCs w:val="22"/>
          <w:highlight w:val="none"/>
        </w:rPr>
        <w:t>售价（元）：0 </w:t>
      </w:r>
    </w:p>
    <w:p w14:paraId="7BAD7C11">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textAlignment w:val="auto"/>
        <w:rPr>
          <w:b/>
          <w:bCs/>
          <w:color w:val="auto"/>
          <w:sz w:val="22"/>
          <w:szCs w:val="22"/>
          <w:highlight w:val="none"/>
        </w:rPr>
      </w:pPr>
      <w:r>
        <w:rPr>
          <w:rFonts w:hint="eastAsia"/>
          <w:b/>
          <w:bCs/>
          <w:color w:val="auto"/>
          <w:sz w:val="22"/>
          <w:szCs w:val="22"/>
          <w:highlight w:val="none"/>
        </w:rPr>
        <w:t>四、提交投标文件截止时间、开标时间和地点</w:t>
      </w:r>
    </w:p>
    <w:p w14:paraId="3FA48BAE">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lang w:val="en-US" w:eastAsia="zh-CN"/>
        </w:rPr>
        <w:t>1、</w:t>
      </w:r>
      <w:r>
        <w:rPr>
          <w:rFonts w:hint="eastAsia"/>
          <w:color w:val="auto"/>
          <w:sz w:val="22"/>
          <w:szCs w:val="22"/>
          <w:highlight w:val="none"/>
        </w:rPr>
        <w:t>提交投标文件截止时间：</w:t>
      </w:r>
      <w:bookmarkStart w:id="356" w:name="_GoBack"/>
      <w:bookmarkEnd w:id="356"/>
      <w:r>
        <w:rPr>
          <w:rFonts w:hint="eastAsia"/>
          <w:color w:val="auto"/>
          <w:sz w:val="22"/>
          <w:szCs w:val="22"/>
          <w:highlight w:val="none"/>
          <w:lang w:eastAsia="zh-CN"/>
        </w:rPr>
        <w:t>2025年2月20日</w:t>
      </w:r>
      <w:r>
        <w:rPr>
          <w:rFonts w:hint="eastAsia" w:ascii="宋体" w:hAnsi="宋体" w:cs="宋体"/>
          <w:color w:val="auto"/>
          <w:sz w:val="22"/>
          <w:highlight w:val="none"/>
        </w:rPr>
        <w:t xml:space="preserve"> </w:t>
      </w:r>
      <w:r>
        <w:rPr>
          <w:rFonts w:hint="eastAsia" w:cs="宋体"/>
          <w:color w:val="auto"/>
          <w:sz w:val="22"/>
          <w:highlight w:val="none"/>
          <w:lang w:val="en-US" w:eastAsia="zh-CN"/>
        </w:rPr>
        <w:t>14</w:t>
      </w:r>
      <w:r>
        <w:rPr>
          <w:rFonts w:hint="eastAsia" w:ascii="宋体" w:hAnsi="宋体" w:cs="宋体"/>
          <w:color w:val="auto"/>
          <w:sz w:val="22"/>
          <w:highlight w:val="none"/>
        </w:rPr>
        <w:t>点30分</w:t>
      </w:r>
      <w:r>
        <w:rPr>
          <w:rFonts w:hint="eastAsia"/>
          <w:color w:val="auto"/>
          <w:sz w:val="22"/>
          <w:szCs w:val="22"/>
          <w:highlight w:val="none"/>
        </w:rPr>
        <w:t>（北京时间）</w:t>
      </w:r>
    </w:p>
    <w:p w14:paraId="2A7B7EAE">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lang w:val="en-US" w:eastAsia="zh-CN"/>
        </w:rPr>
        <w:t>2</w:t>
      </w:r>
      <w:r>
        <w:rPr>
          <w:rFonts w:hint="eastAsia"/>
          <w:color w:val="auto"/>
          <w:sz w:val="22"/>
          <w:szCs w:val="22"/>
          <w:highlight w:val="none"/>
          <w:lang w:eastAsia="zh-CN"/>
        </w:rPr>
        <w:t>、</w:t>
      </w:r>
      <w:r>
        <w:rPr>
          <w:rFonts w:hint="eastAsia"/>
          <w:color w:val="auto"/>
          <w:sz w:val="22"/>
          <w:szCs w:val="22"/>
          <w:highlight w:val="none"/>
        </w:rPr>
        <w:t>投标地点（网址）：</w:t>
      </w:r>
      <w:r>
        <w:rPr>
          <w:rFonts w:hint="eastAsia"/>
          <w:color w:val="auto"/>
          <w:sz w:val="22"/>
          <w:highlight w:val="none"/>
          <w:lang w:eastAsia="zh-CN"/>
        </w:rPr>
        <w:t>温州市鹿城区南汇街道锦江路458号深蓝国际大厦501-1西首</w:t>
      </w:r>
      <w:r>
        <w:rPr>
          <w:rFonts w:hint="eastAsia"/>
          <w:color w:val="auto"/>
          <w:sz w:val="22"/>
          <w:highlight w:val="none"/>
        </w:rPr>
        <w:t>（</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https</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//www.lecaiyun.com/）</w:t>
      </w:r>
      <w:r>
        <w:rPr>
          <w:rFonts w:hint="eastAsia"/>
          <w:color w:val="auto"/>
          <w:sz w:val="22"/>
          <w:szCs w:val="22"/>
          <w:highlight w:val="none"/>
        </w:rPr>
        <w:t> </w:t>
      </w:r>
    </w:p>
    <w:p w14:paraId="2776C3EB">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lang w:val="en-US" w:eastAsia="zh-CN"/>
        </w:rPr>
        <w:t>3、</w:t>
      </w:r>
      <w:r>
        <w:rPr>
          <w:rFonts w:hint="eastAsia"/>
          <w:color w:val="auto"/>
          <w:sz w:val="22"/>
          <w:szCs w:val="22"/>
          <w:highlight w:val="none"/>
        </w:rPr>
        <w:t>开标时间：</w:t>
      </w:r>
      <w:r>
        <w:rPr>
          <w:rFonts w:hint="eastAsia"/>
          <w:color w:val="auto"/>
          <w:sz w:val="22"/>
          <w:szCs w:val="22"/>
          <w:highlight w:val="none"/>
          <w:lang w:eastAsia="zh-CN"/>
        </w:rPr>
        <w:t>2025年2月20日</w:t>
      </w:r>
      <w:r>
        <w:rPr>
          <w:rFonts w:hint="eastAsia" w:ascii="宋体" w:hAnsi="宋体" w:cs="宋体"/>
          <w:color w:val="auto"/>
          <w:sz w:val="22"/>
          <w:highlight w:val="none"/>
        </w:rPr>
        <w:t xml:space="preserve">  </w:t>
      </w:r>
      <w:r>
        <w:rPr>
          <w:rFonts w:hint="eastAsia" w:cs="宋体"/>
          <w:color w:val="auto"/>
          <w:sz w:val="22"/>
          <w:highlight w:val="none"/>
          <w:lang w:val="en-US" w:eastAsia="zh-CN"/>
        </w:rPr>
        <w:t>14</w:t>
      </w:r>
      <w:r>
        <w:rPr>
          <w:rFonts w:hint="eastAsia" w:ascii="宋体" w:hAnsi="宋体" w:cs="宋体"/>
          <w:color w:val="auto"/>
          <w:sz w:val="22"/>
          <w:highlight w:val="none"/>
        </w:rPr>
        <w:t>点30分</w:t>
      </w:r>
      <w:r>
        <w:rPr>
          <w:rFonts w:hint="eastAsia"/>
          <w:color w:val="auto"/>
          <w:sz w:val="22"/>
          <w:szCs w:val="22"/>
          <w:highlight w:val="none"/>
        </w:rPr>
        <w:t> </w:t>
      </w:r>
    </w:p>
    <w:p w14:paraId="5CAF9D39">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lang w:val="en-US" w:eastAsia="zh-CN"/>
        </w:rPr>
        <w:t>4、</w:t>
      </w:r>
      <w:r>
        <w:rPr>
          <w:rFonts w:hint="eastAsia"/>
          <w:color w:val="auto"/>
          <w:sz w:val="22"/>
          <w:szCs w:val="22"/>
          <w:highlight w:val="none"/>
        </w:rPr>
        <w:t>开标地点（网址）：</w:t>
      </w:r>
      <w:r>
        <w:rPr>
          <w:rFonts w:hint="eastAsia"/>
          <w:color w:val="auto"/>
          <w:sz w:val="22"/>
          <w:highlight w:val="none"/>
          <w:lang w:eastAsia="zh-CN"/>
        </w:rPr>
        <w:t>温州市鹿城区南汇街道锦江路458号深蓝国际大厦501-1西首</w:t>
      </w:r>
      <w:r>
        <w:rPr>
          <w:rFonts w:hint="eastAsia"/>
          <w:color w:val="auto"/>
          <w:sz w:val="22"/>
          <w:highlight w:val="none"/>
        </w:rPr>
        <w:t>（</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https</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//www.lecaiyun.com/）</w:t>
      </w:r>
      <w:r>
        <w:rPr>
          <w:rFonts w:hint="eastAsia"/>
          <w:color w:val="auto"/>
          <w:sz w:val="22"/>
          <w:szCs w:val="22"/>
          <w:highlight w:val="none"/>
        </w:rPr>
        <w:t>  </w:t>
      </w:r>
    </w:p>
    <w:p w14:paraId="571FAAD4">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textAlignment w:val="auto"/>
        <w:rPr>
          <w:color w:val="auto"/>
          <w:sz w:val="22"/>
          <w:szCs w:val="22"/>
          <w:highlight w:val="none"/>
        </w:rPr>
      </w:pPr>
      <w:r>
        <w:rPr>
          <w:rFonts w:hint="eastAsia"/>
          <w:b/>
          <w:bCs/>
          <w:color w:val="auto"/>
          <w:sz w:val="22"/>
          <w:szCs w:val="22"/>
          <w:highlight w:val="none"/>
        </w:rPr>
        <w:t>五、公告期限</w:t>
      </w:r>
      <w:r>
        <w:rPr>
          <w:rFonts w:hint="eastAsia"/>
          <w:color w:val="auto"/>
          <w:sz w:val="22"/>
          <w:szCs w:val="22"/>
          <w:highlight w:val="none"/>
        </w:rPr>
        <w:t> </w:t>
      </w:r>
    </w:p>
    <w:p w14:paraId="443EDFD7">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rPr>
        <w:t>自本公告发布之日起5个工作日。</w:t>
      </w:r>
    </w:p>
    <w:p w14:paraId="60811B83">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textAlignment w:val="auto"/>
        <w:rPr>
          <w:b/>
          <w:bCs/>
          <w:color w:val="auto"/>
          <w:sz w:val="22"/>
          <w:szCs w:val="22"/>
          <w:highlight w:val="none"/>
        </w:rPr>
      </w:pPr>
      <w:r>
        <w:rPr>
          <w:rFonts w:hint="eastAsia"/>
          <w:b/>
          <w:bCs/>
          <w:color w:val="auto"/>
          <w:sz w:val="22"/>
          <w:szCs w:val="22"/>
          <w:highlight w:val="none"/>
        </w:rPr>
        <w:t>六、其他补充事宜</w:t>
      </w:r>
    </w:p>
    <w:p w14:paraId="0A715254">
      <w:pPr>
        <w:keepNext w:val="0"/>
        <w:keepLines w:val="0"/>
        <w:pageBreakBefore w:val="0"/>
        <w:widowControl w:val="0"/>
        <w:tabs>
          <w:tab w:val="left" w:pos="360"/>
        </w:tabs>
        <w:kinsoku/>
        <w:wordWrap/>
        <w:overflowPunct/>
        <w:topLinePunct w:val="0"/>
        <w:autoSpaceDE/>
        <w:autoSpaceDN/>
        <w:bidi w:val="0"/>
        <w:adjustRightInd/>
        <w:snapToGrid/>
        <w:spacing w:line="460" w:lineRule="atLeast"/>
        <w:ind w:firstLine="440" w:firstLineChars="200"/>
        <w:textAlignment w:val="auto"/>
        <w:rPr>
          <w:rFonts w:ascii="宋体"/>
          <w:color w:val="auto"/>
          <w:sz w:val="22"/>
          <w:szCs w:val="22"/>
          <w:highlight w:val="none"/>
        </w:rPr>
      </w:pPr>
      <w:r>
        <w:rPr>
          <w:rFonts w:ascii="宋体" w:hAnsi="宋体" w:cs="宋体"/>
          <w:color w:val="auto"/>
          <w:sz w:val="22"/>
          <w:szCs w:val="22"/>
          <w:highlight w:val="none"/>
        </w:rPr>
        <w:t>1</w:t>
      </w:r>
      <w:r>
        <w:rPr>
          <w:rFonts w:hint="eastAsia" w:ascii="宋体" w:hAnsi="宋体" w:cs="宋体"/>
          <w:color w:val="auto"/>
          <w:sz w:val="22"/>
          <w:szCs w:val="22"/>
          <w:highlight w:val="none"/>
        </w:rPr>
        <w:t>、供应商认为招标文件使自己的权益受到损害的，可以自获取到招标文件之日（公告期限截止日之后获取到招标文件的，以公告期限截止日起算）起</w:t>
      </w:r>
      <w:r>
        <w:rPr>
          <w:rFonts w:ascii="宋体" w:hAnsi="宋体" w:cs="宋体"/>
          <w:color w:val="auto"/>
          <w:sz w:val="22"/>
          <w:szCs w:val="22"/>
          <w:highlight w:val="none"/>
        </w:rPr>
        <w:t>7</w:t>
      </w:r>
      <w:r>
        <w:rPr>
          <w:rFonts w:hint="eastAsia" w:ascii="宋体" w:hAnsi="宋体" w:cs="宋体"/>
          <w:color w:val="auto"/>
          <w:sz w:val="22"/>
          <w:szCs w:val="22"/>
          <w:highlight w:val="none"/>
        </w:rPr>
        <w:t>个工作日内，且应当在投标截止时间之前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14:paraId="2BC9904C">
      <w:pPr>
        <w:keepNext w:val="0"/>
        <w:keepLines w:val="0"/>
        <w:pageBreakBefore w:val="0"/>
        <w:widowControl w:val="0"/>
        <w:tabs>
          <w:tab w:val="left" w:pos="360"/>
        </w:tabs>
        <w:kinsoku/>
        <w:wordWrap/>
        <w:overflowPunct/>
        <w:topLinePunct w:val="0"/>
        <w:autoSpaceDE/>
        <w:autoSpaceDN/>
        <w:bidi w:val="0"/>
        <w:adjustRightInd/>
        <w:snapToGrid/>
        <w:spacing w:line="460" w:lineRule="atLeast"/>
        <w:ind w:firstLine="440" w:firstLineChars="200"/>
        <w:textAlignment w:val="auto"/>
        <w:rPr>
          <w:color w:val="auto"/>
          <w:highlight w:val="none"/>
        </w:rPr>
      </w:pPr>
      <w:r>
        <w:rPr>
          <w:rFonts w:ascii="宋体" w:hAnsi="宋体" w:cs="宋体"/>
          <w:color w:val="auto"/>
          <w:sz w:val="22"/>
          <w:szCs w:val="22"/>
          <w:highlight w:val="none"/>
        </w:rPr>
        <w:t>2</w:t>
      </w:r>
      <w:r>
        <w:rPr>
          <w:rFonts w:hint="eastAsia" w:ascii="宋体" w:hAnsi="宋体" w:cs="宋体"/>
          <w:color w:val="auto"/>
          <w:sz w:val="22"/>
          <w:szCs w:val="22"/>
          <w:highlight w:val="none"/>
        </w:rPr>
        <w:t>、招标</w:t>
      </w:r>
      <w:r>
        <w:rPr>
          <w:rFonts w:hint="eastAsia" w:ascii="新宋体" w:hAnsi="新宋体" w:eastAsia="新宋体" w:cs="新宋体"/>
          <w:color w:val="auto"/>
          <w:sz w:val="22"/>
          <w:szCs w:val="22"/>
          <w:highlight w:val="none"/>
        </w:rPr>
        <w:t>公告附件的采购文件仅供阅览使用，未按照本公告规定的方式获取采购文件的潜在供应商提起的质疑采购组织机构将不予受理、答复。</w:t>
      </w:r>
    </w:p>
    <w:p w14:paraId="3E61FA2B">
      <w:pPr>
        <w:keepNext w:val="0"/>
        <w:keepLines w:val="0"/>
        <w:pageBreakBefore w:val="0"/>
        <w:tabs>
          <w:tab w:val="left" w:pos="360"/>
        </w:tabs>
        <w:kinsoku/>
        <w:wordWrap/>
        <w:overflowPunct/>
        <w:topLinePunct w:val="0"/>
        <w:autoSpaceDE/>
        <w:autoSpaceDN/>
        <w:bidi w:val="0"/>
        <w:adjustRightInd/>
        <w:snapToGrid/>
        <w:spacing w:line="460" w:lineRule="atLeast"/>
        <w:textAlignment w:val="auto"/>
        <w:rPr>
          <w:rFonts w:ascii="宋体" w:hAnsi="宋体" w:cs="宋体"/>
          <w:color w:val="auto"/>
          <w:sz w:val="22"/>
          <w:szCs w:val="22"/>
          <w:highlight w:val="none"/>
        </w:rPr>
      </w:pPr>
      <w:r>
        <w:rPr>
          <w:rFonts w:hint="eastAsia" w:ascii="宋体" w:hAnsi="宋体" w:cs="宋体"/>
          <w:b/>
          <w:bCs/>
          <w:color w:val="auto"/>
          <w:sz w:val="22"/>
          <w:szCs w:val="22"/>
          <w:highlight w:val="none"/>
        </w:rPr>
        <w:t>七、对本次招标提出询问，请按以下方式联系</w:t>
      </w:r>
      <w:r>
        <w:rPr>
          <w:rFonts w:hint="eastAsia" w:ascii="宋体" w:hAnsi="宋体" w:cs="宋体"/>
          <w:color w:val="auto"/>
          <w:sz w:val="22"/>
          <w:szCs w:val="22"/>
          <w:highlight w:val="none"/>
        </w:rPr>
        <w:t>　　　　　　　　　　　　</w:t>
      </w:r>
    </w:p>
    <w:p w14:paraId="7341702C">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rPr>
        <w:t>1</w:t>
      </w:r>
      <w:r>
        <w:rPr>
          <w:rFonts w:hint="eastAsia"/>
          <w:color w:val="auto"/>
          <w:sz w:val="22"/>
          <w:szCs w:val="22"/>
          <w:highlight w:val="none"/>
          <w:lang w:eastAsia="zh-CN"/>
        </w:rPr>
        <w:t>、招标人</w:t>
      </w:r>
      <w:r>
        <w:rPr>
          <w:rFonts w:hint="eastAsia"/>
          <w:color w:val="auto"/>
          <w:sz w:val="22"/>
          <w:szCs w:val="22"/>
          <w:highlight w:val="none"/>
        </w:rPr>
        <w:t>信息</w:t>
      </w:r>
    </w:p>
    <w:p w14:paraId="0528C18D">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rPr>
        <w:t>名 </w:t>
      </w:r>
      <w:r>
        <w:rPr>
          <w:rFonts w:hint="eastAsia"/>
          <w:color w:val="auto"/>
          <w:sz w:val="22"/>
          <w:szCs w:val="22"/>
          <w:highlight w:val="none"/>
          <w:lang w:val="en-US" w:eastAsia="zh-CN"/>
        </w:rPr>
        <w:t xml:space="preserve"> </w:t>
      </w:r>
      <w:r>
        <w:rPr>
          <w:rFonts w:hint="eastAsia"/>
          <w:color w:val="auto"/>
          <w:sz w:val="22"/>
          <w:szCs w:val="22"/>
          <w:highlight w:val="none"/>
        </w:rPr>
        <w:t xml:space="preserve"> 称：温州市第七人民医院     　　</w:t>
      </w:r>
    </w:p>
    <w:p w14:paraId="77251D99">
      <w:pPr>
        <w:keepNext w:val="0"/>
        <w:keepLines w:val="0"/>
        <w:pageBreakBefore w:val="0"/>
        <w:kinsoku/>
        <w:wordWrap/>
        <w:overflowPunct/>
        <w:topLinePunct w:val="0"/>
        <w:autoSpaceDE/>
        <w:autoSpaceDN/>
        <w:bidi w:val="0"/>
        <w:adjustRightInd/>
        <w:snapToGrid/>
        <w:spacing w:line="460" w:lineRule="atLeast"/>
        <w:ind w:firstLine="440" w:firstLineChars="200"/>
        <w:textAlignment w:val="auto"/>
        <w:rPr>
          <w:rFonts w:hint="eastAsia"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lang w:val="en-US" w:eastAsia="zh-CN"/>
        </w:rPr>
        <w:t>地    址：温州市瓯海区学士前路</w:t>
      </w:r>
    </w:p>
    <w:p w14:paraId="1D484443">
      <w:pPr>
        <w:keepNext w:val="0"/>
        <w:keepLines w:val="0"/>
        <w:pageBreakBefore w:val="0"/>
        <w:kinsoku/>
        <w:wordWrap/>
        <w:overflowPunct/>
        <w:topLinePunct w:val="0"/>
        <w:autoSpaceDE/>
        <w:autoSpaceDN/>
        <w:bidi w:val="0"/>
        <w:adjustRightInd/>
        <w:snapToGrid/>
        <w:spacing w:line="460" w:lineRule="atLeast"/>
        <w:ind w:firstLine="440" w:firstLineChars="200"/>
        <w:textAlignment w:val="auto"/>
        <w:rPr>
          <w:rFonts w:hint="default" w:ascii="新宋体" w:hAnsi="新宋体" w:eastAsia="新宋体" w:cs="新宋体"/>
          <w:color w:val="auto"/>
          <w:sz w:val="22"/>
          <w:highlight w:val="none"/>
          <w:lang w:val="en-US" w:eastAsia="zh-CN"/>
        </w:rPr>
      </w:pPr>
      <w:r>
        <w:rPr>
          <w:rFonts w:hint="eastAsia" w:ascii="新宋体" w:hAnsi="新宋体" w:eastAsia="新宋体" w:cs="新宋体"/>
          <w:color w:val="auto"/>
          <w:sz w:val="22"/>
          <w:highlight w:val="none"/>
        </w:rPr>
        <w:t>联</w:t>
      </w:r>
      <w:r>
        <w:rPr>
          <w:rFonts w:hint="eastAsia" w:ascii="新宋体" w:hAnsi="新宋体" w:eastAsia="新宋体" w:cs="新宋体"/>
          <w:color w:val="auto"/>
          <w:sz w:val="22"/>
          <w:highlight w:val="none"/>
          <w:lang w:val="en-US" w:eastAsia="zh-CN"/>
        </w:rPr>
        <w:t xml:space="preserve"> </w:t>
      </w:r>
      <w:r>
        <w:rPr>
          <w:rFonts w:hint="eastAsia" w:ascii="新宋体" w:hAnsi="新宋体" w:eastAsia="新宋体" w:cs="新宋体"/>
          <w:color w:val="auto"/>
          <w:sz w:val="22"/>
          <w:highlight w:val="none"/>
        </w:rPr>
        <w:t>系</w:t>
      </w:r>
      <w:r>
        <w:rPr>
          <w:rFonts w:hint="eastAsia" w:ascii="新宋体" w:hAnsi="新宋体" w:eastAsia="新宋体" w:cs="新宋体"/>
          <w:color w:val="auto"/>
          <w:sz w:val="22"/>
          <w:highlight w:val="none"/>
          <w:lang w:val="en-US" w:eastAsia="zh-CN"/>
        </w:rPr>
        <w:t xml:space="preserve"> </w:t>
      </w:r>
      <w:r>
        <w:rPr>
          <w:rFonts w:hint="eastAsia" w:ascii="新宋体" w:hAnsi="新宋体" w:eastAsia="新宋体" w:cs="新宋体"/>
          <w:color w:val="auto"/>
          <w:sz w:val="22"/>
          <w:highlight w:val="none"/>
        </w:rPr>
        <w:t>人：</w:t>
      </w:r>
      <w:r>
        <w:rPr>
          <w:rFonts w:hint="eastAsia" w:ascii="新宋体" w:hAnsi="新宋体" w:eastAsia="新宋体" w:cs="新宋体"/>
          <w:color w:val="auto"/>
          <w:sz w:val="22"/>
          <w:highlight w:val="none"/>
          <w:lang w:eastAsia="zh-CN"/>
        </w:rPr>
        <w:t>朱</w:t>
      </w:r>
      <w:r>
        <w:rPr>
          <w:rFonts w:hint="eastAsia" w:ascii="新宋体" w:hAnsi="新宋体" w:eastAsia="新宋体" w:cs="新宋体"/>
          <w:color w:val="auto"/>
          <w:sz w:val="22"/>
          <w:highlight w:val="none"/>
          <w:lang w:val="en-US" w:eastAsia="zh-CN"/>
        </w:rPr>
        <w:t>先生</w:t>
      </w:r>
    </w:p>
    <w:p w14:paraId="7CC8AC99">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rPr>
        <w:t>联系方式</w:t>
      </w:r>
      <w:r>
        <w:rPr>
          <w:rFonts w:hint="eastAsia" w:ascii="新宋体" w:hAnsi="新宋体" w:eastAsia="新宋体" w:cs="新宋体"/>
          <w:color w:val="auto"/>
          <w:sz w:val="22"/>
          <w:highlight w:val="none"/>
        </w:rPr>
        <w:t>：</w:t>
      </w:r>
      <w:r>
        <w:rPr>
          <w:rFonts w:hint="eastAsia" w:ascii="新宋体" w:hAnsi="新宋体" w:eastAsia="新宋体" w:cs="新宋体"/>
          <w:color w:val="auto"/>
          <w:sz w:val="22"/>
          <w:szCs w:val="22"/>
          <w:highlight w:val="none"/>
        </w:rPr>
        <w:t>0577-89870153</w:t>
      </w:r>
      <w:r>
        <w:rPr>
          <w:rFonts w:hint="eastAsia"/>
          <w:color w:val="auto"/>
          <w:sz w:val="22"/>
          <w:szCs w:val="22"/>
          <w:highlight w:val="none"/>
        </w:rPr>
        <w:t>　</w:t>
      </w:r>
    </w:p>
    <w:p w14:paraId="70E987FE">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rPr>
        <w:t>2</w:t>
      </w:r>
      <w:r>
        <w:rPr>
          <w:rFonts w:hint="eastAsia"/>
          <w:color w:val="auto"/>
          <w:sz w:val="22"/>
          <w:szCs w:val="22"/>
          <w:highlight w:val="none"/>
          <w:lang w:eastAsia="zh-CN"/>
        </w:rPr>
        <w:t>、</w:t>
      </w:r>
      <w:r>
        <w:rPr>
          <w:rFonts w:hint="eastAsia"/>
          <w:color w:val="auto"/>
          <w:sz w:val="22"/>
          <w:szCs w:val="22"/>
          <w:highlight w:val="none"/>
        </w:rPr>
        <w:t>采购代理机构信息</w:t>
      </w:r>
    </w:p>
    <w:p w14:paraId="77E5896E">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rPr>
        <w:t>名 </w:t>
      </w:r>
      <w:r>
        <w:rPr>
          <w:rFonts w:hint="eastAsia"/>
          <w:color w:val="auto"/>
          <w:sz w:val="22"/>
          <w:szCs w:val="22"/>
          <w:highlight w:val="none"/>
          <w:lang w:val="en-US" w:eastAsia="zh-CN"/>
        </w:rPr>
        <w:t xml:space="preserve"> </w:t>
      </w:r>
      <w:r>
        <w:rPr>
          <w:rFonts w:hint="eastAsia"/>
          <w:color w:val="auto"/>
          <w:sz w:val="22"/>
          <w:szCs w:val="22"/>
          <w:highlight w:val="none"/>
        </w:rPr>
        <w:t xml:space="preserve"> 称：</w:t>
      </w:r>
      <w:r>
        <w:rPr>
          <w:rFonts w:hint="eastAsia"/>
          <w:color w:val="auto"/>
          <w:sz w:val="22"/>
          <w:szCs w:val="22"/>
          <w:highlight w:val="none"/>
          <w:lang w:eastAsia="zh-CN"/>
        </w:rPr>
        <w:t>浙江德丰项目管理有限公司</w:t>
      </w:r>
      <w:r>
        <w:rPr>
          <w:rFonts w:hint="eastAsia"/>
          <w:color w:val="auto"/>
          <w:sz w:val="22"/>
          <w:szCs w:val="22"/>
          <w:highlight w:val="none"/>
        </w:rPr>
        <w:t> </w:t>
      </w:r>
    </w:p>
    <w:p w14:paraId="6CA2BBBF">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rFonts w:hint="eastAsia" w:eastAsia="宋体"/>
          <w:color w:val="auto"/>
          <w:sz w:val="22"/>
          <w:szCs w:val="22"/>
          <w:highlight w:val="none"/>
          <w:lang w:eastAsia="zh-CN"/>
        </w:rPr>
      </w:pPr>
      <w:r>
        <w:rPr>
          <w:rFonts w:hint="eastAsia"/>
          <w:color w:val="auto"/>
          <w:sz w:val="22"/>
          <w:szCs w:val="22"/>
          <w:highlight w:val="none"/>
        </w:rPr>
        <w:t>地 </w:t>
      </w:r>
      <w:r>
        <w:rPr>
          <w:rFonts w:hint="eastAsia"/>
          <w:color w:val="auto"/>
          <w:sz w:val="22"/>
          <w:szCs w:val="22"/>
          <w:highlight w:val="none"/>
          <w:lang w:val="en-US" w:eastAsia="zh-CN"/>
        </w:rPr>
        <w:t xml:space="preserve"> </w:t>
      </w:r>
      <w:r>
        <w:rPr>
          <w:rFonts w:hint="eastAsia"/>
          <w:color w:val="auto"/>
          <w:sz w:val="22"/>
          <w:szCs w:val="22"/>
          <w:highlight w:val="none"/>
        </w:rPr>
        <w:t xml:space="preserve"> 址：</w:t>
      </w:r>
      <w:r>
        <w:rPr>
          <w:rFonts w:hint="eastAsia"/>
          <w:color w:val="auto"/>
          <w:sz w:val="22"/>
          <w:szCs w:val="22"/>
          <w:highlight w:val="none"/>
          <w:lang w:eastAsia="zh-CN"/>
        </w:rPr>
        <w:t>温州市鹿城区南汇街道锦江路458号深蓝国际大厦501-1西首</w:t>
      </w:r>
    </w:p>
    <w:p w14:paraId="73F371CB">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rPr>
        <w:t>传</w:t>
      </w:r>
      <w:r>
        <w:rPr>
          <w:rFonts w:hint="eastAsia"/>
          <w:color w:val="auto"/>
          <w:sz w:val="22"/>
          <w:szCs w:val="22"/>
          <w:highlight w:val="none"/>
          <w:lang w:val="en-US" w:eastAsia="zh-CN"/>
        </w:rPr>
        <w:t xml:space="preserve"> </w:t>
      </w:r>
      <w:r>
        <w:rPr>
          <w:rFonts w:hint="eastAsia"/>
          <w:color w:val="auto"/>
          <w:sz w:val="22"/>
          <w:szCs w:val="22"/>
          <w:highlight w:val="none"/>
        </w:rPr>
        <w:t xml:space="preserve">  真：0577-89887255   </w:t>
      </w:r>
    </w:p>
    <w:p w14:paraId="33DA2728">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rFonts w:hint="eastAsia" w:eastAsia="宋体"/>
          <w:color w:val="auto"/>
          <w:sz w:val="22"/>
          <w:szCs w:val="22"/>
          <w:highlight w:val="none"/>
          <w:lang w:eastAsia="zh-CN"/>
        </w:rPr>
      </w:pPr>
      <w:r>
        <w:rPr>
          <w:rFonts w:hint="eastAsia"/>
          <w:color w:val="auto"/>
          <w:sz w:val="22"/>
          <w:szCs w:val="22"/>
          <w:highlight w:val="none"/>
        </w:rPr>
        <w:t>项目联系人：</w:t>
      </w:r>
      <w:r>
        <w:rPr>
          <w:rFonts w:hint="eastAsia"/>
          <w:color w:val="auto"/>
          <w:sz w:val="22"/>
          <w:szCs w:val="22"/>
          <w:highlight w:val="none"/>
          <w:lang w:eastAsia="zh-CN"/>
        </w:rPr>
        <w:t>韩加坡、蒋贤德</w:t>
      </w:r>
    </w:p>
    <w:p w14:paraId="1BFEB9EB">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rFonts w:hint="eastAsia" w:eastAsia="宋体"/>
          <w:color w:val="auto"/>
          <w:sz w:val="22"/>
          <w:szCs w:val="22"/>
          <w:highlight w:val="none"/>
          <w:lang w:eastAsia="zh-CN"/>
        </w:rPr>
      </w:pPr>
      <w:r>
        <w:rPr>
          <w:rFonts w:hint="eastAsia"/>
          <w:color w:val="auto"/>
          <w:sz w:val="22"/>
          <w:szCs w:val="22"/>
          <w:highlight w:val="none"/>
        </w:rPr>
        <w:t>项目联系方式：</w:t>
      </w:r>
      <w:r>
        <w:rPr>
          <w:rFonts w:hint="eastAsia"/>
          <w:color w:val="auto"/>
          <w:sz w:val="22"/>
          <w:szCs w:val="22"/>
          <w:highlight w:val="none"/>
          <w:lang w:eastAsia="zh-CN"/>
        </w:rPr>
        <w:t>15158666131、15258671700</w:t>
      </w:r>
    </w:p>
    <w:p w14:paraId="58E64230">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rFonts w:hint="eastAsia" w:eastAsia="宋体"/>
          <w:color w:val="auto"/>
          <w:sz w:val="22"/>
          <w:szCs w:val="22"/>
          <w:highlight w:val="none"/>
          <w:lang w:eastAsia="zh-CN"/>
        </w:rPr>
      </w:pPr>
      <w:r>
        <w:rPr>
          <w:rFonts w:hint="eastAsia"/>
          <w:color w:val="auto"/>
          <w:sz w:val="22"/>
          <w:szCs w:val="22"/>
          <w:highlight w:val="none"/>
        </w:rPr>
        <w:t>质疑联系人：</w:t>
      </w:r>
      <w:r>
        <w:rPr>
          <w:rFonts w:hint="eastAsia"/>
          <w:color w:val="auto"/>
          <w:sz w:val="22"/>
          <w:szCs w:val="22"/>
          <w:highlight w:val="none"/>
          <w:lang w:eastAsia="zh-CN"/>
        </w:rPr>
        <w:t>季智慧</w:t>
      </w:r>
    </w:p>
    <w:p w14:paraId="3F3304D4">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color w:val="auto"/>
          <w:sz w:val="22"/>
          <w:szCs w:val="22"/>
          <w:highlight w:val="none"/>
        </w:rPr>
        <w:t>质疑联系方式：</w:t>
      </w:r>
      <w:r>
        <w:rPr>
          <w:rFonts w:hint="eastAsia"/>
          <w:color w:val="auto"/>
          <w:sz w:val="22"/>
          <w:szCs w:val="22"/>
          <w:highlight w:val="none"/>
          <w:lang w:eastAsia="zh-CN"/>
        </w:rPr>
        <w:t>15988760017</w:t>
      </w:r>
    </w:p>
    <w:p w14:paraId="64E87A7A">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rFonts w:hint="eastAsia" w:ascii="新宋体" w:hAnsi="新宋体" w:eastAsia="新宋体" w:cs="新宋体"/>
          <w:color w:val="auto"/>
          <w:sz w:val="22"/>
          <w:highlight w:val="none"/>
        </w:rPr>
      </w:pPr>
      <w:r>
        <w:rPr>
          <w:rFonts w:hint="eastAsia"/>
          <w:color w:val="auto"/>
          <w:sz w:val="22"/>
          <w:szCs w:val="22"/>
          <w:highlight w:val="none"/>
        </w:rPr>
        <w:t>3、</w:t>
      </w:r>
      <w:r>
        <w:rPr>
          <w:rFonts w:hint="eastAsia" w:ascii="新宋体" w:hAnsi="新宋体" w:eastAsia="新宋体" w:cs="新宋体"/>
          <w:color w:val="auto"/>
          <w:sz w:val="22"/>
          <w:highlight w:val="none"/>
        </w:rPr>
        <w:t>采购监督</w:t>
      </w:r>
      <w:r>
        <w:rPr>
          <w:rFonts w:hint="eastAsia" w:ascii="新宋体" w:hAnsi="新宋体" w:eastAsia="新宋体" w:cs="新宋体"/>
          <w:color w:val="auto"/>
          <w:sz w:val="22"/>
          <w:highlight w:val="none"/>
          <w:lang w:val="en-US" w:eastAsia="zh-CN"/>
        </w:rPr>
        <w:t>部门</w:t>
      </w:r>
      <w:r>
        <w:rPr>
          <w:rFonts w:hint="eastAsia" w:ascii="新宋体" w:hAnsi="新宋体" w:eastAsia="新宋体" w:cs="新宋体"/>
          <w:color w:val="auto"/>
          <w:sz w:val="22"/>
          <w:highlight w:val="none"/>
        </w:rPr>
        <w:t>：温州市第七人民医院纪检监察室</w:t>
      </w:r>
    </w:p>
    <w:p w14:paraId="05FA563B">
      <w:pPr>
        <w:pStyle w:val="50"/>
        <w:keepNext w:val="0"/>
        <w:keepLines w:val="0"/>
        <w:pageBreakBefore w:val="0"/>
        <w:kinsoku/>
        <w:wordWrap/>
        <w:overflowPunct/>
        <w:topLinePunct w:val="0"/>
        <w:autoSpaceDE/>
        <w:autoSpaceDN/>
        <w:bidi w:val="0"/>
        <w:adjustRightInd/>
        <w:snapToGrid/>
        <w:spacing w:before="0" w:beforeAutospacing="0" w:after="0" w:afterAutospacing="0" w:line="460" w:lineRule="atLeast"/>
        <w:ind w:firstLine="440" w:firstLineChars="200"/>
        <w:textAlignment w:val="auto"/>
        <w:rPr>
          <w:color w:val="auto"/>
          <w:sz w:val="22"/>
          <w:szCs w:val="22"/>
          <w:highlight w:val="none"/>
        </w:rPr>
      </w:pPr>
      <w:r>
        <w:rPr>
          <w:rFonts w:hint="eastAsia" w:ascii="新宋体" w:hAnsi="新宋体" w:eastAsia="新宋体" w:cs="新宋体"/>
          <w:color w:val="auto"/>
          <w:sz w:val="22"/>
          <w:highlight w:val="none"/>
        </w:rPr>
        <w:t>联系电话</w:t>
      </w:r>
      <w:r>
        <w:rPr>
          <w:rFonts w:hint="eastAsia" w:ascii="新宋体" w:hAnsi="新宋体" w:eastAsia="新宋体" w:cs="新宋体"/>
          <w:color w:val="auto"/>
          <w:sz w:val="22"/>
          <w:highlight w:val="none"/>
          <w:lang w:eastAsia="zh-CN"/>
        </w:rPr>
        <w:t>：</w:t>
      </w:r>
      <w:r>
        <w:rPr>
          <w:rFonts w:hint="eastAsia" w:ascii="新宋体" w:hAnsi="新宋体" w:eastAsia="新宋体" w:cs="新宋体"/>
          <w:color w:val="auto"/>
          <w:sz w:val="22"/>
          <w:highlight w:val="none"/>
        </w:rPr>
        <w:t>0577-56575113</w:t>
      </w:r>
      <w:r>
        <w:rPr>
          <w:rFonts w:hint="eastAsia"/>
          <w:color w:val="auto"/>
          <w:sz w:val="22"/>
          <w:szCs w:val="22"/>
          <w:highlight w:val="none"/>
        </w:rPr>
        <w:t>　</w:t>
      </w:r>
    </w:p>
    <w:p w14:paraId="56DE3CCE">
      <w:pPr>
        <w:rPr>
          <w:rFonts w:ascii="宋体" w:hAnsi="宋体" w:cs="宋体"/>
          <w:color w:val="auto"/>
          <w:highlight w:val="none"/>
        </w:rPr>
      </w:pPr>
      <w:bookmarkStart w:id="2" w:name="_Toc10401"/>
      <w:bookmarkStart w:id="3" w:name="_Toc5772"/>
      <w:r>
        <w:rPr>
          <w:rFonts w:hint="eastAsia" w:ascii="宋体" w:hAnsi="宋体" w:cs="宋体"/>
          <w:color w:val="auto"/>
          <w:highlight w:val="none"/>
        </w:rPr>
        <w:br w:type="page"/>
      </w:r>
    </w:p>
    <w:p w14:paraId="7054DA53">
      <w:pPr>
        <w:pStyle w:val="6"/>
        <w:rPr>
          <w:rFonts w:ascii="宋体" w:hAnsi="宋体" w:eastAsia="宋体" w:cs="宋体"/>
          <w:color w:val="auto"/>
          <w:highlight w:val="none"/>
        </w:rPr>
      </w:pPr>
      <w:r>
        <w:rPr>
          <w:rFonts w:hint="eastAsia" w:ascii="宋体" w:hAnsi="宋体" w:eastAsia="宋体" w:cs="宋体"/>
          <w:color w:val="auto"/>
          <w:highlight w:val="none"/>
        </w:rPr>
        <w:t>第一部分    投标人须知</w:t>
      </w:r>
      <w:bookmarkEnd w:id="2"/>
      <w:bookmarkEnd w:id="3"/>
    </w:p>
    <w:p w14:paraId="2D3B1A9A">
      <w:pPr>
        <w:keepNext/>
        <w:keepLines/>
        <w:shd w:val="clear" w:color="auto" w:fill="FFFFFF"/>
        <w:tabs>
          <w:tab w:val="left" w:pos="706"/>
        </w:tabs>
        <w:snapToGrid w:val="0"/>
        <w:spacing w:line="360" w:lineRule="auto"/>
        <w:jc w:val="center"/>
        <w:outlineLvl w:val="1"/>
        <w:rPr>
          <w:rFonts w:ascii="宋体" w:hAnsi="宋体" w:cs="宋体"/>
          <w:b/>
          <w:bCs/>
          <w:color w:val="auto"/>
          <w:sz w:val="24"/>
          <w:highlight w:val="none"/>
        </w:rPr>
      </w:pPr>
      <w:bookmarkStart w:id="4" w:name="_Toc1839"/>
      <w:bookmarkStart w:id="5" w:name="_Toc233618971"/>
      <w:bookmarkStart w:id="6" w:name="_Toc6224"/>
      <w:bookmarkStart w:id="7" w:name="_Toc33194387"/>
      <w:bookmarkStart w:id="8" w:name="_Toc354996695"/>
      <w:r>
        <w:rPr>
          <w:rFonts w:hint="eastAsia" w:ascii="宋体" w:hAnsi="宋体" w:cs="宋体"/>
          <w:b/>
          <w:bCs/>
          <w:color w:val="auto"/>
          <w:sz w:val="24"/>
          <w:highlight w:val="none"/>
        </w:rPr>
        <w:t>前 附 表</w:t>
      </w:r>
      <w:bookmarkEnd w:id="4"/>
      <w:bookmarkEnd w:id="5"/>
      <w:bookmarkEnd w:id="6"/>
      <w:bookmarkEnd w:id="7"/>
      <w:bookmarkEnd w:id="8"/>
    </w:p>
    <w:tbl>
      <w:tblPr>
        <w:tblStyle w:val="53"/>
        <w:tblW w:w="1037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785"/>
        <w:gridCol w:w="9590"/>
      </w:tblGrid>
      <w:tr w14:paraId="7E2272E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8" w:space="0"/>
              <w:left w:val="single" w:color="000000" w:sz="8" w:space="0"/>
              <w:bottom w:val="single" w:color="000000" w:sz="2" w:space="0"/>
              <w:right w:val="single" w:color="000000" w:sz="2" w:space="0"/>
            </w:tcBorders>
            <w:vAlign w:val="center"/>
          </w:tcPr>
          <w:p w14:paraId="576D2D13">
            <w:pPr>
              <w:snapToGrid w:val="0"/>
              <w:spacing w:line="460" w:lineRule="exact"/>
              <w:jc w:val="center"/>
              <w:rPr>
                <w:rFonts w:ascii="宋体" w:hAnsi="宋体" w:cs="宋体"/>
                <w:color w:val="auto"/>
                <w:sz w:val="22"/>
                <w:szCs w:val="22"/>
                <w:highlight w:val="none"/>
              </w:rPr>
            </w:pPr>
            <w:r>
              <w:rPr>
                <w:rFonts w:hint="eastAsia" w:ascii="宋体" w:hAnsi="宋体" w:cs="宋体"/>
                <w:b/>
                <w:bCs/>
                <w:color w:val="auto"/>
                <w:sz w:val="22"/>
                <w:szCs w:val="22"/>
                <w:highlight w:val="none"/>
              </w:rPr>
              <w:t>条款</w:t>
            </w:r>
          </w:p>
        </w:tc>
        <w:tc>
          <w:tcPr>
            <w:tcW w:w="9590" w:type="dxa"/>
            <w:tcBorders>
              <w:top w:val="single" w:color="000000" w:sz="8" w:space="0"/>
              <w:left w:val="single" w:color="000000" w:sz="2" w:space="0"/>
              <w:bottom w:val="single" w:color="000000" w:sz="2" w:space="0"/>
              <w:right w:val="single" w:color="000000" w:sz="8" w:space="0"/>
            </w:tcBorders>
            <w:vAlign w:val="center"/>
          </w:tcPr>
          <w:p w14:paraId="446F340C">
            <w:pPr>
              <w:snapToGrid w:val="0"/>
              <w:spacing w:line="460" w:lineRule="exact"/>
              <w:jc w:val="center"/>
              <w:rPr>
                <w:rFonts w:ascii="宋体" w:hAnsi="宋体" w:cs="宋体"/>
                <w:b/>
                <w:bCs/>
                <w:color w:val="auto"/>
                <w:sz w:val="22"/>
                <w:szCs w:val="22"/>
                <w:highlight w:val="none"/>
              </w:rPr>
            </w:pPr>
            <w:r>
              <w:rPr>
                <w:rFonts w:hint="eastAsia" w:ascii="宋体" w:hAnsi="宋体" w:cs="宋体"/>
                <w:b/>
                <w:bCs/>
                <w:color w:val="auto"/>
                <w:sz w:val="22"/>
                <w:szCs w:val="22"/>
                <w:highlight w:val="none"/>
              </w:rPr>
              <w:t>内容规定</w:t>
            </w:r>
          </w:p>
        </w:tc>
      </w:tr>
      <w:tr w14:paraId="33304D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2" w:space="0"/>
              <w:left w:val="single" w:color="000000" w:sz="8" w:space="0"/>
              <w:bottom w:val="single" w:color="000000" w:sz="2" w:space="0"/>
              <w:right w:val="single" w:color="000000" w:sz="2" w:space="0"/>
            </w:tcBorders>
            <w:vAlign w:val="center"/>
          </w:tcPr>
          <w:p w14:paraId="34F1FD44">
            <w:pPr>
              <w:snapToGrid w:val="0"/>
              <w:spacing w:line="460" w:lineRule="exact"/>
              <w:jc w:val="center"/>
              <w:rPr>
                <w:rFonts w:ascii="宋体" w:hAnsi="宋体" w:cs="宋体"/>
                <w:color w:val="auto"/>
                <w:sz w:val="22"/>
                <w:szCs w:val="22"/>
                <w:highlight w:val="none"/>
              </w:rPr>
            </w:pPr>
            <w:r>
              <w:rPr>
                <w:rFonts w:hint="eastAsia" w:ascii="宋体" w:hAnsi="宋体" w:cs="宋体"/>
                <w:color w:val="auto"/>
                <w:sz w:val="22"/>
                <w:szCs w:val="22"/>
                <w:highlight w:val="none"/>
              </w:rPr>
              <w:t>1</w:t>
            </w:r>
          </w:p>
        </w:tc>
        <w:tc>
          <w:tcPr>
            <w:tcW w:w="9590" w:type="dxa"/>
            <w:tcBorders>
              <w:top w:val="single" w:color="000000" w:sz="2" w:space="0"/>
              <w:left w:val="single" w:color="000000" w:sz="2" w:space="0"/>
              <w:bottom w:val="single" w:color="000000" w:sz="2" w:space="0"/>
              <w:right w:val="single" w:color="000000" w:sz="8" w:space="0"/>
            </w:tcBorders>
          </w:tcPr>
          <w:p w14:paraId="0FA7669D">
            <w:pPr>
              <w:tabs>
                <w:tab w:val="left" w:pos="3780"/>
              </w:tabs>
              <w:snapToGrid w:val="0"/>
              <w:spacing w:line="460" w:lineRule="exact"/>
              <w:rPr>
                <w:rFonts w:hint="eastAsia" w:ascii="宋体" w:hAnsi="宋体" w:eastAsia="宋体" w:cs="宋体"/>
                <w:color w:val="auto"/>
                <w:sz w:val="22"/>
                <w:szCs w:val="22"/>
                <w:highlight w:val="none"/>
                <w:lang w:eastAsia="zh-CN"/>
              </w:rPr>
            </w:pPr>
            <w:r>
              <w:rPr>
                <w:rFonts w:hint="eastAsia" w:ascii="宋体" w:hAnsi="宋体" w:cs="宋体"/>
                <w:b/>
                <w:bCs/>
                <w:color w:val="auto"/>
                <w:sz w:val="22"/>
                <w:szCs w:val="22"/>
                <w:highlight w:val="none"/>
              </w:rPr>
              <w:t>一、项目名称</w:t>
            </w:r>
            <w:r>
              <w:rPr>
                <w:rFonts w:hint="eastAsia" w:ascii="宋体" w:hAnsi="宋体" w:cs="宋体"/>
                <w:color w:val="auto"/>
                <w:sz w:val="22"/>
                <w:szCs w:val="22"/>
                <w:highlight w:val="none"/>
              </w:rPr>
              <w:t>：</w:t>
            </w:r>
            <w:r>
              <w:rPr>
                <w:rFonts w:hint="eastAsia" w:ascii="宋体" w:hAnsi="宋体" w:cs="宋体"/>
                <w:color w:val="auto"/>
                <w:sz w:val="22"/>
                <w:szCs w:val="22"/>
                <w:highlight w:val="none"/>
                <w:lang w:eastAsia="zh-CN"/>
              </w:rPr>
              <w:t>食堂大米采购</w:t>
            </w:r>
          </w:p>
          <w:p w14:paraId="032C8648">
            <w:pPr>
              <w:spacing w:line="460" w:lineRule="exact"/>
              <w:rPr>
                <w:rFonts w:ascii="宋体" w:hAnsi="宋体" w:cs="宋体"/>
                <w:b/>
                <w:bCs/>
                <w:color w:val="auto"/>
                <w:sz w:val="22"/>
                <w:szCs w:val="22"/>
                <w:highlight w:val="none"/>
              </w:rPr>
            </w:pPr>
            <w:bookmarkStart w:id="9" w:name="_Hlt75139851"/>
            <w:bookmarkEnd w:id="9"/>
            <w:r>
              <w:rPr>
                <w:rFonts w:hint="eastAsia" w:ascii="宋体" w:hAnsi="宋体" w:cs="宋体"/>
                <w:b/>
                <w:bCs/>
                <w:color w:val="auto"/>
                <w:sz w:val="22"/>
                <w:szCs w:val="22"/>
                <w:highlight w:val="none"/>
              </w:rPr>
              <w:t>二、采购内容：</w:t>
            </w:r>
          </w:p>
          <w:tbl>
            <w:tblPr>
              <w:tblStyle w:val="54"/>
              <w:tblW w:w="94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0"/>
              <w:gridCol w:w="2668"/>
              <w:gridCol w:w="900"/>
              <w:gridCol w:w="1987"/>
              <w:gridCol w:w="2852"/>
            </w:tblGrid>
            <w:tr w14:paraId="60053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0" w:type="dxa"/>
                  <w:vAlign w:val="center"/>
                </w:tcPr>
                <w:p w14:paraId="0D21B1E7">
                  <w:pPr>
                    <w:pStyle w:val="50"/>
                    <w:spacing w:before="0" w:beforeAutospacing="0" w:after="0" w:afterAutospacing="0" w:line="460" w:lineRule="exact"/>
                    <w:jc w:val="center"/>
                    <w:rPr>
                      <w:rFonts w:hint="eastAsia" w:eastAsia="宋体"/>
                      <w:b/>
                      <w:bCs/>
                      <w:color w:val="auto"/>
                      <w:sz w:val="22"/>
                      <w:szCs w:val="22"/>
                      <w:highlight w:val="none"/>
                      <w:lang w:eastAsia="zh-CN"/>
                    </w:rPr>
                  </w:pPr>
                  <w:r>
                    <w:rPr>
                      <w:rFonts w:hint="eastAsia"/>
                      <w:b/>
                      <w:bCs/>
                      <w:color w:val="auto"/>
                      <w:sz w:val="22"/>
                      <w:szCs w:val="22"/>
                      <w:highlight w:val="none"/>
                      <w:lang w:val="en-US" w:eastAsia="zh-CN"/>
                    </w:rPr>
                    <w:t>序号</w:t>
                  </w:r>
                </w:p>
              </w:tc>
              <w:tc>
                <w:tcPr>
                  <w:tcW w:w="2668" w:type="dxa"/>
                  <w:vAlign w:val="center"/>
                </w:tcPr>
                <w:p w14:paraId="7283424B">
                  <w:pPr>
                    <w:pStyle w:val="50"/>
                    <w:spacing w:before="0" w:beforeAutospacing="0" w:after="0" w:afterAutospacing="0" w:line="460" w:lineRule="exact"/>
                    <w:jc w:val="center"/>
                    <w:rPr>
                      <w:b/>
                      <w:bCs/>
                      <w:color w:val="auto"/>
                      <w:sz w:val="22"/>
                      <w:szCs w:val="22"/>
                      <w:highlight w:val="none"/>
                    </w:rPr>
                  </w:pPr>
                  <w:r>
                    <w:rPr>
                      <w:rFonts w:hint="eastAsia"/>
                      <w:b/>
                      <w:bCs/>
                      <w:color w:val="auto"/>
                      <w:sz w:val="22"/>
                      <w:szCs w:val="22"/>
                      <w:highlight w:val="none"/>
                    </w:rPr>
                    <w:t>名称</w:t>
                  </w:r>
                </w:p>
              </w:tc>
              <w:tc>
                <w:tcPr>
                  <w:tcW w:w="900" w:type="dxa"/>
                  <w:vAlign w:val="center"/>
                </w:tcPr>
                <w:p w14:paraId="0E7AC1A3">
                  <w:pPr>
                    <w:pStyle w:val="50"/>
                    <w:spacing w:before="0" w:beforeAutospacing="0" w:after="0" w:afterAutospacing="0" w:line="460" w:lineRule="exact"/>
                    <w:jc w:val="center"/>
                    <w:rPr>
                      <w:b/>
                      <w:bCs/>
                      <w:color w:val="auto"/>
                      <w:sz w:val="22"/>
                      <w:szCs w:val="22"/>
                      <w:highlight w:val="none"/>
                    </w:rPr>
                  </w:pPr>
                  <w:r>
                    <w:rPr>
                      <w:rFonts w:hint="eastAsia"/>
                      <w:b/>
                      <w:bCs/>
                      <w:color w:val="auto"/>
                      <w:sz w:val="22"/>
                      <w:szCs w:val="22"/>
                      <w:highlight w:val="none"/>
                    </w:rPr>
                    <w:t>单位</w:t>
                  </w:r>
                </w:p>
              </w:tc>
              <w:tc>
                <w:tcPr>
                  <w:tcW w:w="1987" w:type="dxa"/>
                  <w:vAlign w:val="center"/>
                </w:tcPr>
                <w:p w14:paraId="05B87E88">
                  <w:pPr>
                    <w:pStyle w:val="50"/>
                    <w:spacing w:before="0" w:beforeAutospacing="0" w:after="0" w:afterAutospacing="0" w:line="460" w:lineRule="exact"/>
                    <w:jc w:val="center"/>
                    <w:rPr>
                      <w:b/>
                      <w:bCs/>
                      <w:color w:val="auto"/>
                      <w:sz w:val="22"/>
                      <w:szCs w:val="22"/>
                      <w:highlight w:val="none"/>
                    </w:rPr>
                  </w:pPr>
                  <w:r>
                    <w:rPr>
                      <w:rFonts w:hint="eastAsia"/>
                      <w:b/>
                      <w:bCs/>
                      <w:color w:val="auto"/>
                      <w:sz w:val="22"/>
                      <w:szCs w:val="22"/>
                      <w:highlight w:val="none"/>
                    </w:rPr>
                    <w:t>单价最高限价</w:t>
                  </w:r>
                </w:p>
              </w:tc>
              <w:tc>
                <w:tcPr>
                  <w:tcW w:w="2852" w:type="dxa"/>
                  <w:vAlign w:val="center"/>
                </w:tcPr>
                <w:p w14:paraId="386BA149">
                  <w:pPr>
                    <w:widowControl/>
                    <w:snapToGrid w:val="0"/>
                    <w:spacing w:line="460" w:lineRule="exact"/>
                    <w:jc w:val="center"/>
                    <w:rPr>
                      <w:b/>
                      <w:bCs/>
                      <w:color w:val="auto"/>
                      <w:sz w:val="22"/>
                      <w:szCs w:val="22"/>
                      <w:highlight w:val="none"/>
                    </w:rPr>
                  </w:pPr>
                  <w:r>
                    <w:rPr>
                      <w:rFonts w:hint="eastAsia" w:ascii="宋体" w:hAnsi="宋体" w:cs="宋体"/>
                      <w:b/>
                      <w:bCs/>
                      <w:color w:val="auto"/>
                      <w:kern w:val="0"/>
                      <w:sz w:val="22"/>
                      <w:szCs w:val="22"/>
                      <w:highlight w:val="none"/>
                    </w:rPr>
                    <w:t>简要技术要求、用途</w:t>
                  </w:r>
                </w:p>
              </w:tc>
            </w:tr>
            <w:tr w14:paraId="4B5F4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jc w:val="center"/>
              </w:trPr>
              <w:tc>
                <w:tcPr>
                  <w:tcW w:w="1070" w:type="dxa"/>
                  <w:vAlign w:val="center"/>
                </w:tcPr>
                <w:p w14:paraId="574C723E">
                  <w:pPr>
                    <w:pStyle w:val="50"/>
                    <w:spacing w:before="0" w:beforeAutospacing="0" w:after="0" w:afterAutospacing="0" w:line="460" w:lineRule="exact"/>
                    <w:jc w:val="center"/>
                    <w:rPr>
                      <w:color w:val="auto"/>
                      <w:sz w:val="22"/>
                      <w:szCs w:val="22"/>
                      <w:highlight w:val="none"/>
                    </w:rPr>
                  </w:pPr>
                  <w:r>
                    <w:rPr>
                      <w:rFonts w:hint="eastAsia"/>
                      <w:color w:val="auto"/>
                      <w:sz w:val="22"/>
                      <w:szCs w:val="22"/>
                      <w:highlight w:val="none"/>
                    </w:rPr>
                    <w:t>1</w:t>
                  </w:r>
                </w:p>
              </w:tc>
              <w:tc>
                <w:tcPr>
                  <w:tcW w:w="2668" w:type="dxa"/>
                  <w:vAlign w:val="center"/>
                </w:tcPr>
                <w:p w14:paraId="7CEA0052">
                  <w:pPr>
                    <w:pStyle w:val="50"/>
                    <w:spacing w:before="0" w:beforeAutospacing="0" w:after="0" w:afterAutospacing="0" w:line="460" w:lineRule="exact"/>
                    <w:jc w:val="center"/>
                    <w:rPr>
                      <w:color w:val="auto"/>
                      <w:sz w:val="22"/>
                      <w:szCs w:val="22"/>
                      <w:highlight w:val="none"/>
                    </w:rPr>
                  </w:pPr>
                  <w:r>
                    <w:rPr>
                      <w:rFonts w:hint="eastAsia"/>
                      <w:color w:val="auto"/>
                      <w:sz w:val="22"/>
                      <w:szCs w:val="22"/>
                      <w:highlight w:val="none"/>
                      <w:lang w:eastAsia="zh-CN"/>
                    </w:rPr>
                    <w:t>食堂大米采购</w:t>
                  </w:r>
                </w:p>
              </w:tc>
              <w:tc>
                <w:tcPr>
                  <w:tcW w:w="900" w:type="dxa"/>
                  <w:vAlign w:val="center"/>
                </w:tcPr>
                <w:p w14:paraId="1BD0F1E5">
                  <w:pPr>
                    <w:pStyle w:val="50"/>
                    <w:spacing w:before="0" w:beforeAutospacing="0" w:after="0" w:afterAutospacing="0" w:line="460" w:lineRule="exact"/>
                    <w:jc w:val="center"/>
                    <w:rPr>
                      <w:color w:val="auto"/>
                      <w:sz w:val="22"/>
                      <w:szCs w:val="22"/>
                      <w:highlight w:val="none"/>
                    </w:rPr>
                  </w:pPr>
                  <w:r>
                    <w:rPr>
                      <w:rFonts w:hint="eastAsia"/>
                      <w:color w:val="auto"/>
                      <w:sz w:val="22"/>
                      <w:szCs w:val="22"/>
                      <w:highlight w:val="none"/>
                    </w:rPr>
                    <w:t>1项</w:t>
                  </w:r>
                </w:p>
              </w:tc>
              <w:tc>
                <w:tcPr>
                  <w:tcW w:w="1987" w:type="dxa"/>
                  <w:vAlign w:val="center"/>
                </w:tcPr>
                <w:p w14:paraId="29974E72">
                  <w:pPr>
                    <w:pStyle w:val="50"/>
                    <w:spacing w:before="0" w:beforeAutospacing="0" w:after="0" w:afterAutospacing="0" w:line="460" w:lineRule="exact"/>
                    <w:jc w:val="center"/>
                    <w:rPr>
                      <w:color w:val="auto"/>
                      <w:sz w:val="22"/>
                      <w:szCs w:val="22"/>
                      <w:highlight w:val="none"/>
                    </w:rPr>
                  </w:pPr>
                  <w:r>
                    <w:rPr>
                      <w:rFonts w:hint="eastAsia"/>
                      <w:color w:val="auto"/>
                      <w:sz w:val="22"/>
                      <w:szCs w:val="22"/>
                      <w:highlight w:val="none"/>
                    </w:rPr>
                    <w:t>5元/公斤</w:t>
                  </w:r>
                </w:p>
              </w:tc>
              <w:tc>
                <w:tcPr>
                  <w:tcW w:w="2852" w:type="dxa"/>
                  <w:vAlign w:val="center"/>
                </w:tcPr>
                <w:p w14:paraId="43721BB7">
                  <w:pPr>
                    <w:shd w:val="clear" w:color="auto" w:fill="FFFFFF"/>
                    <w:snapToGrid w:val="0"/>
                    <w:spacing w:line="460" w:lineRule="exact"/>
                    <w:jc w:val="center"/>
                    <w:rPr>
                      <w:color w:val="auto"/>
                      <w:sz w:val="22"/>
                      <w:szCs w:val="22"/>
                      <w:highlight w:val="none"/>
                    </w:rPr>
                  </w:pPr>
                  <w:r>
                    <w:rPr>
                      <w:rFonts w:hint="eastAsia" w:ascii="宋体" w:hAnsi="宋体" w:cs="宋体"/>
                      <w:color w:val="auto"/>
                      <w:sz w:val="22"/>
                      <w:szCs w:val="22"/>
                      <w:highlight w:val="none"/>
                    </w:rPr>
                    <w:t>详见招标文件第四部分“项目技术规范和服务要求”</w:t>
                  </w:r>
                </w:p>
              </w:tc>
            </w:tr>
          </w:tbl>
          <w:p w14:paraId="448F2211">
            <w:pPr>
              <w:tabs>
                <w:tab w:val="left" w:pos="360"/>
              </w:tabs>
              <w:spacing w:line="460" w:lineRule="exact"/>
              <w:ind w:firstLine="221" w:firstLineChars="100"/>
              <w:rPr>
                <w:rFonts w:ascii="宋体" w:hAnsi="宋体" w:cs="宋体"/>
                <w:color w:val="auto"/>
                <w:highlight w:val="none"/>
              </w:rPr>
            </w:pPr>
            <w:r>
              <w:rPr>
                <w:rFonts w:hint="eastAsia" w:ascii="宋体" w:hAnsi="宋体" w:cs="宋体"/>
                <w:b/>
                <w:color w:val="auto"/>
                <w:sz w:val="22"/>
                <w:szCs w:val="22"/>
                <w:highlight w:val="none"/>
              </w:rPr>
              <w:t>▲如投标人报价超过</w:t>
            </w:r>
            <w:r>
              <w:rPr>
                <w:rFonts w:hint="eastAsia" w:ascii="宋体" w:hAnsi="宋体" w:cs="宋体"/>
                <w:b/>
                <w:color w:val="auto"/>
                <w:sz w:val="22"/>
                <w:szCs w:val="22"/>
                <w:highlight w:val="none"/>
                <w:lang w:val="en-US" w:eastAsia="zh-CN"/>
              </w:rPr>
              <w:t>最高限价</w:t>
            </w:r>
            <w:r>
              <w:rPr>
                <w:rFonts w:hint="eastAsia" w:ascii="宋体" w:hAnsi="宋体" w:cs="宋体"/>
                <w:b/>
                <w:color w:val="auto"/>
                <w:sz w:val="22"/>
                <w:szCs w:val="22"/>
                <w:highlight w:val="none"/>
              </w:rPr>
              <w:t>按无效标处理。</w:t>
            </w:r>
          </w:p>
        </w:tc>
      </w:tr>
      <w:tr w14:paraId="700147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2" w:space="0"/>
              <w:left w:val="single" w:color="000000" w:sz="8" w:space="0"/>
              <w:bottom w:val="single" w:color="000000" w:sz="2" w:space="0"/>
              <w:right w:val="single" w:color="000000" w:sz="2" w:space="0"/>
            </w:tcBorders>
            <w:vAlign w:val="center"/>
          </w:tcPr>
          <w:p w14:paraId="6B2C35A5">
            <w:pPr>
              <w:snapToGrid w:val="0"/>
              <w:spacing w:line="460" w:lineRule="exact"/>
              <w:jc w:val="center"/>
              <w:rPr>
                <w:rFonts w:ascii="宋体" w:hAnsi="宋体" w:cs="宋体"/>
                <w:color w:val="auto"/>
                <w:sz w:val="22"/>
                <w:szCs w:val="22"/>
                <w:highlight w:val="none"/>
              </w:rPr>
            </w:pPr>
            <w:r>
              <w:rPr>
                <w:rFonts w:hint="eastAsia" w:ascii="宋体" w:hAnsi="宋体" w:cs="宋体"/>
                <w:color w:val="auto"/>
                <w:sz w:val="22"/>
                <w:szCs w:val="22"/>
                <w:highlight w:val="none"/>
              </w:rPr>
              <w:t>2</w:t>
            </w:r>
          </w:p>
        </w:tc>
        <w:tc>
          <w:tcPr>
            <w:tcW w:w="9590" w:type="dxa"/>
            <w:tcBorders>
              <w:top w:val="single" w:color="000000" w:sz="2" w:space="0"/>
              <w:left w:val="single" w:color="000000" w:sz="2" w:space="0"/>
              <w:bottom w:val="single" w:color="000000" w:sz="2" w:space="0"/>
              <w:right w:val="single" w:color="000000" w:sz="8" w:space="0"/>
            </w:tcBorders>
            <w:vAlign w:val="center"/>
          </w:tcPr>
          <w:p w14:paraId="16F56372">
            <w:pPr>
              <w:snapToGrid w:val="0"/>
              <w:spacing w:line="460" w:lineRule="exact"/>
              <w:rPr>
                <w:rFonts w:ascii="宋体" w:hAnsi="宋体" w:cs="宋体"/>
                <w:color w:val="auto"/>
                <w:sz w:val="22"/>
                <w:szCs w:val="22"/>
                <w:highlight w:val="none"/>
              </w:rPr>
            </w:pPr>
            <w:r>
              <w:rPr>
                <w:rFonts w:hint="eastAsia" w:ascii="宋体" w:hAnsi="宋体" w:cs="宋体"/>
                <w:b/>
                <w:bCs/>
                <w:color w:val="auto"/>
                <w:sz w:val="22"/>
                <w:szCs w:val="22"/>
                <w:highlight w:val="none"/>
                <w:lang w:val="zh-CN"/>
              </w:rPr>
              <w:t>投标</w:t>
            </w:r>
            <w:r>
              <w:rPr>
                <w:rFonts w:hint="eastAsia" w:ascii="宋体" w:hAnsi="宋体" w:cs="宋体"/>
                <w:b/>
                <w:bCs/>
                <w:color w:val="auto"/>
                <w:sz w:val="22"/>
                <w:szCs w:val="22"/>
                <w:highlight w:val="none"/>
              </w:rPr>
              <w:t>有效期：</w:t>
            </w:r>
            <w:r>
              <w:rPr>
                <w:rFonts w:hint="eastAsia" w:ascii="宋体" w:hAnsi="宋体" w:cs="宋体"/>
                <w:color w:val="auto"/>
                <w:sz w:val="22"/>
                <w:szCs w:val="22"/>
                <w:highlight w:val="none"/>
              </w:rPr>
              <w:t>自投标截止日起120天。</w:t>
            </w:r>
          </w:p>
        </w:tc>
      </w:tr>
      <w:tr w14:paraId="3FE445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2" w:space="0"/>
              <w:left w:val="single" w:color="000000" w:sz="8" w:space="0"/>
              <w:bottom w:val="single" w:color="000000" w:sz="2" w:space="0"/>
              <w:right w:val="single" w:color="000000" w:sz="2" w:space="0"/>
            </w:tcBorders>
            <w:vAlign w:val="center"/>
          </w:tcPr>
          <w:p w14:paraId="4852B361">
            <w:pPr>
              <w:snapToGrid w:val="0"/>
              <w:spacing w:line="460" w:lineRule="exact"/>
              <w:jc w:val="center"/>
              <w:rPr>
                <w:rFonts w:ascii="宋体" w:hAnsi="宋体" w:cs="宋体"/>
                <w:color w:val="auto"/>
                <w:sz w:val="22"/>
                <w:szCs w:val="22"/>
                <w:highlight w:val="none"/>
              </w:rPr>
            </w:pPr>
            <w:r>
              <w:rPr>
                <w:rFonts w:hint="eastAsia" w:ascii="宋体" w:hAnsi="宋体" w:cs="宋体"/>
                <w:color w:val="auto"/>
                <w:sz w:val="22"/>
                <w:szCs w:val="22"/>
                <w:highlight w:val="none"/>
              </w:rPr>
              <w:t>3</w:t>
            </w:r>
          </w:p>
        </w:tc>
        <w:tc>
          <w:tcPr>
            <w:tcW w:w="9590" w:type="dxa"/>
            <w:tcBorders>
              <w:top w:val="single" w:color="000000" w:sz="2" w:space="0"/>
              <w:left w:val="single" w:color="000000" w:sz="2" w:space="0"/>
              <w:bottom w:val="single" w:color="000000" w:sz="2" w:space="0"/>
              <w:right w:val="single" w:color="000000" w:sz="8" w:space="0"/>
            </w:tcBorders>
            <w:vAlign w:val="center"/>
          </w:tcPr>
          <w:p w14:paraId="5287C3C5">
            <w:pPr>
              <w:snapToGrid w:val="0"/>
              <w:spacing w:line="460" w:lineRule="exact"/>
              <w:rPr>
                <w:rFonts w:ascii="宋体" w:hAnsi="宋体" w:cs="宋体"/>
                <w:color w:val="auto"/>
                <w:sz w:val="22"/>
                <w:szCs w:val="22"/>
                <w:highlight w:val="none"/>
              </w:rPr>
            </w:pPr>
            <w:r>
              <w:rPr>
                <w:rFonts w:hint="eastAsia" w:ascii="宋体" w:hAnsi="宋体" w:cs="宋体"/>
                <w:b/>
                <w:bCs/>
                <w:color w:val="auto"/>
                <w:sz w:val="22"/>
                <w:szCs w:val="22"/>
                <w:highlight w:val="none"/>
              </w:rPr>
              <w:t>投标保证金数额：</w:t>
            </w:r>
            <w:r>
              <w:rPr>
                <w:rFonts w:hint="eastAsia" w:ascii="宋体" w:hAnsi="宋体" w:cs="宋体"/>
                <w:color w:val="auto"/>
                <w:sz w:val="22"/>
                <w:szCs w:val="22"/>
                <w:highlight w:val="none"/>
              </w:rPr>
              <w:t>无。</w:t>
            </w:r>
          </w:p>
        </w:tc>
      </w:tr>
      <w:tr w14:paraId="023768E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2" w:space="0"/>
              <w:left w:val="single" w:color="000000" w:sz="8" w:space="0"/>
              <w:bottom w:val="single" w:color="000000" w:sz="2" w:space="0"/>
              <w:right w:val="single" w:color="000000" w:sz="2" w:space="0"/>
            </w:tcBorders>
            <w:vAlign w:val="center"/>
          </w:tcPr>
          <w:p w14:paraId="06ECE6B5">
            <w:pPr>
              <w:snapToGrid w:val="0"/>
              <w:spacing w:line="460" w:lineRule="exact"/>
              <w:jc w:val="center"/>
              <w:rPr>
                <w:rFonts w:ascii="宋体" w:hAnsi="宋体" w:cs="宋体"/>
                <w:color w:val="auto"/>
                <w:sz w:val="22"/>
                <w:szCs w:val="22"/>
                <w:highlight w:val="none"/>
              </w:rPr>
            </w:pPr>
            <w:r>
              <w:rPr>
                <w:rFonts w:hint="eastAsia" w:ascii="宋体" w:hAnsi="宋体" w:cs="宋体"/>
                <w:color w:val="auto"/>
                <w:sz w:val="22"/>
                <w:szCs w:val="22"/>
                <w:highlight w:val="none"/>
              </w:rPr>
              <w:t>4</w:t>
            </w:r>
          </w:p>
        </w:tc>
        <w:tc>
          <w:tcPr>
            <w:tcW w:w="9590" w:type="dxa"/>
            <w:tcBorders>
              <w:top w:val="single" w:color="000000" w:sz="2" w:space="0"/>
              <w:left w:val="single" w:color="000000" w:sz="2" w:space="0"/>
              <w:bottom w:val="single" w:color="000000" w:sz="2" w:space="0"/>
              <w:right w:val="single" w:color="000000" w:sz="8" w:space="0"/>
            </w:tcBorders>
            <w:vAlign w:val="center"/>
          </w:tcPr>
          <w:p w14:paraId="5A804EB1">
            <w:pPr>
              <w:spacing w:line="460" w:lineRule="exact"/>
              <w:rPr>
                <w:rFonts w:hint="eastAsia" w:ascii="宋体" w:hAnsi="宋体" w:cs="宋体"/>
                <w:b/>
                <w:bCs/>
                <w:color w:val="auto"/>
                <w:sz w:val="22"/>
                <w:szCs w:val="22"/>
                <w:highlight w:val="none"/>
              </w:rPr>
            </w:pPr>
            <w:r>
              <w:rPr>
                <w:rFonts w:hint="eastAsia" w:ascii="宋体" w:hAnsi="宋体" w:cs="宋体"/>
                <w:b/>
                <w:bCs/>
                <w:color w:val="auto"/>
                <w:sz w:val="22"/>
                <w:szCs w:val="22"/>
                <w:highlight w:val="none"/>
              </w:rPr>
              <w:t>招标服务费：</w:t>
            </w:r>
          </w:p>
          <w:p w14:paraId="342312F0">
            <w:pPr>
              <w:spacing w:line="460" w:lineRule="exact"/>
              <w:rPr>
                <w:rFonts w:ascii="宋体" w:hAnsi="宋体" w:cs="宋体"/>
                <w:color w:val="auto"/>
                <w:sz w:val="22"/>
                <w:szCs w:val="22"/>
                <w:highlight w:val="none"/>
              </w:rPr>
            </w:pPr>
            <w:r>
              <w:rPr>
                <w:rFonts w:hint="eastAsia" w:ascii="宋体" w:hAnsi="宋体" w:cs="宋体"/>
                <w:color w:val="auto"/>
                <w:sz w:val="22"/>
                <w:szCs w:val="22"/>
                <w:highlight w:val="none"/>
              </w:rPr>
              <w:t>招标代理服务收费标准按国家《招标代理服务收费管理暂行办法》（计价格[2002]1980号）标准的7</w:t>
            </w:r>
            <w:r>
              <w:rPr>
                <w:rFonts w:hint="eastAsia" w:ascii="宋体" w:hAnsi="宋体" w:cs="宋体"/>
                <w:color w:val="auto"/>
                <w:sz w:val="22"/>
                <w:szCs w:val="22"/>
                <w:highlight w:val="none"/>
                <w:lang w:val="en-US" w:eastAsia="zh-CN"/>
              </w:rPr>
              <w:t>0</w:t>
            </w:r>
            <w:r>
              <w:rPr>
                <w:rFonts w:hint="eastAsia" w:ascii="宋体" w:hAnsi="宋体" w:cs="宋体"/>
                <w:color w:val="auto"/>
                <w:sz w:val="22"/>
                <w:szCs w:val="22"/>
                <w:highlight w:val="none"/>
              </w:rPr>
              <w:t>%收取</w:t>
            </w:r>
            <w:r>
              <w:rPr>
                <w:rFonts w:hint="eastAsia" w:ascii="宋体" w:hAnsi="宋体" w:cs="宋体"/>
                <w:color w:val="auto"/>
                <w:sz w:val="22"/>
                <w:szCs w:val="22"/>
                <w:highlight w:val="none"/>
                <w:lang w:eastAsia="zh-CN"/>
              </w:rPr>
              <w:t>（不超</w:t>
            </w:r>
            <w:r>
              <w:rPr>
                <w:rFonts w:hint="eastAsia" w:ascii="宋体" w:hAnsi="宋体" w:cs="宋体"/>
                <w:color w:val="auto"/>
                <w:sz w:val="22"/>
                <w:szCs w:val="22"/>
                <w:highlight w:val="none"/>
                <w:lang w:val="en-US" w:eastAsia="zh-CN"/>
              </w:rPr>
              <w:t>过</w:t>
            </w:r>
            <w:r>
              <w:rPr>
                <w:rFonts w:hint="eastAsia" w:ascii="宋体" w:hAnsi="宋体" w:cs="宋体"/>
                <w:color w:val="auto"/>
                <w:sz w:val="22"/>
                <w:szCs w:val="22"/>
                <w:highlight w:val="none"/>
                <w:lang w:eastAsia="zh-CN"/>
              </w:rPr>
              <w:t>2500元的，按2500元收取）</w:t>
            </w:r>
            <w:r>
              <w:rPr>
                <w:rFonts w:hint="eastAsia" w:ascii="宋体" w:hAnsi="宋体" w:cs="宋体"/>
                <w:color w:val="auto"/>
                <w:sz w:val="22"/>
                <w:szCs w:val="22"/>
                <w:highlight w:val="none"/>
              </w:rPr>
              <w:t>,由中标人在领取中标通知书时支付。</w:t>
            </w:r>
          </w:p>
          <w:p w14:paraId="0C0016EA">
            <w:pPr>
              <w:spacing w:line="460" w:lineRule="exact"/>
              <w:ind w:firstLine="220" w:firstLineChars="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户名：浙江德丰项目管理有限公司</w:t>
            </w:r>
          </w:p>
          <w:p w14:paraId="4C940F01">
            <w:pPr>
              <w:spacing w:line="460" w:lineRule="exact"/>
              <w:ind w:firstLine="220" w:firstLineChars="1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开户银行：浙江温州瓯海农村商业银行股份有限公司梧田支行</w:t>
            </w:r>
          </w:p>
          <w:p w14:paraId="4C23B9EA">
            <w:pPr>
              <w:spacing w:line="460" w:lineRule="exact"/>
              <w:ind w:firstLine="220" w:firstLineChars="100"/>
              <w:rPr>
                <w:rFonts w:hint="eastAsia" w:ascii="宋体" w:hAnsi="宋体" w:eastAsia="宋体" w:cs="宋体"/>
                <w:color w:val="auto"/>
                <w:sz w:val="22"/>
                <w:szCs w:val="22"/>
                <w:highlight w:val="none"/>
              </w:rPr>
            </w:pPr>
            <w:r>
              <w:rPr>
                <w:rFonts w:hint="eastAsia" w:ascii="宋体" w:hAnsi="宋体" w:cs="宋体"/>
                <w:color w:val="auto"/>
                <w:sz w:val="22"/>
                <w:szCs w:val="22"/>
                <w:highlight w:val="none"/>
                <w:lang w:eastAsia="zh-CN"/>
              </w:rPr>
              <w:t>账</w:t>
            </w:r>
            <w:r>
              <w:rPr>
                <w:rFonts w:hint="eastAsia" w:ascii="宋体" w:hAnsi="宋体" w:eastAsia="宋体" w:cs="宋体"/>
                <w:color w:val="auto"/>
                <w:sz w:val="22"/>
                <w:szCs w:val="22"/>
                <w:highlight w:val="none"/>
              </w:rPr>
              <w:t>号：201000321010109</w:t>
            </w:r>
          </w:p>
          <w:p w14:paraId="1A3F55FD">
            <w:pPr>
              <w:spacing w:line="460" w:lineRule="exact"/>
              <w:rPr>
                <w:rFonts w:hint="eastAsia" w:ascii="宋体" w:hAnsi="宋体" w:cs="宋体"/>
                <w:b/>
                <w:bCs/>
                <w:kern w:val="0"/>
                <w:sz w:val="22"/>
                <w:szCs w:val="22"/>
                <w:lang w:eastAsia="zh-CN"/>
              </w:rPr>
            </w:pPr>
            <w:r>
              <w:rPr>
                <w:rFonts w:hint="eastAsia" w:ascii="宋体" w:hAnsi="宋体" w:cs="宋体"/>
                <w:b/>
                <w:bCs/>
                <w:kern w:val="0"/>
                <w:sz w:val="22"/>
                <w:szCs w:val="22"/>
              </w:rPr>
              <w:t>乐采云平台技术服务费</w:t>
            </w:r>
            <w:r>
              <w:rPr>
                <w:rFonts w:hint="eastAsia" w:ascii="宋体" w:hAnsi="宋体" w:cs="宋体"/>
                <w:b/>
                <w:bCs/>
                <w:kern w:val="0"/>
                <w:sz w:val="22"/>
                <w:szCs w:val="22"/>
                <w:lang w:eastAsia="zh-CN"/>
              </w:rPr>
              <w:t>：</w:t>
            </w:r>
          </w:p>
          <w:p w14:paraId="28796CFE">
            <w:pPr>
              <w:spacing w:line="460" w:lineRule="exact"/>
              <w:jc w:val="left"/>
              <w:rPr>
                <w:rFonts w:hint="eastAsia" w:ascii="宋体" w:hAnsi="宋体" w:cs="宋体"/>
                <w:b w:val="0"/>
                <w:bCs w:val="0"/>
                <w:kern w:val="0"/>
                <w:sz w:val="22"/>
                <w:szCs w:val="22"/>
                <w:lang w:val="en-US" w:eastAsia="zh-CN"/>
              </w:rPr>
            </w:pPr>
            <w:r>
              <w:rPr>
                <w:rFonts w:hint="eastAsia" w:ascii="宋体" w:hAnsi="宋体" w:cs="宋体"/>
                <w:b w:val="0"/>
                <w:bCs w:val="0"/>
                <w:kern w:val="0"/>
                <w:sz w:val="22"/>
                <w:szCs w:val="22"/>
                <w:lang w:val="en-US" w:eastAsia="zh-CN"/>
              </w:rPr>
              <w:t>1、由乐采云公司向中标供应商收取，该费用由采购代理公司在发布中标公告前先行代为缴纳，中标供应商在领取中标通知书时将该费用按实际缴纳金额（含税费）支付给代理机构。</w:t>
            </w:r>
          </w:p>
          <w:p w14:paraId="32F561E4">
            <w:pPr>
              <w:spacing w:line="460" w:lineRule="exact"/>
              <w:jc w:val="left"/>
              <w:rPr>
                <w:rFonts w:hint="eastAsia" w:ascii="宋体" w:hAnsi="宋体" w:eastAsia="宋体" w:cs="宋体"/>
                <w:color w:val="auto"/>
                <w:highlight w:val="none"/>
                <w:lang w:eastAsia="zh-CN"/>
              </w:rPr>
            </w:pPr>
            <w:r>
              <w:rPr>
                <w:rFonts w:hint="eastAsia" w:ascii="宋体" w:hAnsi="宋体" w:cs="宋体"/>
                <w:b w:val="0"/>
                <w:bCs w:val="0"/>
                <w:kern w:val="0"/>
                <w:sz w:val="22"/>
                <w:szCs w:val="22"/>
                <w:lang w:val="en-US" w:eastAsia="zh-CN"/>
              </w:rPr>
              <w:t>2、收费标准链接：https://lecaiyun.com/helpcenter/document#/document/detail?siteCode=lecaiyun&amp;topicId=8659&amp;manualId=2061</w:t>
            </w:r>
          </w:p>
        </w:tc>
      </w:tr>
      <w:tr w14:paraId="5CBDD5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2" w:space="0"/>
              <w:left w:val="single" w:color="000000" w:sz="8" w:space="0"/>
              <w:bottom w:val="single" w:color="000000" w:sz="2" w:space="0"/>
              <w:right w:val="single" w:color="000000" w:sz="2" w:space="0"/>
            </w:tcBorders>
            <w:vAlign w:val="center"/>
          </w:tcPr>
          <w:p w14:paraId="739F22A7">
            <w:pPr>
              <w:snapToGrid w:val="0"/>
              <w:spacing w:line="460" w:lineRule="exact"/>
              <w:jc w:val="center"/>
              <w:rPr>
                <w:rFonts w:ascii="宋体" w:hAnsi="宋体" w:cs="宋体"/>
                <w:color w:val="auto"/>
                <w:sz w:val="22"/>
                <w:szCs w:val="22"/>
                <w:highlight w:val="none"/>
              </w:rPr>
            </w:pPr>
            <w:r>
              <w:rPr>
                <w:rFonts w:hint="eastAsia" w:ascii="宋体" w:hAnsi="宋体" w:cs="宋体"/>
                <w:color w:val="auto"/>
                <w:sz w:val="22"/>
                <w:szCs w:val="22"/>
                <w:highlight w:val="none"/>
              </w:rPr>
              <w:t>5</w:t>
            </w:r>
          </w:p>
        </w:tc>
        <w:tc>
          <w:tcPr>
            <w:tcW w:w="9590" w:type="dxa"/>
            <w:tcBorders>
              <w:top w:val="single" w:color="000000" w:sz="2" w:space="0"/>
              <w:left w:val="single" w:color="000000" w:sz="2" w:space="0"/>
              <w:bottom w:val="single" w:color="000000" w:sz="2" w:space="0"/>
              <w:right w:val="single" w:color="000000" w:sz="8" w:space="0"/>
            </w:tcBorders>
            <w:vAlign w:val="center"/>
          </w:tcPr>
          <w:p w14:paraId="167B1465">
            <w:pPr>
              <w:spacing w:line="460" w:lineRule="exact"/>
              <w:rPr>
                <w:rFonts w:ascii="宋体" w:hAnsi="宋体" w:cs="宋体"/>
                <w:color w:val="auto"/>
                <w:sz w:val="22"/>
                <w:szCs w:val="22"/>
                <w:highlight w:val="none"/>
              </w:rPr>
            </w:pPr>
            <w:r>
              <w:rPr>
                <w:rFonts w:hint="eastAsia" w:ascii="宋体" w:hAnsi="宋体" w:cs="宋体"/>
                <w:b/>
                <w:bCs/>
                <w:color w:val="auto"/>
                <w:sz w:val="22"/>
                <w:szCs w:val="22"/>
                <w:highlight w:val="none"/>
              </w:rPr>
              <w:t>投标文件的组成：</w:t>
            </w:r>
            <w:r>
              <w:rPr>
                <w:rFonts w:hint="eastAsia" w:ascii="宋体" w:hAnsi="宋体" w:cs="宋体"/>
                <w:color w:val="auto"/>
                <w:sz w:val="22"/>
                <w:szCs w:val="22"/>
                <w:highlight w:val="none"/>
              </w:rPr>
              <w:t>完整的《投标文件》由“资格文件”、“报价文件”和“商务技术文件”三个部分组成。</w:t>
            </w:r>
          </w:p>
        </w:tc>
      </w:tr>
      <w:tr w14:paraId="2BDB51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2" w:space="0"/>
              <w:left w:val="single" w:color="000000" w:sz="8" w:space="0"/>
              <w:bottom w:val="single" w:color="000000" w:sz="2" w:space="0"/>
              <w:right w:val="single" w:color="000000" w:sz="2" w:space="0"/>
            </w:tcBorders>
            <w:vAlign w:val="center"/>
          </w:tcPr>
          <w:p w14:paraId="4015BDFD">
            <w:pPr>
              <w:snapToGrid w:val="0"/>
              <w:spacing w:line="460" w:lineRule="exact"/>
              <w:jc w:val="center"/>
              <w:rPr>
                <w:rFonts w:ascii="宋体" w:hAnsi="宋体" w:cs="宋体"/>
                <w:color w:val="auto"/>
                <w:sz w:val="22"/>
                <w:szCs w:val="22"/>
                <w:highlight w:val="none"/>
              </w:rPr>
            </w:pPr>
            <w:r>
              <w:rPr>
                <w:rFonts w:hint="eastAsia" w:ascii="宋体" w:hAnsi="宋体" w:cs="宋体"/>
                <w:color w:val="auto"/>
                <w:sz w:val="22"/>
                <w:szCs w:val="22"/>
                <w:highlight w:val="none"/>
              </w:rPr>
              <w:t>6</w:t>
            </w:r>
          </w:p>
        </w:tc>
        <w:tc>
          <w:tcPr>
            <w:tcW w:w="9590" w:type="dxa"/>
            <w:tcBorders>
              <w:top w:val="single" w:color="000000" w:sz="2" w:space="0"/>
              <w:left w:val="single" w:color="000000" w:sz="2" w:space="0"/>
              <w:bottom w:val="single" w:color="000000" w:sz="2" w:space="0"/>
              <w:right w:val="single" w:color="000000" w:sz="8" w:space="0"/>
            </w:tcBorders>
            <w:vAlign w:val="center"/>
          </w:tcPr>
          <w:p w14:paraId="781C1544">
            <w:pPr>
              <w:spacing w:line="460" w:lineRule="exact"/>
              <w:rPr>
                <w:rFonts w:ascii="宋体" w:hAnsi="宋体" w:cs="宋体"/>
                <w:color w:val="auto"/>
                <w:sz w:val="22"/>
                <w:szCs w:val="22"/>
                <w:highlight w:val="none"/>
              </w:rPr>
            </w:pPr>
            <w:r>
              <w:rPr>
                <w:rFonts w:hint="eastAsia" w:ascii="宋体" w:hAnsi="宋体" w:cs="宋体"/>
                <w:b/>
                <w:bCs/>
                <w:color w:val="auto"/>
                <w:sz w:val="22"/>
                <w:szCs w:val="22"/>
                <w:highlight w:val="none"/>
              </w:rPr>
              <w:t>投标文件的编制：</w:t>
            </w:r>
            <w:r>
              <w:rPr>
                <w:rFonts w:hint="eastAsia" w:ascii="宋体" w:hAnsi="宋体" w:cs="宋体"/>
                <w:color w:val="auto"/>
                <w:sz w:val="22"/>
                <w:szCs w:val="22"/>
                <w:highlight w:val="none"/>
              </w:rPr>
              <w:t>供应商应先安装“</w:t>
            </w:r>
            <w:r>
              <w:rPr>
                <w:rFonts w:hint="eastAsia" w:ascii="宋体" w:hAnsi="宋体" w:cs="宋体"/>
                <w:color w:val="auto"/>
                <w:sz w:val="22"/>
                <w:szCs w:val="22"/>
                <w:highlight w:val="none"/>
                <w:lang w:eastAsia="zh-CN"/>
              </w:rPr>
              <w:t>乐采云</w:t>
            </w:r>
            <w:r>
              <w:rPr>
                <w:rFonts w:hint="eastAsia" w:ascii="宋体" w:hAnsi="宋体" w:cs="宋体"/>
                <w:color w:val="auto"/>
                <w:sz w:val="22"/>
                <w:szCs w:val="22"/>
                <w:highlight w:val="none"/>
              </w:rPr>
              <w:t>电子交易客户端”，并按照本招标文件和“</w:t>
            </w:r>
            <w:r>
              <w:rPr>
                <w:rFonts w:hint="eastAsia" w:ascii="宋体" w:hAnsi="宋体" w:cs="宋体"/>
                <w:color w:val="auto"/>
                <w:sz w:val="22"/>
                <w:szCs w:val="22"/>
                <w:highlight w:val="none"/>
                <w:lang w:eastAsia="zh-CN"/>
              </w:rPr>
              <w:t>乐采云平台</w:t>
            </w:r>
            <w:r>
              <w:rPr>
                <w:rFonts w:hint="eastAsia" w:ascii="宋体" w:hAnsi="宋体" w:cs="宋体"/>
                <w:color w:val="auto"/>
                <w:sz w:val="22"/>
                <w:szCs w:val="22"/>
                <w:highlight w:val="none"/>
              </w:rPr>
              <w:t>”的要求，通过“</w:t>
            </w:r>
            <w:r>
              <w:rPr>
                <w:rFonts w:hint="eastAsia" w:ascii="宋体" w:hAnsi="宋体" w:cs="宋体"/>
                <w:color w:val="auto"/>
                <w:sz w:val="22"/>
                <w:szCs w:val="22"/>
                <w:highlight w:val="none"/>
                <w:lang w:eastAsia="zh-CN"/>
              </w:rPr>
              <w:t>乐采云</w:t>
            </w:r>
            <w:r>
              <w:rPr>
                <w:rFonts w:hint="eastAsia" w:ascii="宋体" w:hAnsi="宋体" w:cs="宋体"/>
                <w:color w:val="auto"/>
                <w:sz w:val="22"/>
                <w:szCs w:val="22"/>
                <w:highlight w:val="none"/>
              </w:rPr>
              <w:t>电子交易客户端”编制并加密投标文件。</w:t>
            </w:r>
          </w:p>
        </w:tc>
      </w:tr>
      <w:tr w14:paraId="02ABD2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2" w:space="0"/>
              <w:left w:val="single" w:color="000000" w:sz="8" w:space="0"/>
              <w:bottom w:val="single" w:color="000000" w:sz="2" w:space="0"/>
              <w:right w:val="single" w:color="000000" w:sz="2" w:space="0"/>
            </w:tcBorders>
            <w:vAlign w:val="center"/>
          </w:tcPr>
          <w:p w14:paraId="3538EBE0">
            <w:pPr>
              <w:snapToGrid w:val="0"/>
              <w:spacing w:line="460" w:lineRule="exact"/>
              <w:jc w:val="center"/>
              <w:rPr>
                <w:rFonts w:ascii="宋体" w:hAnsi="宋体" w:cs="宋体"/>
                <w:color w:val="auto"/>
                <w:sz w:val="22"/>
                <w:szCs w:val="22"/>
                <w:highlight w:val="none"/>
              </w:rPr>
            </w:pPr>
            <w:r>
              <w:rPr>
                <w:rFonts w:hint="eastAsia" w:ascii="宋体" w:hAnsi="宋体" w:cs="宋体"/>
                <w:color w:val="auto"/>
                <w:sz w:val="22"/>
                <w:szCs w:val="22"/>
                <w:highlight w:val="none"/>
              </w:rPr>
              <w:t>7</w:t>
            </w:r>
          </w:p>
        </w:tc>
        <w:tc>
          <w:tcPr>
            <w:tcW w:w="9590" w:type="dxa"/>
            <w:tcBorders>
              <w:top w:val="single" w:color="000000" w:sz="2" w:space="0"/>
              <w:left w:val="single" w:color="000000" w:sz="2" w:space="0"/>
              <w:bottom w:val="single" w:color="000000" w:sz="2" w:space="0"/>
              <w:right w:val="single" w:color="000000" w:sz="8" w:space="0"/>
            </w:tcBorders>
            <w:vAlign w:val="center"/>
          </w:tcPr>
          <w:p w14:paraId="015CBF0B">
            <w:pPr>
              <w:spacing w:line="460" w:lineRule="exact"/>
              <w:rPr>
                <w:rFonts w:ascii="宋体" w:hAnsi="宋体" w:cs="宋体"/>
                <w:color w:val="auto"/>
                <w:sz w:val="22"/>
                <w:szCs w:val="22"/>
                <w:highlight w:val="none"/>
              </w:rPr>
            </w:pPr>
            <w:r>
              <w:rPr>
                <w:rFonts w:hint="eastAsia" w:ascii="宋体" w:hAnsi="宋体" w:cs="宋体"/>
                <w:b/>
                <w:bCs/>
                <w:color w:val="auto"/>
                <w:sz w:val="22"/>
                <w:szCs w:val="22"/>
                <w:highlight w:val="none"/>
              </w:rPr>
              <w:t>投标文件的签章：</w:t>
            </w:r>
            <w:r>
              <w:rPr>
                <w:rFonts w:hint="eastAsia" w:ascii="宋体" w:hAnsi="宋体" w:cs="宋体"/>
                <w:color w:val="auto"/>
                <w:sz w:val="22"/>
                <w:szCs w:val="22"/>
                <w:highlight w:val="none"/>
              </w:rPr>
              <w:t>电子签章。</w:t>
            </w:r>
          </w:p>
        </w:tc>
      </w:tr>
      <w:tr w14:paraId="46CA56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2" w:space="0"/>
              <w:left w:val="single" w:color="000000" w:sz="8" w:space="0"/>
              <w:bottom w:val="single" w:color="000000" w:sz="2" w:space="0"/>
              <w:right w:val="single" w:color="000000" w:sz="2" w:space="0"/>
            </w:tcBorders>
            <w:vAlign w:val="center"/>
          </w:tcPr>
          <w:p w14:paraId="6519B5A2">
            <w:pPr>
              <w:snapToGrid w:val="0"/>
              <w:spacing w:line="460" w:lineRule="exact"/>
              <w:jc w:val="center"/>
              <w:rPr>
                <w:rFonts w:ascii="宋体" w:hAnsi="宋体" w:cs="宋体"/>
                <w:color w:val="auto"/>
                <w:sz w:val="22"/>
                <w:szCs w:val="22"/>
                <w:highlight w:val="none"/>
              </w:rPr>
            </w:pPr>
            <w:r>
              <w:rPr>
                <w:rFonts w:hint="eastAsia" w:ascii="宋体" w:hAnsi="宋体" w:cs="宋体"/>
                <w:color w:val="auto"/>
                <w:sz w:val="22"/>
                <w:szCs w:val="22"/>
                <w:highlight w:val="none"/>
              </w:rPr>
              <w:t>8</w:t>
            </w:r>
          </w:p>
        </w:tc>
        <w:tc>
          <w:tcPr>
            <w:tcW w:w="9590" w:type="dxa"/>
            <w:tcBorders>
              <w:top w:val="single" w:color="000000" w:sz="2" w:space="0"/>
              <w:left w:val="single" w:color="000000" w:sz="2" w:space="0"/>
              <w:bottom w:val="single" w:color="000000" w:sz="2" w:space="0"/>
              <w:right w:val="single" w:color="000000" w:sz="8" w:space="0"/>
            </w:tcBorders>
            <w:vAlign w:val="center"/>
          </w:tcPr>
          <w:p w14:paraId="795A35EB">
            <w:pPr>
              <w:spacing w:line="460" w:lineRule="exact"/>
              <w:rPr>
                <w:rFonts w:ascii="宋体" w:hAnsi="宋体" w:cs="宋体"/>
                <w:color w:val="auto"/>
                <w:sz w:val="22"/>
                <w:szCs w:val="22"/>
                <w:highlight w:val="none"/>
              </w:rPr>
            </w:pPr>
            <w:r>
              <w:rPr>
                <w:rFonts w:hint="eastAsia" w:ascii="宋体" w:hAnsi="宋体" w:cs="宋体"/>
                <w:b/>
                <w:bCs/>
                <w:color w:val="auto"/>
                <w:sz w:val="22"/>
                <w:szCs w:val="22"/>
                <w:highlight w:val="none"/>
              </w:rPr>
              <w:t>投标文件的形式：</w:t>
            </w:r>
            <w:r>
              <w:rPr>
                <w:rFonts w:hint="eastAsia" w:ascii="宋体" w:hAnsi="宋体" w:cs="宋体"/>
                <w:color w:val="auto"/>
                <w:sz w:val="22"/>
                <w:szCs w:val="22"/>
                <w:highlight w:val="none"/>
              </w:rPr>
              <w:t>☑电子投标文件（包括“电子加密投标文件”和“备份投标文件”，在投标文件编制完成后同时生成）；</w:t>
            </w:r>
          </w:p>
          <w:p w14:paraId="00240ED2">
            <w:pPr>
              <w:spacing w:line="460" w:lineRule="exact"/>
              <w:rPr>
                <w:rFonts w:ascii="宋体" w:hAnsi="宋体" w:cs="宋体"/>
                <w:color w:val="auto"/>
                <w:sz w:val="22"/>
                <w:szCs w:val="22"/>
                <w:highlight w:val="none"/>
              </w:rPr>
            </w:pPr>
            <w:r>
              <w:rPr>
                <w:rFonts w:hint="eastAsia" w:ascii="宋体" w:hAnsi="宋体" w:cs="宋体"/>
                <w:color w:val="auto"/>
                <w:sz w:val="22"/>
                <w:szCs w:val="22"/>
                <w:highlight w:val="none"/>
              </w:rPr>
              <w:t>（1）“电子加密投标文件”是指通过“</w:t>
            </w:r>
            <w:r>
              <w:rPr>
                <w:rFonts w:hint="eastAsia" w:ascii="宋体" w:hAnsi="宋体" w:cs="宋体"/>
                <w:color w:val="auto"/>
                <w:sz w:val="22"/>
                <w:szCs w:val="22"/>
                <w:highlight w:val="none"/>
                <w:lang w:eastAsia="zh-CN"/>
              </w:rPr>
              <w:t>乐采云</w:t>
            </w:r>
            <w:r>
              <w:rPr>
                <w:rFonts w:hint="eastAsia" w:ascii="宋体" w:hAnsi="宋体" w:cs="宋体"/>
                <w:color w:val="auto"/>
                <w:sz w:val="22"/>
                <w:szCs w:val="22"/>
                <w:highlight w:val="none"/>
              </w:rPr>
              <w:t>电子交易客户端”完成投标文件编制后生成并加密的数据电文形式的投标文件。</w:t>
            </w:r>
          </w:p>
          <w:p w14:paraId="5F3C709A">
            <w:pPr>
              <w:spacing w:line="460" w:lineRule="exact"/>
              <w:rPr>
                <w:rFonts w:ascii="宋体" w:hAnsi="宋体" w:cs="宋体"/>
                <w:color w:val="auto"/>
                <w:sz w:val="22"/>
                <w:szCs w:val="22"/>
                <w:highlight w:val="none"/>
              </w:rPr>
            </w:pPr>
            <w:r>
              <w:rPr>
                <w:rFonts w:hint="eastAsia" w:ascii="宋体" w:hAnsi="宋体" w:cs="宋体"/>
                <w:color w:val="auto"/>
                <w:sz w:val="22"/>
                <w:szCs w:val="22"/>
                <w:highlight w:val="none"/>
              </w:rPr>
              <w:t>（2）“备份投标文件”是指与“电子加密投标文件”同时生成的数据电文形式的电子文件（备份标书），其他方式编制的备份投标文件视为无效备份投标文件。</w:t>
            </w:r>
          </w:p>
        </w:tc>
      </w:tr>
      <w:tr w14:paraId="0E8FFB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2" w:space="0"/>
              <w:left w:val="single" w:color="000000" w:sz="8" w:space="0"/>
              <w:bottom w:val="single" w:color="000000" w:sz="2" w:space="0"/>
              <w:right w:val="single" w:color="000000" w:sz="2" w:space="0"/>
            </w:tcBorders>
            <w:vAlign w:val="center"/>
          </w:tcPr>
          <w:p w14:paraId="0314DEFE">
            <w:pPr>
              <w:snapToGrid w:val="0"/>
              <w:spacing w:line="460" w:lineRule="exact"/>
              <w:jc w:val="center"/>
              <w:rPr>
                <w:rFonts w:ascii="宋体" w:hAnsi="宋体" w:cs="宋体"/>
                <w:color w:val="auto"/>
                <w:sz w:val="22"/>
                <w:szCs w:val="22"/>
                <w:highlight w:val="none"/>
              </w:rPr>
            </w:pPr>
            <w:r>
              <w:rPr>
                <w:rFonts w:hint="eastAsia" w:ascii="宋体" w:hAnsi="宋体" w:cs="宋体"/>
                <w:color w:val="auto"/>
                <w:sz w:val="22"/>
                <w:szCs w:val="22"/>
                <w:highlight w:val="none"/>
              </w:rPr>
              <w:t>9</w:t>
            </w:r>
          </w:p>
        </w:tc>
        <w:tc>
          <w:tcPr>
            <w:tcW w:w="9590" w:type="dxa"/>
            <w:tcBorders>
              <w:top w:val="single" w:color="000000" w:sz="2" w:space="0"/>
              <w:left w:val="single" w:color="000000" w:sz="2" w:space="0"/>
              <w:bottom w:val="single" w:color="000000" w:sz="2" w:space="0"/>
              <w:right w:val="single" w:color="000000" w:sz="8" w:space="0"/>
            </w:tcBorders>
            <w:vAlign w:val="center"/>
          </w:tcPr>
          <w:p w14:paraId="68F79BCA">
            <w:pPr>
              <w:spacing w:line="460" w:lineRule="exact"/>
              <w:rPr>
                <w:color w:val="auto"/>
                <w:sz w:val="22"/>
                <w:szCs w:val="28"/>
                <w:highlight w:val="none"/>
              </w:rPr>
            </w:pPr>
            <w:r>
              <w:rPr>
                <w:rFonts w:hint="eastAsia"/>
                <w:color w:val="auto"/>
                <w:sz w:val="22"/>
                <w:szCs w:val="28"/>
                <w:highlight w:val="none"/>
              </w:rPr>
              <w:t>投标文件份数：</w:t>
            </w:r>
          </w:p>
          <w:p w14:paraId="51E513E2">
            <w:pPr>
              <w:numPr>
                <w:ilvl w:val="0"/>
                <w:numId w:val="2"/>
              </w:numPr>
              <w:spacing w:line="460" w:lineRule="exact"/>
              <w:rPr>
                <w:color w:val="auto"/>
                <w:sz w:val="22"/>
                <w:szCs w:val="28"/>
                <w:highlight w:val="none"/>
              </w:rPr>
            </w:pPr>
            <w:r>
              <w:rPr>
                <w:rFonts w:hint="eastAsia"/>
                <w:color w:val="auto"/>
                <w:sz w:val="22"/>
                <w:szCs w:val="28"/>
                <w:highlight w:val="none"/>
              </w:rPr>
              <w:t>“电子加密投标文件”：在线上传递交、一份。</w:t>
            </w:r>
          </w:p>
          <w:p w14:paraId="7466EF80">
            <w:pPr>
              <w:numPr>
                <w:ilvl w:val="0"/>
                <w:numId w:val="2"/>
              </w:numPr>
              <w:spacing w:line="460" w:lineRule="exact"/>
              <w:rPr>
                <w:color w:val="auto"/>
                <w:sz w:val="22"/>
                <w:szCs w:val="28"/>
                <w:highlight w:val="none"/>
              </w:rPr>
            </w:pPr>
            <w:r>
              <w:rPr>
                <w:rFonts w:hint="eastAsia"/>
                <w:color w:val="auto"/>
                <w:sz w:val="22"/>
                <w:szCs w:val="28"/>
                <w:highlight w:val="none"/>
              </w:rPr>
              <w:t>“备份投标文件”：密封包装后投标截止时间前递交、一份</w:t>
            </w:r>
          </w:p>
          <w:p w14:paraId="49CD858F">
            <w:pPr>
              <w:spacing w:line="460" w:lineRule="exact"/>
              <w:rPr>
                <w:color w:val="auto"/>
                <w:sz w:val="22"/>
                <w:szCs w:val="28"/>
                <w:highlight w:val="none"/>
              </w:rPr>
            </w:pPr>
            <w:r>
              <w:rPr>
                <w:rFonts w:hint="eastAsia"/>
                <w:color w:val="auto"/>
                <w:sz w:val="22"/>
                <w:szCs w:val="28"/>
                <w:highlight w:val="none"/>
              </w:rPr>
              <w:t>（若不提供备份投标文件，开标当天电子加密投标文件解密失败，投标人自行负责。）</w:t>
            </w:r>
          </w:p>
          <w:p w14:paraId="13E8C5BE">
            <w:pPr>
              <w:tabs>
                <w:tab w:val="left" w:pos="360"/>
              </w:tabs>
              <w:spacing w:line="460" w:lineRule="exact"/>
              <w:rPr>
                <w:rFonts w:hint="eastAsia" w:eastAsia="宋体"/>
                <w:color w:val="auto"/>
                <w:sz w:val="22"/>
                <w:szCs w:val="28"/>
                <w:highlight w:val="none"/>
                <w:lang w:eastAsia="zh-CN"/>
              </w:rPr>
            </w:pPr>
            <w:r>
              <w:rPr>
                <w:rFonts w:hint="eastAsia"/>
                <w:color w:val="auto"/>
                <w:sz w:val="22"/>
                <w:szCs w:val="28"/>
                <w:highlight w:val="none"/>
              </w:rPr>
              <w:t>可以（邮寄形式，建议顺丰）在投标截止时间前递交，并需采购代理机构确认是否收到</w:t>
            </w:r>
            <w:r>
              <w:rPr>
                <w:rFonts w:hint="eastAsia"/>
                <w:color w:val="auto"/>
                <w:sz w:val="22"/>
                <w:szCs w:val="28"/>
                <w:highlight w:val="none"/>
                <w:lang w:eastAsia="zh-CN"/>
              </w:rPr>
              <w:t>。</w:t>
            </w:r>
          </w:p>
          <w:p w14:paraId="4207B21C">
            <w:pPr>
              <w:spacing w:line="460" w:lineRule="exact"/>
              <w:rPr>
                <w:rFonts w:hint="eastAsia" w:eastAsia="宋体"/>
                <w:color w:val="auto"/>
                <w:sz w:val="22"/>
                <w:szCs w:val="28"/>
                <w:highlight w:val="none"/>
                <w:lang w:eastAsia="zh-CN"/>
              </w:rPr>
            </w:pPr>
            <w:r>
              <w:rPr>
                <w:rFonts w:hint="eastAsia"/>
                <w:color w:val="auto"/>
                <w:sz w:val="22"/>
                <w:szCs w:val="28"/>
                <w:highlight w:val="none"/>
              </w:rPr>
              <w:t>邮寄地址：</w:t>
            </w:r>
            <w:r>
              <w:rPr>
                <w:rFonts w:hint="eastAsia"/>
                <w:color w:val="auto"/>
                <w:sz w:val="22"/>
                <w:szCs w:val="28"/>
                <w:highlight w:val="none"/>
                <w:lang w:eastAsia="zh-CN"/>
              </w:rPr>
              <w:t>温州市鹿城区南汇街道锦江路458号深蓝国际大厦501-1西首</w:t>
            </w:r>
          </w:p>
          <w:p w14:paraId="6AE6DE48">
            <w:pPr>
              <w:spacing w:line="460" w:lineRule="exact"/>
              <w:rPr>
                <w:rFonts w:hint="eastAsia" w:eastAsia="宋体"/>
                <w:color w:val="auto"/>
                <w:highlight w:val="none"/>
                <w:lang w:eastAsia="zh-CN"/>
              </w:rPr>
            </w:pPr>
            <w:r>
              <w:rPr>
                <w:rFonts w:hint="eastAsia"/>
                <w:color w:val="auto"/>
                <w:sz w:val="22"/>
                <w:szCs w:val="28"/>
                <w:highlight w:val="none"/>
              </w:rPr>
              <w:t>联系人：</w:t>
            </w:r>
            <w:r>
              <w:rPr>
                <w:rFonts w:hint="eastAsia"/>
                <w:color w:val="auto"/>
                <w:sz w:val="22"/>
                <w:szCs w:val="22"/>
                <w:highlight w:val="none"/>
                <w:lang w:eastAsia="zh-CN"/>
              </w:rPr>
              <w:t>季智慧</w:t>
            </w:r>
            <w:r>
              <w:rPr>
                <w:rFonts w:hint="eastAsia"/>
                <w:color w:val="auto"/>
                <w:sz w:val="22"/>
                <w:szCs w:val="28"/>
                <w:highlight w:val="none"/>
              </w:rPr>
              <w:t xml:space="preserve">    联系电话：</w:t>
            </w:r>
            <w:r>
              <w:rPr>
                <w:rFonts w:hint="eastAsia"/>
                <w:color w:val="auto"/>
                <w:sz w:val="22"/>
                <w:szCs w:val="28"/>
                <w:highlight w:val="none"/>
                <w:lang w:eastAsia="zh-CN"/>
              </w:rPr>
              <w:t>15988760017</w:t>
            </w:r>
          </w:p>
        </w:tc>
      </w:tr>
      <w:tr w14:paraId="04CAAE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2" w:space="0"/>
              <w:left w:val="single" w:color="000000" w:sz="8" w:space="0"/>
              <w:bottom w:val="single" w:color="000000" w:sz="2" w:space="0"/>
              <w:right w:val="single" w:color="000000" w:sz="2" w:space="0"/>
            </w:tcBorders>
            <w:vAlign w:val="center"/>
          </w:tcPr>
          <w:p w14:paraId="28C05580">
            <w:pPr>
              <w:snapToGrid w:val="0"/>
              <w:spacing w:line="460" w:lineRule="exact"/>
              <w:jc w:val="center"/>
              <w:rPr>
                <w:rFonts w:ascii="宋体" w:hAnsi="宋体" w:cs="宋体"/>
                <w:color w:val="auto"/>
                <w:sz w:val="22"/>
                <w:szCs w:val="22"/>
                <w:highlight w:val="none"/>
              </w:rPr>
            </w:pPr>
            <w:r>
              <w:rPr>
                <w:rFonts w:hint="eastAsia" w:ascii="宋体" w:hAnsi="宋体" w:cs="宋体"/>
                <w:color w:val="auto"/>
                <w:sz w:val="22"/>
                <w:szCs w:val="22"/>
                <w:highlight w:val="none"/>
              </w:rPr>
              <w:t>10</w:t>
            </w:r>
          </w:p>
        </w:tc>
        <w:tc>
          <w:tcPr>
            <w:tcW w:w="9590" w:type="dxa"/>
            <w:tcBorders>
              <w:top w:val="single" w:color="000000" w:sz="2" w:space="0"/>
              <w:left w:val="single" w:color="000000" w:sz="2" w:space="0"/>
              <w:bottom w:val="single" w:color="000000" w:sz="2" w:space="0"/>
              <w:right w:val="single" w:color="000000" w:sz="8" w:space="0"/>
            </w:tcBorders>
            <w:vAlign w:val="center"/>
          </w:tcPr>
          <w:p w14:paraId="08BDE18C">
            <w:pPr>
              <w:spacing w:line="460" w:lineRule="exact"/>
              <w:rPr>
                <w:rFonts w:ascii="宋体" w:hAnsi="宋体" w:cs="宋体"/>
                <w:b/>
                <w:bCs/>
                <w:color w:val="auto"/>
                <w:sz w:val="22"/>
                <w:szCs w:val="22"/>
                <w:highlight w:val="none"/>
              </w:rPr>
            </w:pPr>
            <w:r>
              <w:rPr>
                <w:rFonts w:hint="eastAsia" w:ascii="宋体" w:hAnsi="宋体" w:cs="宋体"/>
                <w:b/>
                <w:bCs/>
                <w:color w:val="auto"/>
                <w:sz w:val="22"/>
                <w:szCs w:val="22"/>
                <w:highlight w:val="none"/>
              </w:rPr>
              <w:t>投标文件的上传和递交：</w:t>
            </w:r>
          </w:p>
          <w:p w14:paraId="0C1E07F1">
            <w:pPr>
              <w:spacing w:line="460" w:lineRule="exact"/>
              <w:rPr>
                <w:rFonts w:ascii="宋体" w:hAnsi="宋体" w:cs="宋体"/>
                <w:color w:val="auto"/>
                <w:sz w:val="22"/>
                <w:szCs w:val="22"/>
                <w:highlight w:val="none"/>
              </w:rPr>
            </w:pPr>
            <w:r>
              <w:rPr>
                <w:rFonts w:hint="eastAsia" w:ascii="宋体" w:hAnsi="宋体" w:cs="宋体"/>
                <w:color w:val="auto"/>
                <w:sz w:val="22"/>
                <w:szCs w:val="22"/>
                <w:highlight w:val="none"/>
              </w:rPr>
              <w:t>（1）“电子加密投标文件”的上传、递交：</w:t>
            </w:r>
          </w:p>
          <w:p w14:paraId="2A340D7C">
            <w:pPr>
              <w:spacing w:line="460" w:lineRule="exact"/>
              <w:rPr>
                <w:rFonts w:ascii="宋体" w:hAnsi="宋体" w:cs="宋体"/>
                <w:color w:val="auto"/>
                <w:sz w:val="22"/>
                <w:szCs w:val="22"/>
                <w:highlight w:val="none"/>
              </w:rPr>
            </w:pPr>
            <w:r>
              <w:rPr>
                <w:rFonts w:hint="eastAsia" w:ascii="宋体" w:hAnsi="宋体" w:cs="宋体"/>
                <w:color w:val="auto"/>
                <w:sz w:val="22"/>
                <w:szCs w:val="22"/>
                <w:highlight w:val="none"/>
              </w:rPr>
              <w:t>a.投标人应在投标截止时间前将“电子加密投标文件”成功上传递交至“</w:t>
            </w:r>
            <w:r>
              <w:rPr>
                <w:rFonts w:hint="eastAsia" w:ascii="宋体" w:hAnsi="宋体" w:cs="宋体"/>
                <w:color w:val="auto"/>
                <w:sz w:val="22"/>
                <w:szCs w:val="22"/>
                <w:highlight w:val="none"/>
                <w:lang w:eastAsia="zh-CN"/>
              </w:rPr>
              <w:t>乐采云平台</w:t>
            </w:r>
            <w:r>
              <w:rPr>
                <w:rFonts w:hint="eastAsia" w:ascii="宋体" w:hAnsi="宋体" w:cs="宋体"/>
                <w:color w:val="auto"/>
                <w:sz w:val="22"/>
                <w:szCs w:val="22"/>
                <w:highlight w:val="none"/>
              </w:rPr>
              <w:t>”，否则投标无效。</w:t>
            </w:r>
          </w:p>
          <w:p w14:paraId="457190A0">
            <w:pPr>
              <w:spacing w:line="460" w:lineRule="exact"/>
              <w:rPr>
                <w:rFonts w:ascii="宋体" w:hAnsi="宋体" w:cs="宋体"/>
                <w:color w:val="auto"/>
                <w:sz w:val="22"/>
                <w:szCs w:val="22"/>
                <w:highlight w:val="none"/>
              </w:rPr>
            </w:pPr>
            <w:r>
              <w:rPr>
                <w:rFonts w:hint="eastAsia" w:ascii="宋体" w:hAnsi="宋体" w:cs="宋体"/>
                <w:color w:val="auto"/>
                <w:sz w:val="22"/>
                <w:szCs w:val="22"/>
                <w:highlight w:val="none"/>
              </w:rPr>
              <w:t>b.“电子加密投标文件”成功上传递交后，供应商可自行打印投标文件接收回执。</w:t>
            </w:r>
          </w:p>
          <w:p w14:paraId="64CDB646">
            <w:pPr>
              <w:spacing w:line="460" w:lineRule="exact"/>
              <w:rPr>
                <w:rFonts w:ascii="宋体" w:hAnsi="宋体" w:cs="宋体"/>
                <w:color w:val="auto"/>
                <w:sz w:val="22"/>
                <w:szCs w:val="22"/>
                <w:highlight w:val="none"/>
              </w:rPr>
            </w:pPr>
            <w:r>
              <w:rPr>
                <w:rFonts w:hint="eastAsia" w:ascii="宋体" w:hAnsi="宋体" w:cs="宋体"/>
                <w:color w:val="auto"/>
                <w:sz w:val="22"/>
                <w:szCs w:val="22"/>
                <w:highlight w:val="none"/>
              </w:rPr>
              <w:t>（2）“备份投标文件”的密封包装、递交：</w:t>
            </w:r>
          </w:p>
          <w:p w14:paraId="64AEA761">
            <w:pPr>
              <w:tabs>
                <w:tab w:val="left" w:pos="360"/>
              </w:tabs>
              <w:spacing w:line="460" w:lineRule="exact"/>
              <w:rPr>
                <w:rFonts w:ascii="宋体" w:hAnsi="宋体" w:cs="宋体"/>
                <w:b/>
                <w:bCs/>
                <w:color w:val="auto"/>
                <w:sz w:val="22"/>
                <w:szCs w:val="22"/>
                <w:highlight w:val="none"/>
              </w:rPr>
            </w:pPr>
            <w:r>
              <w:rPr>
                <w:rFonts w:hint="eastAsia" w:ascii="宋体" w:hAnsi="宋体" w:cs="宋体"/>
                <w:color w:val="auto"/>
                <w:sz w:val="22"/>
                <w:szCs w:val="22"/>
                <w:highlight w:val="none"/>
              </w:rPr>
              <w:t>a.投标人在“</w:t>
            </w:r>
            <w:r>
              <w:rPr>
                <w:rFonts w:hint="eastAsia" w:ascii="宋体" w:hAnsi="宋体" w:cs="宋体"/>
                <w:color w:val="auto"/>
                <w:sz w:val="22"/>
                <w:szCs w:val="22"/>
                <w:highlight w:val="none"/>
                <w:lang w:eastAsia="zh-CN"/>
              </w:rPr>
              <w:t>乐采云平台</w:t>
            </w:r>
            <w:r>
              <w:rPr>
                <w:rFonts w:hint="eastAsia" w:ascii="宋体" w:hAnsi="宋体" w:cs="宋体"/>
                <w:color w:val="auto"/>
                <w:sz w:val="22"/>
                <w:szCs w:val="22"/>
                <w:highlight w:val="none"/>
              </w:rPr>
              <w:t>”完成“电子加密投标文件”的上传递交后，</w:t>
            </w:r>
            <w:r>
              <w:rPr>
                <w:rFonts w:hint="eastAsia" w:ascii="宋体" w:hAnsi="宋体" w:cs="宋体"/>
                <w:b/>
                <w:bCs/>
                <w:color w:val="auto"/>
                <w:sz w:val="22"/>
                <w:szCs w:val="22"/>
                <w:highlight w:val="none"/>
              </w:rPr>
              <w:t>还可以在投标截止时间前递交以介质（U盘）数据电文形式的“备份投标文件”，（可以</w:t>
            </w:r>
            <w:r>
              <w:rPr>
                <w:rFonts w:hint="eastAsia" w:ascii="宋体" w:hAnsi="宋体" w:cs="宋体"/>
                <w:b/>
                <w:color w:val="auto"/>
                <w:sz w:val="22"/>
                <w:szCs w:val="22"/>
                <w:highlight w:val="none"/>
                <w:u w:val="single"/>
              </w:rPr>
              <w:t>（邮寄形式，建议顺丰）在投标截止时间前递交，并需采购代理机构确认是否收到</w:t>
            </w:r>
            <w:r>
              <w:rPr>
                <w:rFonts w:hint="eastAsia" w:ascii="宋体" w:hAnsi="宋体" w:cs="宋体"/>
                <w:b/>
                <w:bCs/>
                <w:color w:val="auto"/>
                <w:sz w:val="22"/>
                <w:szCs w:val="22"/>
                <w:highlight w:val="none"/>
              </w:rPr>
              <w:t>）</w:t>
            </w:r>
          </w:p>
          <w:p w14:paraId="6A9D5A7D">
            <w:pPr>
              <w:spacing w:line="460" w:lineRule="exact"/>
              <w:rPr>
                <w:rFonts w:ascii="宋体" w:hAnsi="宋体" w:cs="宋体"/>
                <w:color w:val="auto"/>
                <w:sz w:val="22"/>
                <w:szCs w:val="22"/>
                <w:highlight w:val="none"/>
              </w:rPr>
            </w:pPr>
            <w:r>
              <w:rPr>
                <w:rFonts w:hint="eastAsia" w:ascii="宋体" w:hAnsi="宋体" w:cs="宋体"/>
                <w:color w:val="auto"/>
                <w:sz w:val="22"/>
                <w:szCs w:val="22"/>
                <w:highlight w:val="none"/>
              </w:rPr>
              <w:t>b.“备份投标文件”应当密封包装，并在包装上标注投标项目名称、投标人名称并加盖公章。没有密封包装或者逾期（邮寄）送达至投标地点的“备份投标文件”将不予接收；</w:t>
            </w:r>
          </w:p>
          <w:p w14:paraId="56D1C6E1">
            <w:pPr>
              <w:spacing w:line="460" w:lineRule="exact"/>
              <w:rPr>
                <w:rFonts w:ascii="宋体" w:hAnsi="宋体" w:cs="宋体"/>
                <w:color w:val="auto"/>
                <w:sz w:val="22"/>
                <w:szCs w:val="22"/>
                <w:highlight w:val="none"/>
              </w:rPr>
            </w:pPr>
            <w:r>
              <w:rPr>
                <w:rFonts w:hint="eastAsia" w:ascii="宋体" w:hAnsi="宋体" w:cs="宋体"/>
                <w:color w:val="auto"/>
                <w:sz w:val="22"/>
                <w:szCs w:val="22"/>
                <w:highlight w:val="none"/>
              </w:rPr>
              <w:t>c.通过“</w:t>
            </w:r>
            <w:r>
              <w:rPr>
                <w:rFonts w:hint="eastAsia" w:ascii="宋体" w:hAnsi="宋体" w:cs="宋体"/>
                <w:color w:val="auto"/>
                <w:sz w:val="22"/>
                <w:szCs w:val="22"/>
                <w:highlight w:val="none"/>
                <w:lang w:eastAsia="zh-CN"/>
              </w:rPr>
              <w:t>乐采云平台</w:t>
            </w:r>
            <w:r>
              <w:rPr>
                <w:rFonts w:hint="eastAsia" w:ascii="宋体" w:hAnsi="宋体" w:cs="宋体"/>
                <w:color w:val="auto"/>
                <w:sz w:val="22"/>
                <w:szCs w:val="22"/>
                <w:highlight w:val="none"/>
              </w:rPr>
              <w:t>”成功上传递交的“电子加密投标文件”已按时解密的，“备份投标文件”自动失效。投标截止时间前，投标人仅递交了“备份投标文件”而未将“电子加密投标文件”成功上传至“</w:t>
            </w:r>
            <w:r>
              <w:rPr>
                <w:rFonts w:hint="eastAsia" w:ascii="宋体" w:hAnsi="宋体" w:cs="宋体"/>
                <w:color w:val="auto"/>
                <w:sz w:val="22"/>
                <w:szCs w:val="22"/>
                <w:highlight w:val="none"/>
                <w:lang w:eastAsia="zh-CN"/>
              </w:rPr>
              <w:t>乐采云平台</w:t>
            </w:r>
            <w:r>
              <w:rPr>
                <w:rFonts w:hint="eastAsia" w:ascii="宋体" w:hAnsi="宋体" w:cs="宋体"/>
                <w:color w:val="auto"/>
                <w:sz w:val="22"/>
                <w:szCs w:val="22"/>
                <w:highlight w:val="none"/>
              </w:rPr>
              <w:t>”的，投标无效。</w:t>
            </w:r>
          </w:p>
        </w:tc>
      </w:tr>
      <w:tr w14:paraId="1F95E2F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2" w:space="0"/>
              <w:left w:val="single" w:color="000000" w:sz="8" w:space="0"/>
              <w:bottom w:val="single" w:color="000000" w:sz="2" w:space="0"/>
              <w:right w:val="single" w:color="000000" w:sz="2" w:space="0"/>
            </w:tcBorders>
            <w:vAlign w:val="center"/>
          </w:tcPr>
          <w:p w14:paraId="78D22798">
            <w:pPr>
              <w:snapToGrid w:val="0"/>
              <w:spacing w:line="460" w:lineRule="exact"/>
              <w:jc w:val="center"/>
              <w:rPr>
                <w:rFonts w:ascii="宋体" w:hAnsi="宋体" w:cs="宋体"/>
                <w:color w:val="auto"/>
                <w:sz w:val="22"/>
                <w:szCs w:val="22"/>
                <w:highlight w:val="none"/>
              </w:rPr>
            </w:pPr>
            <w:r>
              <w:rPr>
                <w:rFonts w:hint="eastAsia" w:ascii="宋体" w:hAnsi="宋体" w:cs="宋体"/>
                <w:color w:val="auto"/>
                <w:sz w:val="22"/>
                <w:szCs w:val="22"/>
                <w:highlight w:val="none"/>
              </w:rPr>
              <w:t>11</w:t>
            </w:r>
          </w:p>
        </w:tc>
        <w:tc>
          <w:tcPr>
            <w:tcW w:w="9590" w:type="dxa"/>
            <w:tcBorders>
              <w:top w:val="single" w:color="000000" w:sz="2" w:space="0"/>
              <w:left w:val="single" w:color="000000" w:sz="2" w:space="0"/>
              <w:bottom w:val="single" w:color="000000" w:sz="2" w:space="0"/>
              <w:right w:val="single" w:color="000000" w:sz="8" w:space="0"/>
            </w:tcBorders>
            <w:vAlign w:val="center"/>
          </w:tcPr>
          <w:p w14:paraId="4E42692B">
            <w:pPr>
              <w:spacing w:line="460" w:lineRule="exact"/>
              <w:rPr>
                <w:rFonts w:ascii="宋体" w:hAnsi="宋体" w:cs="宋体"/>
                <w:b/>
                <w:bCs/>
                <w:color w:val="auto"/>
                <w:sz w:val="22"/>
                <w:szCs w:val="22"/>
                <w:highlight w:val="none"/>
              </w:rPr>
            </w:pPr>
            <w:r>
              <w:rPr>
                <w:rFonts w:hint="eastAsia" w:ascii="宋体" w:hAnsi="宋体" w:cs="宋体"/>
                <w:b/>
                <w:bCs/>
                <w:color w:val="auto"/>
                <w:sz w:val="22"/>
                <w:szCs w:val="22"/>
                <w:highlight w:val="none"/>
              </w:rPr>
              <w:t>电子加密投标文件的解密和异常情况处理：</w:t>
            </w:r>
          </w:p>
          <w:p w14:paraId="4CAB1917">
            <w:pPr>
              <w:spacing w:line="460" w:lineRule="exact"/>
              <w:rPr>
                <w:rFonts w:ascii="宋体" w:hAnsi="宋体" w:cs="宋体"/>
                <w:color w:val="auto"/>
                <w:sz w:val="22"/>
                <w:szCs w:val="22"/>
                <w:highlight w:val="none"/>
              </w:rPr>
            </w:pPr>
            <w:r>
              <w:rPr>
                <w:rFonts w:hint="eastAsia" w:ascii="宋体" w:hAnsi="宋体" w:cs="宋体"/>
                <w:color w:val="auto"/>
                <w:sz w:val="22"/>
                <w:szCs w:val="22"/>
                <w:highlight w:val="none"/>
              </w:rPr>
              <w:t>（1）开标后，采购组织机构将向各投标人发出“电子加密投标文件”的解密通知，各投标人代表应当在接到解密通知后在系统规定的时间自行完成“电子加密投标文件”的在线解密。</w:t>
            </w:r>
          </w:p>
          <w:p w14:paraId="3DC12062">
            <w:pPr>
              <w:spacing w:line="460" w:lineRule="exact"/>
              <w:rPr>
                <w:rFonts w:ascii="宋体" w:hAnsi="宋体" w:cs="宋体"/>
                <w:color w:val="auto"/>
                <w:sz w:val="22"/>
                <w:szCs w:val="22"/>
                <w:highlight w:val="none"/>
              </w:rPr>
            </w:pPr>
            <w:r>
              <w:rPr>
                <w:rFonts w:hint="eastAsia" w:ascii="宋体" w:hAnsi="宋体" w:cs="宋体"/>
                <w:color w:val="auto"/>
                <w:sz w:val="22"/>
                <w:szCs w:val="22"/>
                <w:highlight w:val="none"/>
              </w:rPr>
              <w:t>（2）通过“</w:t>
            </w:r>
            <w:r>
              <w:rPr>
                <w:rFonts w:hint="eastAsia" w:ascii="宋体" w:hAnsi="宋体" w:cs="宋体"/>
                <w:color w:val="auto"/>
                <w:sz w:val="22"/>
                <w:szCs w:val="22"/>
                <w:highlight w:val="none"/>
                <w:lang w:eastAsia="zh-CN"/>
              </w:rPr>
              <w:t>乐采云平台</w:t>
            </w:r>
            <w:r>
              <w:rPr>
                <w:rFonts w:hint="eastAsia" w:ascii="宋体" w:hAnsi="宋体" w:cs="宋体"/>
                <w:color w:val="auto"/>
                <w:sz w:val="22"/>
                <w:szCs w:val="22"/>
                <w:highlight w:val="none"/>
              </w:rPr>
              <w:t>”成功上传递交的“电子加密投标文件”无法按时解密，投标人如按规定递交了“备份投标文件”的，以“备份投标文件”为依据（由采购组织机构按“</w:t>
            </w:r>
            <w:r>
              <w:rPr>
                <w:rFonts w:hint="eastAsia" w:ascii="宋体" w:hAnsi="宋体" w:cs="宋体"/>
                <w:color w:val="auto"/>
                <w:sz w:val="22"/>
                <w:szCs w:val="22"/>
                <w:highlight w:val="none"/>
                <w:lang w:eastAsia="zh-CN"/>
              </w:rPr>
              <w:t>乐采云平台</w:t>
            </w:r>
            <w:r>
              <w:rPr>
                <w:rFonts w:hint="eastAsia" w:ascii="宋体" w:hAnsi="宋体" w:cs="宋体"/>
                <w:color w:val="auto"/>
                <w:sz w:val="22"/>
                <w:szCs w:val="22"/>
                <w:highlight w:val="none"/>
              </w:rPr>
              <w:t>”操作规范将“备份投标文件”上传至“</w:t>
            </w:r>
            <w:r>
              <w:rPr>
                <w:rFonts w:hint="eastAsia" w:ascii="宋体" w:hAnsi="宋体" w:cs="宋体"/>
                <w:color w:val="auto"/>
                <w:sz w:val="22"/>
                <w:szCs w:val="22"/>
                <w:highlight w:val="none"/>
                <w:lang w:eastAsia="zh-CN"/>
              </w:rPr>
              <w:t>乐采云平台</w:t>
            </w:r>
            <w:r>
              <w:rPr>
                <w:rFonts w:hint="eastAsia" w:ascii="宋体" w:hAnsi="宋体" w:cs="宋体"/>
                <w:color w:val="auto"/>
                <w:sz w:val="22"/>
                <w:szCs w:val="22"/>
                <w:highlight w:val="none"/>
              </w:rPr>
              <w:t>”，上传成功后，“电子加密投标文件”自动失效），否则视为投标文件撤回。</w:t>
            </w:r>
          </w:p>
          <w:p w14:paraId="47B8FC0E">
            <w:pPr>
              <w:spacing w:line="460" w:lineRule="exact"/>
              <w:rPr>
                <w:rFonts w:ascii="宋体" w:hAnsi="宋体" w:cs="宋体"/>
                <w:color w:val="auto"/>
                <w:sz w:val="22"/>
                <w:szCs w:val="22"/>
                <w:highlight w:val="none"/>
              </w:rPr>
            </w:pPr>
            <w:r>
              <w:rPr>
                <w:rFonts w:hint="eastAsia" w:ascii="宋体" w:hAnsi="宋体" w:cs="宋体"/>
                <w:color w:val="auto"/>
                <w:sz w:val="22"/>
                <w:szCs w:val="22"/>
                <w:highlight w:val="none"/>
              </w:rPr>
              <w:t>（3）投标截止时间前，投标人仅递交了“备份投标文件”而未将电子加密投标文件上传至“</w:t>
            </w:r>
            <w:r>
              <w:rPr>
                <w:rFonts w:hint="eastAsia" w:ascii="宋体" w:hAnsi="宋体" w:cs="宋体"/>
                <w:color w:val="auto"/>
                <w:sz w:val="22"/>
                <w:szCs w:val="22"/>
                <w:highlight w:val="none"/>
                <w:lang w:eastAsia="zh-CN"/>
              </w:rPr>
              <w:t>乐采云平台</w:t>
            </w:r>
            <w:r>
              <w:rPr>
                <w:rFonts w:hint="eastAsia" w:ascii="宋体" w:hAnsi="宋体" w:cs="宋体"/>
                <w:color w:val="auto"/>
                <w:sz w:val="22"/>
                <w:szCs w:val="22"/>
                <w:highlight w:val="none"/>
              </w:rPr>
              <w:t>”的，投标无效。</w:t>
            </w:r>
          </w:p>
        </w:tc>
      </w:tr>
      <w:tr w14:paraId="1A70B6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2" w:space="0"/>
              <w:left w:val="single" w:color="000000" w:sz="8" w:space="0"/>
              <w:bottom w:val="single" w:color="000000" w:sz="2" w:space="0"/>
              <w:right w:val="single" w:color="000000" w:sz="2" w:space="0"/>
            </w:tcBorders>
            <w:vAlign w:val="center"/>
          </w:tcPr>
          <w:p w14:paraId="65C988D4">
            <w:pPr>
              <w:snapToGrid w:val="0"/>
              <w:spacing w:line="460" w:lineRule="exact"/>
              <w:jc w:val="center"/>
              <w:rPr>
                <w:rFonts w:ascii="宋体" w:hAnsi="宋体" w:cs="宋体"/>
                <w:color w:val="auto"/>
                <w:sz w:val="22"/>
                <w:szCs w:val="22"/>
                <w:highlight w:val="none"/>
              </w:rPr>
            </w:pPr>
            <w:r>
              <w:rPr>
                <w:rFonts w:hint="eastAsia" w:ascii="宋体" w:hAnsi="宋体" w:cs="宋体"/>
                <w:color w:val="auto"/>
                <w:sz w:val="22"/>
                <w:szCs w:val="22"/>
                <w:highlight w:val="none"/>
              </w:rPr>
              <w:t>12</w:t>
            </w:r>
          </w:p>
        </w:tc>
        <w:tc>
          <w:tcPr>
            <w:tcW w:w="9590" w:type="dxa"/>
            <w:tcBorders>
              <w:top w:val="single" w:color="000000" w:sz="2" w:space="0"/>
              <w:left w:val="single" w:color="000000" w:sz="2" w:space="0"/>
              <w:bottom w:val="single" w:color="000000" w:sz="2" w:space="0"/>
              <w:right w:val="single" w:color="000000" w:sz="8" w:space="0"/>
            </w:tcBorders>
            <w:vAlign w:val="center"/>
          </w:tcPr>
          <w:p w14:paraId="15A4A375">
            <w:pPr>
              <w:widowControl/>
              <w:snapToGrid w:val="0"/>
              <w:spacing w:line="460" w:lineRule="exact"/>
              <w:jc w:val="left"/>
              <w:rPr>
                <w:rFonts w:ascii="宋体" w:hAnsi="宋体" w:cs="宋体"/>
                <w:color w:val="auto"/>
                <w:sz w:val="22"/>
                <w:szCs w:val="22"/>
                <w:highlight w:val="none"/>
              </w:rPr>
            </w:pPr>
            <w:r>
              <w:rPr>
                <w:rFonts w:hint="eastAsia" w:ascii="宋体" w:hAnsi="宋体" w:cs="宋体"/>
                <w:color w:val="auto"/>
                <w:sz w:val="22"/>
                <w:szCs w:val="22"/>
                <w:highlight w:val="none"/>
              </w:rPr>
              <w:t>提交投标文件截止时间：</w:t>
            </w:r>
            <w:r>
              <w:rPr>
                <w:rFonts w:hint="eastAsia" w:ascii="宋体" w:hAnsi="宋体" w:cs="宋体"/>
                <w:color w:val="auto"/>
                <w:sz w:val="22"/>
                <w:highlight w:val="none"/>
                <w:lang w:eastAsia="zh-CN"/>
              </w:rPr>
              <w:t>2025年2月20日</w:t>
            </w:r>
            <w:r>
              <w:rPr>
                <w:rFonts w:hint="eastAsia" w:ascii="宋体" w:hAnsi="宋体" w:cs="宋体"/>
                <w:color w:val="auto"/>
                <w:sz w:val="22"/>
                <w:highlight w:val="none"/>
              </w:rPr>
              <w:t xml:space="preserve">  </w:t>
            </w:r>
            <w:r>
              <w:rPr>
                <w:rFonts w:hint="eastAsia" w:ascii="宋体" w:hAnsi="宋体" w:cs="宋体"/>
                <w:color w:val="auto"/>
                <w:sz w:val="22"/>
                <w:highlight w:val="none"/>
                <w:lang w:val="en-US" w:eastAsia="zh-CN"/>
              </w:rPr>
              <w:t>14</w:t>
            </w:r>
            <w:r>
              <w:rPr>
                <w:rFonts w:hint="eastAsia" w:ascii="宋体" w:hAnsi="宋体" w:cs="宋体"/>
                <w:color w:val="auto"/>
                <w:sz w:val="22"/>
                <w:highlight w:val="none"/>
              </w:rPr>
              <w:t>点30分</w:t>
            </w:r>
            <w:r>
              <w:rPr>
                <w:rFonts w:hint="eastAsia" w:ascii="宋体" w:hAnsi="宋体" w:cs="宋体"/>
                <w:color w:val="auto"/>
                <w:sz w:val="22"/>
                <w:szCs w:val="22"/>
                <w:highlight w:val="none"/>
              </w:rPr>
              <w:t>  </w:t>
            </w:r>
          </w:p>
          <w:p w14:paraId="48CD9136">
            <w:pPr>
              <w:widowControl/>
              <w:snapToGrid w:val="0"/>
              <w:spacing w:line="460" w:lineRule="exact"/>
              <w:jc w:val="left"/>
              <w:rPr>
                <w:color w:val="auto"/>
                <w:highlight w:val="none"/>
              </w:rPr>
            </w:pPr>
            <w:r>
              <w:rPr>
                <w:rFonts w:hint="eastAsia" w:ascii="宋体" w:hAnsi="宋体" w:cs="宋体"/>
                <w:color w:val="auto"/>
                <w:sz w:val="22"/>
                <w:szCs w:val="22"/>
                <w:highlight w:val="none"/>
              </w:rPr>
              <w:t>投标地点（网址）：</w:t>
            </w:r>
            <w:r>
              <w:rPr>
                <w:rFonts w:hint="eastAsia" w:ascii="新宋体" w:hAnsi="新宋体" w:eastAsia="新宋体" w:cs="新宋体"/>
                <w:color w:val="auto"/>
                <w:sz w:val="22"/>
                <w:highlight w:val="none"/>
                <w:lang w:eastAsia="zh-CN"/>
              </w:rPr>
              <w:t>温州市鹿城区南汇街道锦江路458号深蓝国际大厦501-1西首</w:t>
            </w:r>
            <w:r>
              <w:rPr>
                <w:rFonts w:hint="eastAsia" w:ascii="新宋体" w:hAnsi="新宋体" w:eastAsia="新宋体" w:cs="新宋体"/>
                <w:color w:val="auto"/>
                <w:sz w:val="22"/>
                <w:highlight w:val="none"/>
              </w:rPr>
              <w:t>（</w:t>
            </w:r>
            <w:r>
              <w:rPr>
                <w:rFonts w:hint="eastAsia" w:ascii="新宋体" w:hAnsi="新宋体" w:eastAsia="新宋体" w:cs="新宋体"/>
                <w:color w:val="auto"/>
                <w:sz w:val="22"/>
                <w:highlight w:val="none"/>
                <w:lang w:eastAsia="zh-CN"/>
              </w:rPr>
              <w:t>乐采云</w:t>
            </w:r>
            <w:r>
              <w:rPr>
                <w:rFonts w:hint="eastAsia" w:ascii="新宋体" w:hAnsi="新宋体" w:eastAsia="新宋体" w:cs="新宋体"/>
                <w:color w:val="auto"/>
                <w:sz w:val="22"/>
                <w:highlight w:val="none"/>
              </w:rPr>
              <w:t>平台</w:t>
            </w:r>
            <w:r>
              <w:rPr>
                <w:rFonts w:hint="eastAsia" w:ascii="新宋体" w:hAnsi="新宋体" w:eastAsia="新宋体" w:cs="新宋体"/>
                <w:color w:val="auto"/>
                <w:sz w:val="22"/>
                <w:highlight w:val="none"/>
                <w:lang w:eastAsia="zh-CN"/>
              </w:rPr>
              <w:t>https：//www.lecaiyun.com/</w:t>
            </w:r>
            <w:r>
              <w:rPr>
                <w:rFonts w:hint="eastAsia" w:ascii="新宋体" w:hAnsi="新宋体" w:eastAsia="新宋体" w:cs="新宋体"/>
                <w:color w:val="auto"/>
                <w:sz w:val="22"/>
                <w:highlight w:val="none"/>
              </w:rPr>
              <w:t>）</w:t>
            </w:r>
            <w:r>
              <w:rPr>
                <w:rFonts w:hint="eastAsia" w:ascii="宋体" w:hAnsi="宋体" w:cs="宋体"/>
                <w:color w:val="auto"/>
                <w:sz w:val="22"/>
                <w:szCs w:val="22"/>
                <w:highlight w:val="none"/>
              </w:rPr>
              <w:t> </w:t>
            </w:r>
          </w:p>
        </w:tc>
      </w:tr>
      <w:tr w14:paraId="75DB86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2" w:space="0"/>
              <w:left w:val="single" w:color="000000" w:sz="8" w:space="0"/>
              <w:bottom w:val="single" w:color="auto" w:sz="4" w:space="0"/>
              <w:right w:val="single" w:color="000000" w:sz="2" w:space="0"/>
            </w:tcBorders>
            <w:vAlign w:val="center"/>
          </w:tcPr>
          <w:p w14:paraId="79205E6B">
            <w:pPr>
              <w:snapToGrid w:val="0"/>
              <w:spacing w:line="460" w:lineRule="exact"/>
              <w:jc w:val="center"/>
              <w:rPr>
                <w:rFonts w:ascii="宋体" w:hAnsi="宋体" w:cs="宋体"/>
                <w:color w:val="auto"/>
                <w:sz w:val="22"/>
                <w:szCs w:val="22"/>
                <w:highlight w:val="none"/>
              </w:rPr>
            </w:pPr>
            <w:r>
              <w:rPr>
                <w:rFonts w:hint="eastAsia" w:ascii="宋体" w:hAnsi="宋体" w:cs="宋体"/>
                <w:color w:val="auto"/>
                <w:sz w:val="22"/>
                <w:szCs w:val="22"/>
                <w:highlight w:val="none"/>
              </w:rPr>
              <w:t>13</w:t>
            </w:r>
          </w:p>
        </w:tc>
        <w:tc>
          <w:tcPr>
            <w:tcW w:w="9590" w:type="dxa"/>
            <w:tcBorders>
              <w:top w:val="single" w:color="000000" w:sz="2" w:space="0"/>
              <w:left w:val="single" w:color="000000" w:sz="2" w:space="0"/>
              <w:bottom w:val="single" w:color="auto" w:sz="4" w:space="0"/>
              <w:right w:val="single" w:color="000000" w:sz="8" w:space="0"/>
            </w:tcBorders>
            <w:vAlign w:val="center"/>
          </w:tcPr>
          <w:p w14:paraId="63CC5EE0">
            <w:pPr>
              <w:widowControl/>
              <w:snapToGrid w:val="0"/>
              <w:spacing w:line="460" w:lineRule="exact"/>
              <w:jc w:val="left"/>
              <w:rPr>
                <w:rFonts w:ascii="宋体" w:hAnsi="宋体" w:cs="宋体"/>
                <w:color w:val="auto"/>
                <w:sz w:val="22"/>
                <w:szCs w:val="22"/>
                <w:highlight w:val="none"/>
              </w:rPr>
            </w:pPr>
            <w:r>
              <w:rPr>
                <w:rFonts w:hint="eastAsia" w:ascii="宋体" w:hAnsi="宋体" w:cs="宋体"/>
                <w:color w:val="auto"/>
                <w:sz w:val="22"/>
                <w:szCs w:val="22"/>
                <w:highlight w:val="none"/>
              </w:rPr>
              <w:t>开标时间：</w:t>
            </w:r>
            <w:r>
              <w:rPr>
                <w:rFonts w:hint="eastAsia" w:ascii="宋体" w:hAnsi="宋体" w:cs="宋体"/>
                <w:color w:val="auto"/>
                <w:sz w:val="22"/>
                <w:highlight w:val="none"/>
                <w:lang w:eastAsia="zh-CN"/>
              </w:rPr>
              <w:t>2025年2月20日</w:t>
            </w:r>
            <w:r>
              <w:rPr>
                <w:rFonts w:hint="eastAsia" w:ascii="宋体" w:hAnsi="宋体" w:cs="宋体"/>
                <w:color w:val="auto"/>
                <w:sz w:val="22"/>
                <w:highlight w:val="none"/>
              </w:rPr>
              <w:t xml:space="preserve">  </w:t>
            </w:r>
            <w:r>
              <w:rPr>
                <w:rFonts w:hint="eastAsia" w:ascii="宋体" w:hAnsi="宋体" w:cs="宋体"/>
                <w:color w:val="auto"/>
                <w:sz w:val="22"/>
                <w:highlight w:val="none"/>
                <w:lang w:val="en-US" w:eastAsia="zh-CN"/>
              </w:rPr>
              <w:t>14</w:t>
            </w:r>
            <w:r>
              <w:rPr>
                <w:rFonts w:hint="eastAsia" w:ascii="宋体" w:hAnsi="宋体" w:cs="宋体"/>
                <w:color w:val="auto"/>
                <w:sz w:val="22"/>
                <w:highlight w:val="none"/>
              </w:rPr>
              <w:t>点30分</w:t>
            </w:r>
          </w:p>
          <w:p w14:paraId="771A7AA7">
            <w:pPr>
              <w:widowControl/>
              <w:snapToGrid w:val="0"/>
              <w:spacing w:line="460" w:lineRule="exact"/>
              <w:jc w:val="left"/>
              <w:rPr>
                <w:rFonts w:ascii="宋体" w:hAnsi="宋体" w:cs="宋体"/>
                <w:color w:val="auto"/>
                <w:sz w:val="22"/>
                <w:szCs w:val="22"/>
                <w:highlight w:val="none"/>
              </w:rPr>
            </w:pPr>
            <w:r>
              <w:rPr>
                <w:rFonts w:hint="eastAsia" w:ascii="宋体" w:hAnsi="宋体" w:cs="宋体"/>
                <w:color w:val="auto"/>
                <w:sz w:val="22"/>
                <w:szCs w:val="22"/>
                <w:highlight w:val="none"/>
              </w:rPr>
              <w:t>开标地点（网址）：</w:t>
            </w:r>
            <w:r>
              <w:rPr>
                <w:rFonts w:hint="eastAsia" w:ascii="新宋体" w:hAnsi="新宋体" w:eastAsia="新宋体" w:cs="新宋体"/>
                <w:color w:val="auto"/>
                <w:sz w:val="22"/>
                <w:highlight w:val="none"/>
                <w:lang w:eastAsia="zh-CN"/>
              </w:rPr>
              <w:t>温州市鹿城区南汇街道锦江路458号深蓝国际大厦501-1西首</w:t>
            </w:r>
            <w:r>
              <w:rPr>
                <w:rFonts w:hint="eastAsia" w:ascii="新宋体" w:hAnsi="新宋体" w:eastAsia="新宋体" w:cs="新宋体"/>
                <w:color w:val="auto"/>
                <w:sz w:val="22"/>
                <w:highlight w:val="none"/>
              </w:rPr>
              <w:t>（</w:t>
            </w:r>
            <w:r>
              <w:rPr>
                <w:rFonts w:hint="eastAsia" w:ascii="新宋体" w:hAnsi="新宋体" w:eastAsia="新宋体" w:cs="新宋体"/>
                <w:color w:val="auto"/>
                <w:sz w:val="22"/>
                <w:highlight w:val="none"/>
                <w:lang w:eastAsia="zh-CN"/>
              </w:rPr>
              <w:t>乐采云</w:t>
            </w:r>
            <w:r>
              <w:rPr>
                <w:rFonts w:hint="eastAsia" w:ascii="新宋体" w:hAnsi="新宋体" w:eastAsia="新宋体" w:cs="新宋体"/>
                <w:color w:val="auto"/>
                <w:sz w:val="22"/>
                <w:highlight w:val="none"/>
              </w:rPr>
              <w:t>平台</w:t>
            </w:r>
            <w:r>
              <w:rPr>
                <w:rFonts w:hint="eastAsia" w:ascii="新宋体" w:hAnsi="新宋体" w:eastAsia="新宋体" w:cs="新宋体"/>
                <w:color w:val="auto"/>
                <w:sz w:val="22"/>
                <w:highlight w:val="none"/>
                <w:lang w:eastAsia="zh-CN"/>
              </w:rPr>
              <w:t>https：//www.lecaiyun.com/</w:t>
            </w:r>
            <w:r>
              <w:rPr>
                <w:rFonts w:hint="eastAsia" w:ascii="新宋体" w:hAnsi="新宋体" w:eastAsia="新宋体" w:cs="新宋体"/>
                <w:color w:val="auto"/>
                <w:sz w:val="22"/>
                <w:highlight w:val="none"/>
              </w:rPr>
              <w:t>）</w:t>
            </w:r>
          </w:p>
        </w:tc>
      </w:tr>
      <w:tr w14:paraId="5AB72C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auto" w:sz="4" w:space="0"/>
              <w:left w:val="single" w:color="000000" w:sz="8" w:space="0"/>
              <w:bottom w:val="single" w:color="auto" w:sz="4" w:space="0"/>
              <w:right w:val="single" w:color="000000" w:sz="2" w:space="0"/>
            </w:tcBorders>
            <w:vAlign w:val="center"/>
          </w:tcPr>
          <w:p w14:paraId="3A6C33FE">
            <w:pPr>
              <w:snapToGrid w:val="0"/>
              <w:spacing w:line="460" w:lineRule="exact"/>
              <w:jc w:val="center"/>
              <w:rPr>
                <w:rFonts w:ascii="宋体" w:hAnsi="宋体" w:cs="宋体"/>
                <w:color w:val="auto"/>
                <w:sz w:val="22"/>
                <w:szCs w:val="22"/>
                <w:highlight w:val="none"/>
              </w:rPr>
            </w:pPr>
            <w:r>
              <w:rPr>
                <w:rFonts w:hint="eastAsia" w:ascii="宋体" w:hAnsi="宋体" w:cs="宋体"/>
                <w:color w:val="auto"/>
                <w:sz w:val="22"/>
                <w:szCs w:val="22"/>
                <w:highlight w:val="none"/>
              </w:rPr>
              <w:t>14</w:t>
            </w:r>
          </w:p>
        </w:tc>
        <w:tc>
          <w:tcPr>
            <w:tcW w:w="9590" w:type="dxa"/>
            <w:tcBorders>
              <w:top w:val="single" w:color="auto" w:sz="4" w:space="0"/>
              <w:left w:val="single" w:color="000000" w:sz="2" w:space="0"/>
              <w:bottom w:val="single" w:color="auto" w:sz="4" w:space="0"/>
              <w:right w:val="single" w:color="000000" w:sz="8" w:space="0"/>
            </w:tcBorders>
            <w:vAlign w:val="center"/>
          </w:tcPr>
          <w:p w14:paraId="1B17FA57">
            <w:pPr>
              <w:snapToGrid w:val="0"/>
              <w:spacing w:line="460" w:lineRule="exact"/>
              <w:rPr>
                <w:rFonts w:ascii="宋体" w:hAnsi="宋体" w:cs="宋体"/>
                <w:color w:val="auto"/>
                <w:sz w:val="22"/>
                <w:szCs w:val="22"/>
                <w:highlight w:val="none"/>
              </w:rPr>
            </w:pPr>
            <w:r>
              <w:rPr>
                <w:rFonts w:hint="eastAsia" w:ascii="宋体" w:hAnsi="宋体" w:cs="宋体"/>
                <w:color w:val="auto"/>
                <w:sz w:val="22"/>
                <w:szCs w:val="22"/>
                <w:highlight w:val="none"/>
              </w:rPr>
              <w:t>带“▲”条款系指实质性要求条款。“★”是关键技术参数及要求。</w:t>
            </w:r>
          </w:p>
        </w:tc>
      </w:tr>
      <w:tr w14:paraId="65CD33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2" w:space="0"/>
              <w:left w:val="single" w:color="000000" w:sz="8" w:space="0"/>
              <w:bottom w:val="single" w:color="000000" w:sz="2" w:space="0"/>
              <w:right w:val="single" w:color="000000" w:sz="2" w:space="0"/>
            </w:tcBorders>
            <w:vAlign w:val="center"/>
          </w:tcPr>
          <w:p w14:paraId="3B40AE7A">
            <w:pPr>
              <w:widowControl/>
              <w:snapToGrid w:val="0"/>
              <w:spacing w:line="460" w:lineRule="exact"/>
              <w:jc w:val="center"/>
              <w:textAlignment w:val="center"/>
              <w:rPr>
                <w:rFonts w:ascii="宋体" w:hAnsi="宋体" w:cs="宋体"/>
                <w:color w:val="auto"/>
                <w:sz w:val="22"/>
                <w:szCs w:val="22"/>
                <w:highlight w:val="none"/>
              </w:rPr>
            </w:pPr>
            <w:r>
              <w:rPr>
                <w:rFonts w:hint="eastAsia" w:ascii="宋体" w:hAnsi="宋体" w:cs="宋体"/>
                <w:color w:val="auto"/>
                <w:kern w:val="0"/>
                <w:sz w:val="22"/>
                <w:szCs w:val="22"/>
                <w:highlight w:val="none"/>
              </w:rPr>
              <w:t>15</w:t>
            </w:r>
          </w:p>
        </w:tc>
        <w:tc>
          <w:tcPr>
            <w:tcW w:w="9590" w:type="dxa"/>
            <w:tcBorders>
              <w:top w:val="single" w:color="000000" w:sz="2" w:space="0"/>
              <w:left w:val="single" w:color="000000" w:sz="2" w:space="0"/>
              <w:bottom w:val="single" w:color="000000" w:sz="2" w:space="0"/>
              <w:right w:val="single" w:color="000000" w:sz="8" w:space="0"/>
            </w:tcBorders>
            <w:vAlign w:val="center"/>
          </w:tcPr>
          <w:p w14:paraId="7DDE5CDB">
            <w:pPr>
              <w:snapToGrid w:val="0"/>
              <w:spacing w:line="460" w:lineRule="exact"/>
              <w:rPr>
                <w:rFonts w:ascii="宋体" w:hAnsi="宋体" w:cs="宋体"/>
                <w:color w:val="auto"/>
                <w:sz w:val="22"/>
                <w:szCs w:val="22"/>
                <w:highlight w:val="none"/>
              </w:rPr>
            </w:pPr>
            <w:r>
              <w:rPr>
                <w:rFonts w:hint="eastAsia" w:ascii="宋体" w:hAnsi="宋体" w:cs="宋体"/>
                <w:b/>
                <w:color w:val="auto"/>
                <w:kern w:val="10"/>
                <w:sz w:val="22"/>
                <w:szCs w:val="22"/>
                <w:highlight w:val="none"/>
              </w:rPr>
              <w:t>潜在供应商需在浙江政府采购网http</w:t>
            </w:r>
            <w:r>
              <w:rPr>
                <w:rFonts w:hint="eastAsia" w:ascii="宋体" w:hAnsi="宋体" w:cs="宋体"/>
                <w:b/>
                <w:color w:val="auto"/>
                <w:kern w:val="10"/>
                <w:sz w:val="22"/>
                <w:szCs w:val="22"/>
                <w:highlight w:val="none"/>
                <w:lang w:eastAsia="zh-CN"/>
              </w:rPr>
              <w:t>：</w:t>
            </w:r>
            <w:r>
              <w:rPr>
                <w:rFonts w:hint="eastAsia" w:ascii="宋体" w:hAnsi="宋体" w:cs="宋体"/>
                <w:b/>
                <w:color w:val="auto"/>
                <w:kern w:val="10"/>
                <w:sz w:val="22"/>
                <w:szCs w:val="22"/>
                <w:highlight w:val="none"/>
              </w:rPr>
              <w:t>//</w:t>
            </w:r>
            <w:r>
              <w:rPr>
                <w:rFonts w:hint="eastAsia" w:ascii="宋体" w:hAnsi="宋体" w:cs="宋体"/>
                <w:b/>
                <w:color w:val="auto"/>
                <w:kern w:val="10"/>
                <w:sz w:val="22"/>
                <w:szCs w:val="22"/>
                <w:highlight w:val="none"/>
                <w:lang w:eastAsia="zh-CN"/>
              </w:rPr>
              <w:t>https：//www.lecaiyun.com/</w:t>
            </w:r>
            <w:r>
              <w:rPr>
                <w:rFonts w:hint="eastAsia" w:ascii="宋体" w:hAnsi="宋体" w:cs="宋体"/>
                <w:b/>
                <w:color w:val="auto"/>
                <w:kern w:val="10"/>
                <w:sz w:val="22"/>
                <w:szCs w:val="22"/>
                <w:highlight w:val="none"/>
              </w:rPr>
              <w:t>/进行免费注册，具体详见浙江政府采购网供应商注册要求。</w:t>
            </w:r>
          </w:p>
        </w:tc>
      </w:tr>
      <w:tr w14:paraId="61A0B08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2" w:space="0"/>
              <w:left w:val="single" w:color="000000" w:sz="8" w:space="0"/>
              <w:bottom w:val="single" w:color="000000" w:sz="2" w:space="0"/>
              <w:right w:val="single" w:color="000000" w:sz="2" w:space="0"/>
            </w:tcBorders>
            <w:vAlign w:val="center"/>
          </w:tcPr>
          <w:p w14:paraId="005C9CD4">
            <w:pPr>
              <w:widowControl/>
              <w:snapToGrid w:val="0"/>
              <w:spacing w:line="460" w:lineRule="exact"/>
              <w:jc w:val="center"/>
              <w:textAlignment w:val="center"/>
              <w:rPr>
                <w:rFonts w:ascii="宋体" w:hAnsi="宋体" w:cs="宋体"/>
                <w:color w:val="auto"/>
                <w:sz w:val="22"/>
                <w:szCs w:val="22"/>
                <w:highlight w:val="none"/>
              </w:rPr>
            </w:pPr>
            <w:r>
              <w:rPr>
                <w:rFonts w:hint="eastAsia" w:ascii="宋体" w:hAnsi="宋体" w:cs="宋体"/>
                <w:color w:val="auto"/>
                <w:kern w:val="0"/>
                <w:sz w:val="22"/>
                <w:szCs w:val="22"/>
                <w:highlight w:val="none"/>
              </w:rPr>
              <w:t>16</w:t>
            </w:r>
          </w:p>
        </w:tc>
        <w:tc>
          <w:tcPr>
            <w:tcW w:w="9590" w:type="dxa"/>
            <w:tcBorders>
              <w:top w:val="single" w:color="000000" w:sz="2" w:space="0"/>
              <w:left w:val="single" w:color="000000" w:sz="2" w:space="0"/>
              <w:bottom w:val="single" w:color="000000" w:sz="2" w:space="0"/>
              <w:right w:val="single" w:color="000000" w:sz="8" w:space="0"/>
            </w:tcBorders>
            <w:vAlign w:val="center"/>
          </w:tcPr>
          <w:p w14:paraId="7DC2D64F">
            <w:pPr>
              <w:adjustRightInd w:val="0"/>
              <w:snapToGrid w:val="0"/>
              <w:spacing w:line="460" w:lineRule="exact"/>
              <w:ind w:firstLine="442" w:firstLineChars="200"/>
              <w:rPr>
                <w:rFonts w:ascii="新宋体" w:hAnsi="新宋体" w:eastAsia="新宋体" w:cs="新宋体"/>
                <w:b/>
                <w:bCs/>
                <w:color w:val="auto"/>
                <w:sz w:val="22"/>
                <w:szCs w:val="28"/>
                <w:highlight w:val="none"/>
              </w:rPr>
            </w:pPr>
            <w:r>
              <w:rPr>
                <w:rFonts w:hint="eastAsia" w:ascii="新宋体" w:hAnsi="新宋体" w:eastAsia="新宋体" w:cs="新宋体"/>
                <w:b/>
                <w:bCs/>
                <w:color w:val="auto"/>
                <w:sz w:val="22"/>
                <w:szCs w:val="28"/>
                <w:highlight w:val="none"/>
              </w:rPr>
              <w:t>1、扶持中小企业（监狱企业、残疾人福利性单位）：</w:t>
            </w:r>
          </w:p>
          <w:p w14:paraId="208D421D">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根据《政府采购促进中小企业发展管理办法》（财库〔2020〕46号），本单位在政府采购活动中应当通过加强采购需求管理，落实预留采购份额，价格评审优惠、优先采购等措施，提高中小企业在政府采购中的份额，支持中小企业发展。项目相关情况如下：</w:t>
            </w:r>
          </w:p>
          <w:p w14:paraId="4915B00D">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（1）项目预算：</w:t>
            </w:r>
            <w:r>
              <w:rPr>
                <w:rFonts w:hint="eastAsia" w:ascii="新宋体" w:hAnsi="新宋体" w:eastAsia="新宋体" w:cs="新宋体"/>
                <w:color w:val="auto"/>
                <w:sz w:val="22"/>
                <w:szCs w:val="28"/>
                <w:highlight w:val="none"/>
                <w:u w:val="single"/>
              </w:rPr>
              <w:t xml:space="preserve"> </w:t>
            </w:r>
            <w:r>
              <w:rPr>
                <w:rFonts w:hint="eastAsia" w:ascii="新宋体" w:hAnsi="新宋体" w:eastAsia="新宋体" w:cs="新宋体"/>
                <w:color w:val="auto"/>
                <w:sz w:val="22"/>
                <w:szCs w:val="28"/>
                <w:highlight w:val="none"/>
                <w:u w:val="single"/>
                <w:lang w:val="en-US" w:eastAsia="zh-CN"/>
              </w:rPr>
              <w:t>900000</w:t>
            </w:r>
            <w:r>
              <w:rPr>
                <w:rFonts w:hint="eastAsia" w:ascii="新宋体" w:hAnsi="新宋体" w:eastAsia="新宋体" w:cs="新宋体"/>
                <w:color w:val="auto"/>
                <w:sz w:val="22"/>
                <w:szCs w:val="28"/>
                <w:highlight w:val="none"/>
              </w:rPr>
              <w:t>元</w:t>
            </w:r>
          </w:p>
          <w:p w14:paraId="25050786">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（2）项目属性：</w:t>
            </w:r>
            <w:r>
              <w:rPr>
                <w:rFonts w:hint="eastAsia" w:ascii="新宋体" w:hAnsi="新宋体" w:eastAsia="新宋体" w:cs="新宋体"/>
                <w:color w:val="auto"/>
                <w:sz w:val="22"/>
                <w:szCs w:val="28"/>
                <w:highlight w:val="none"/>
                <w:u w:val="single"/>
              </w:rPr>
              <w:t xml:space="preserve"> ①货物类 </w:t>
            </w:r>
            <w:r>
              <w:rPr>
                <w:rFonts w:hint="eastAsia" w:ascii="新宋体" w:hAnsi="新宋体" w:eastAsia="新宋体" w:cs="新宋体"/>
                <w:color w:val="auto"/>
                <w:sz w:val="22"/>
                <w:szCs w:val="28"/>
                <w:highlight w:val="none"/>
              </w:rPr>
              <w:t xml:space="preserve"> （①货物类/②服务类/③工程类）</w:t>
            </w:r>
          </w:p>
          <w:p w14:paraId="40C48D30">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（3）项目对应的中小企业划分标准所属行业：</w:t>
            </w:r>
            <w:r>
              <w:rPr>
                <w:rFonts w:hint="eastAsia" w:ascii="新宋体" w:hAnsi="新宋体" w:eastAsia="新宋体" w:cs="新宋体"/>
                <w:color w:val="auto"/>
                <w:sz w:val="22"/>
                <w:szCs w:val="28"/>
                <w:highlight w:val="none"/>
                <w:u w:val="single"/>
              </w:rPr>
              <w:t xml:space="preserve"> 工业 </w:t>
            </w:r>
            <w:r>
              <w:rPr>
                <w:rFonts w:hint="eastAsia" w:ascii="新宋体" w:hAnsi="新宋体" w:eastAsia="新宋体" w:cs="新宋体"/>
                <w:color w:val="auto"/>
                <w:sz w:val="22"/>
                <w:szCs w:val="28"/>
                <w:highlight w:val="none"/>
              </w:rPr>
              <w:t>（具体根据《中小企业划型标准规定》执行）</w:t>
            </w:r>
          </w:p>
          <w:p w14:paraId="203E6000">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（备注：</w:t>
            </w:r>
            <w:r>
              <w:rPr>
                <w:rFonts w:hint="eastAsia" w:ascii="宋体" w:hAnsi="宋体" w:eastAsia="宋体" w:cs="宋体"/>
                <w:i w:val="0"/>
                <w:iCs w:val="0"/>
                <w:caps w:val="0"/>
                <w:color w:val="333333"/>
                <w:spacing w:val="0"/>
                <w:sz w:val="24"/>
                <w:szCs w:val="24"/>
                <w:shd w:val="clear" w:fill="FFFFFF"/>
              </w:rPr>
              <w:t>工业。从业人员1000人以下或营业收入40000万元以下的为中小微型企业。其中，从业人员300人及以上，且营业收入2000万元及以上的为中型企业；从业人员20人及以上，且营业收入300万元及以上的为小型企业；从业人员20人以下或营业收入300万元以下的为微型企业。</w:t>
            </w:r>
            <w:r>
              <w:rPr>
                <w:rFonts w:hint="eastAsia" w:ascii="新宋体" w:hAnsi="新宋体" w:eastAsia="新宋体" w:cs="新宋体"/>
                <w:color w:val="auto"/>
                <w:sz w:val="22"/>
                <w:szCs w:val="28"/>
                <w:highlight w:val="none"/>
              </w:rPr>
              <w:t>）</w:t>
            </w:r>
          </w:p>
          <w:p w14:paraId="4AAADB09">
            <w:pPr>
              <w:widowControl/>
              <w:snapToGrid w:val="0"/>
              <w:spacing w:line="460" w:lineRule="exact"/>
              <w:ind w:firstLine="442" w:firstLineChars="200"/>
              <w:rPr>
                <w:rFonts w:ascii="新宋体" w:hAnsi="新宋体" w:eastAsia="新宋体" w:cs="新宋体"/>
                <w:b/>
                <w:bCs/>
                <w:color w:val="auto"/>
                <w:sz w:val="22"/>
                <w:szCs w:val="28"/>
                <w:highlight w:val="none"/>
              </w:rPr>
            </w:pPr>
            <w:r>
              <w:rPr>
                <w:rFonts w:hint="eastAsia" w:ascii="新宋体" w:hAnsi="新宋体" w:eastAsia="新宋体" w:cs="新宋体"/>
                <w:b/>
                <w:bCs/>
                <w:color w:val="auto"/>
                <w:sz w:val="22"/>
                <w:szCs w:val="28"/>
                <w:highlight w:val="none"/>
              </w:rPr>
              <w:t>（4）本项目</w:t>
            </w:r>
            <w:r>
              <w:rPr>
                <w:rFonts w:hint="eastAsia" w:ascii="新宋体" w:hAnsi="新宋体" w:eastAsia="新宋体" w:cs="新宋体"/>
                <w:b/>
                <w:bCs/>
                <w:color w:val="auto"/>
                <w:sz w:val="22"/>
                <w:szCs w:val="28"/>
                <w:highlight w:val="none"/>
                <w:u w:val="single"/>
              </w:rPr>
              <w:t xml:space="preserve"> </w:t>
            </w:r>
            <w:r>
              <w:rPr>
                <w:rFonts w:hint="eastAsia" w:ascii="新宋体" w:hAnsi="新宋体" w:eastAsia="新宋体" w:cs="新宋体"/>
                <w:b/>
                <w:bCs/>
                <w:color w:val="auto"/>
                <w:sz w:val="22"/>
                <w:szCs w:val="28"/>
                <w:highlight w:val="none"/>
                <w:u w:val="single"/>
                <w:lang w:val="en-US" w:eastAsia="zh-CN"/>
              </w:rPr>
              <w:t>是</w:t>
            </w:r>
            <w:r>
              <w:rPr>
                <w:rFonts w:hint="eastAsia" w:ascii="新宋体" w:hAnsi="新宋体" w:eastAsia="新宋体" w:cs="新宋体"/>
                <w:b/>
                <w:bCs/>
                <w:color w:val="auto"/>
                <w:sz w:val="22"/>
                <w:szCs w:val="28"/>
                <w:highlight w:val="none"/>
                <w:u w:val="single"/>
              </w:rPr>
              <w:t xml:space="preserve"> </w:t>
            </w:r>
            <w:r>
              <w:rPr>
                <w:rFonts w:hint="eastAsia" w:ascii="新宋体" w:hAnsi="新宋体" w:eastAsia="新宋体" w:cs="新宋体"/>
                <w:b/>
                <w:bCs/>
                <w:color w:val="auto"/>
                <w:sz w:val="22"/>
                <w:szCs w:val="28"/>
                <w:highlight w:val="none"/>
              </w:rPr>
              <w:t>属于预留份额专门面向中小企业采购的项目。</w:t>
            </w:r>
          </w:p>
          <w:p w14:paraId="69848D10">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（5）上述第4项中确定为“是”的采购项目，预留份额通过（①）措施进行：</w:t>
            </w:r>
          </w:p>
          <w:p w14:paraId="4A0A4A8F">
            <w:pPr>
              <w:widowControl/>
              <w:snapToGrid w:val="0"/>
              <w:spacing w:line="460" w:lineRule="exact"/>
              <w:ind w:firstLine="442" w:firstLineChars="200"/>
              <w:rPr>
                <w:rFonts w:ascii="新宋体" w:hAnsi="新宋体" w:eastAsia="新宋体" w:cs="新宋体"/>
                <w:b/>
                <w:bCs/>
                <w:color w:val="auto"/>
                <w:sz w:val="22"/>
                <w:szCs w:val="28"/>
                <w:highlight w:val="none"/>
              </w:rPr>
            </w:pPr>
            <w:r>
              <w:rPr>
                <w:rFonts w:hint="eastAsia" w:ascii="新宋体" w:hAnsi="新宋体" w:eastAsia="新宋体" w:cs="新宋体"/>
                <w:b/>
                <w:bCs/>
                <w:color w:val="auto"/>
                <w:sz w:val="22"/>
                <w:szCs w:val="28"/>
                <w:highlight w:val="none"/>
              </w:rPr>
              <w:t xml:space="preserve">①将采购项目整体或者设置采购包专门面向中小企业采购； </w:t>
            </w:r>
          </w:p>
          <w:p w14:paraId="224F208A">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②要求供应商以联合体形式参加采购活动，且联合体中中小企业承担的部分达到</w:t>
            </w:r>
            <w:r>
              <w:rPr>
                <w:rFonts w:hint="eastAsia" w:ascii="新宋体" w:hAnsi="新宋体" w:eastAsia="新宋体" w:cs="新宋体"/>
                <w:color w:val="auto"/>
                <w:sz w:val="22"/>
                <w:szCs w:val="28"/>
                <w:highlight w:val="none"/>
                <w:u w:val="single"/>
              </w:rPr>
              <w:t xml:space="preserve">    </w:t>
            </w:r>
            <w:r>
              <w:rPr>
                <w:rFonts w:hint="eastAsia" w:ascii="新宋体" w:hAnsi="新宋体" w:eastAsia="新宋体" w:cs="新宋体"/>
                <w:color w:val="auto"/>
                <w:sz w:val="22"/>
                <w:szCs w:val="28"/>
                <w:highlight w:val="none"/>
              </w:rPr>
              <w:t xml:space="preserve"> (比例)； </w:t>
            </w:r>
          </w:p>
          <w:p w14:paraId="629D13C0">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 xml:space="preserve">③要求获得采购合同的供应商将采购项目中的 </w:t>
            </w:r>
            <w:r>
              <w:rPr>
                <w:rFonts w:hint="eastAsia" w:ascii="新宋体" w:hAnsi="新宋体" w:eastAsia="新宋体" w:cs="新宋体"/>
                <w:color w:val="auto"/>
                <w:sz w:val="22"/>
                <w:szCs w:val="28"/>
                <w:highlight w:val="none"/>
                <w:u w:val="single"/>
              </w:rPr>
              <w:t xml:space="preserve">    </w:t>
            </w:r>
            <w:r>
              <w:rPr>
                <w:rFonts w:hint="eastAsia" w:ascii="新宋体" w:hAnsi="新宋体" w:eastAsia="新宋体" w:cs="新宋体"/>
                <w:color w:val="auto"/>
                <w:sz w:val="22"/>
                <w:szCs w:val="28"/>
                <w:highlight w:val="none"/>
              </w:rPr>
              <w:t>(比例)分包给一家或者多家中小企业。</w:t>
            </w:r>
          </w:p>
          <w:p w14:paraId="0EE678CD">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（6）对于经主管预算单位统筹后未预留份额专门面向中小企业采购的采购项目，以及预留份额项目中的非预留部分采购包，请贵单位明确对符合本办法规定的小微企业报价给予</w:t>
            </w:r>
            <w:r>
              <w:rPr>
                <w:rFonts w:hint="eastAsia" w:ascii="新宋体" w:hAnsi="新宋体" w:eastAsia="新宋体" w:cs="新宋体"/>
                <w:color w:val="auto"/>
                <w:sz w:val="22"/>
                <w:szCs w:val="28"/>
                <w:highlight w:val="none"/>
                <w:u w:val="single"/>
              </w:rPr>
              <w:t xml:space="preserve">  10% </w:t>
            </w:r>
            <w:r>
              <w:rPr>
                <w:rFonts w:hint="eastAsia" w:ascii="新宋体" w:hAnsi="新宋体" w:eastAsia="新宋体" w:cs="新宋体"/>
                <w:color w:val="auto"/>
                <w:sz w:val="22"/>
                <w:szCs w:val="28"/>
                <w:highlight w:val="none"/>
              </w:rPr>
              <w:t xml:space="preserve">（工程项目为5%）的扣除，用扣除后的价格参加评审。 </w:t>
            </w:r>
          </w:p>
          <w:p w14:paraId="718A8E4D">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hint="eastAsia" w:ascii="新宋体" w:hAnsi="新宋体" w:eastAsia="新宋体" w:cs="新宋体"/>
                <w:color w:val="auto"/>
                <w:sz w:val="22"/>
                <w:szCs w:val="28"/>
                <w:highlight w:val="none"/>
                <w:u w:val="single"/>
              </w:rPr>
              <w:t xml:space="preserve"> </w:t>
            </w:r>
            <w:r>
              <w:rPr>
                <w:rFonts w:hint="eastAsia" w:ascii="新宋体" w:hAnsi="新宋体" w:eastAsia="新宋体" w:cs="新宋体"/>
                <w:color w:val="auto"/>
                <w:sz w:val="22"/>
                <w:szCs w:val="28"/>
                <w:highlight w:val="none"/>
                <w:u w:val="single"/>
                <w:lang w:val="en-US" w:eastAsia="zh-CN"/>
              </w:rPr>
              <w:t>4</w:t>
            </w:r>
            <w:r>
              <w:rPr>
                <w:rFonts w:hint="eastAsia" w:ascii="新宋体" w:hAnsi="新宋体" w:eastAsia="新宋体" w:cs="新宋体"/>
                <w:color w:val="auto"/>
                <w:sz w:val="22"/>
                <w:szCs w:val="28"/>
                <w:highlight w:val="none"/>
                <w:u w:val="single"/>
              </w:rPr>
              <w:t xml:space="preserve">% </w:t>
            </w:r>
            <w:r>
              <w:rPr>
                <w:rFonts w:hint="eastAsia" w:ascii="新宋体" w:hAnsi="新宋体" w:eastAsia="新宋体" w:cs="新宋体"/>
                <w:color w:val="auto"/>
                <w:sz w:val="22"/>
                <w:szCs w:val="28"/>
                <w:highlight w:val="none"/>
              </w:rPr>
              <w:t>（工程项目为 2%）的扣除，用扣除后的价格参加评审。</w:t>
            </w:r>
          </w:p>
          <w:p w14:paraId="228EA9FA">
            <w:pPr>
              <w:widowControl/>
              <w:snapToGrid w:val="0"/>
              <w:spacing w:line="460" w:lineRule="exact"/>
              <w:ind w:firstLine="440" w:firstLineChars="200"/>
              <w:rPr>
                <w:rFonts w:ascii="新宋体" w:hAnsi="新宋体" w:eastAsia="新宋体" w:cs="新宋体"/>
                <w:color w:val="auto"/>
                <w:sz w:val="22"/>
                <w:szCs w:val="28"/>
                <w:highlight w:val="none"/>
              </w:rPr>
            </w:pPr>
            <w:r>
              <w:rPr>
                <w:rFonts w:hint="eastAsia" w:ascii="新宋体" w:hAnsi="新宋体" w:eastAsia="新宋体" w:cs="新宋体"/>
                <w:color w:val="auto"/>
                <w:sz w:val="22"/>
                <w:szCs w:val="28"/>
                <w:highlight w:val="none"/>
              </w:rPr>
              <w:t>专门面向中小企业采购的项目或者标项，不再执行价格评审优惠的扶持政策。</w:t>
            </w:r>
          </w:p>
          <w:p w14:paraId="7F088336">
            <w:pPr>
              <w:widowControl/>
              <w:snapToGrid w:val="0"/>
              <w:spacing w:line="46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2、节能产品、环境标志产品的强制采购政策</w:t>
            </w:r>
          </w:p>
          <w:p w14:paraId="74545CDC">
            <w:pPr>
              <w:widowControl/>
              <w:snapToGrid w:val="0"/>
              <w:spacing w:line="46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招标人拟采购的产品属于品目清单范围内的强制采购品目的，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p w14:paraId="72340729">
            <w:pPr>
              <w:widowControl/>
              <w:snapToGrid w:val="0"/>
              <w:spacing w:line="46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3、节能产品、环境标志产品的优先采购政策</w:t>
            </w:r>
          </w:p>
          <w:p w14:paraId="17A92E71">
            <w:pPr>
              <w:widowControl/>
              <w:snapToGrid w:val="0"/>
              <w:spacing w:line="460" w:lineRule="exact"/>
              <w:ind w:firstLine="440" w:firstLineChars="200"/>
              <w:jc w:val="left"/>
              <w:rPr>
                <w:rFonts w:ascii="宋体" w:hAnsi="宋体" w:cs="宋体"/>
                <w:b/>
                <w:color w:val="auto"/>
                <w:kern w:val="10"/>
                <w:sz w:val="22"/>
                <w:szCs w:val="22"/>
                <w:highlight w:val="none"/>
              </w:rPr>
            </w:pPr>
            <w:r>
              <w:rPr>
                <w:rFonts w:hint="eastAsia" w:ascii="宋体" w:hAnsi="宋体" w:cs="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招标人拟采购的产品属于品目清单范围内的优先采购品目的，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14:paraId="1E185E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785" w:type="dxa"/>
            <w:tcBorders>
              <w:top w:val="single" w:color="000000" w:sz="2" w:space="0"/>
              <w:left w:val="single" w:color="000000" w:sz="8" w:space="0"/>
              <w:bottom w:val="single" w:color="000000" w:sz="2" w:space="0"/>
              <w:right w:val="single" w:color="000000" w:sz="2" w:space="0"/>
            </w:tcBorders>
            <w:vAlign w:val="center"/>
          </w:tcPr>
          <w:p w14:paraId="1CE29A39">
            <w:pPr>
              <w:widowControl/>
              <w:snapToGrid w:val="0"/>
              <w:spacing w:line="460" w:lineRule="exact"/>
              <w:jc w:val="center"/>
              <w:textAlignment w:val="center"/>
              <w:rPr>
                <w:rFonts w:ascii="宋体" w:hAnsi="宋体" w:cs="宋体"/>
                <w:color w:val="auto"/>
                <w:sz w:val="22"/>
                <w:szCs w:val="22"/>
                <w:highlight w:val="none"/>
              </w:rPr>
            </w:pPr>
            <w:r>
              <w:rPr>
                <w:rFonts w:hint="eastAsia" w:ascii="宋体" w:hAnsi="宋体" w:cs="宋体"/>
                <w:color w:val="auto"/>
                <w:kern w:val="0"/>
                <w:sz w:val="22"/>
                <w:szCs w:val="22"/>
                <w:highlight w:val="none"/>
              </w:rPr>
              <w:t>17</w:t>
            </w:r>
          </w:p>
        </w:tc>
        <w:tc>
          <w:tcPr>
            <w:tcW w:w="9590" w:type="dxa"/>
            <w:tcBorders>
              <w:top w:val="single" w:color="000000" w:sz="2" w:space="0"/>
              <w:left w:val="single" w:color="000000" w:sz="2" w:space="0"/>
              <w:bottom w:val="single" w:color="000000" w:sz="2" w:space="0"/>
              <w:right w:val="single" w:color="000000" w:sz="8" w:space="0"/>
            </w:tcBorders>
            <w:vAlign w:val="center"/>
          </w:tcPr>
          <w:p w14:paraId="3DED3794">
            <w:pPr>
              <w:snapToGrid w:val="0"/>
              <w:spacing w:line="460" w:lineRule="exact"/>
              <w:ind w:left="105" w:leftChars="50"/>
              <w:rPr>
                <w:rFonts w:ascii="宋体" w:hAnsi="宋体" w:cs="宋体"/>
                <w:color w:val="auto"/>
                <w:sz w:val="22"/>
                <w:szCs w:val="22"/>
                <w:highlight w:val="none"/>
              </w:rPr>
            </w:pPr>
            <w:r>
              <w:rPr>
                <w:rFonts w:hint="eastAsia" w:ascii="宋体" w:hAnsi="宋体" w:cs="宋体"/>
                <w:color w:val="auto"/>
                <w:sz w:val="22"/>
                <w:szCs w:val="22"/>
                <w:highlight w:val="none"/>
              </w:rPr>
              <w:t>根据《关于在政府采购活动中查询及使用信用记录有关问题的通知》财库[2016]125号的规定：</w:t>
            </w:r>
          </w:p>
          <w:p w14:paraId="3E8CC914">
            <w:pPr>
              <w:snapToGrid w:val="0"/>
              <w:spacing w:line="460" w:lineRule="exact"/>
              <w:ind w:left="105" w:leftChars="50"/>
              <w:rPr>
                <w:rFonts w:ascii="宋体" w:hAnsi="宋体" w:cs="宋体"/>
                <w:color w:val="auto"/>
                <w:sz w:val="22"/>
                <w:szCs w:val="22"/>
                <w:highlight w:val="none"/>
              </w:rPr>
            </w:pPr>
            <w:r>
              <w:rPr>
                <w:rFonts w:hint="eastAsia" w:ascii="宋体" w:hAnsi="宋体" w:cs="宋体"/>
                <w:color w:val="auto"/>
                <w:kern w:val="0"/>
                <w:sz w:val="22"/>
                <w:szCs w:val="22"/>
                <w:highlight w:val="none"/>
              </w:rPr>
              <w:t>（</w:t>
            </w:r>
            <w:r>
              <w:rPr>
                <w:rFonts w:hint="eastAsia" w:ascii="宋体" w:hAnsi="宋体" w:cs="宋体"/>
                <w:color w:val="auto"/>
                <w:sz w:val="22"/>
                <w:szCs w:val="22"/>
                <w:highlight w:val="none"/>
              </w:rPr>
              <w:t>1）招标人或采购代理机构将对本项目供应商的信用记录进行查询。查询渠道为信用中国网站（www.creditchina.gov.cn）、中国政府采购网（www.ccgp.gov.cn）；</w:t>
            </w:r>
          </w:p>
          <w:p w14:paraId="2F2279CE">
            <w:pPr>
              <w:snapToGrid w:val="0"/>
              <w:spacing w:line="460" w:lineRule="exact"/>
              <w:ind w:firstLine="110" w:firstLineChars="50"/>
              <w:rPr>
                <w:rFonts w:ascii="宋体" w:hAnsi="宋体" w:cs="宋体"/>
                <w:color w:val="auto"/>
                <w:sz w:val="22"/>
                <w:szCs w:val="22"/>
                <w:highlight w:val="none"/>
              </w:rPr>
            </w:pPr>
            <w:r>
              <w:rPr>
                <w:rFonts w:hint="eastAsia" w:ascii="宋体" w:hAnsi="宋体" w:cs="宋体"/>
                <w:color w:val="auto"/>
                <w:kern w:val="0"/>
                <w:sz w:val="22"/>
                <w:szCs w:val="22"/>
                <w:highlight w:val="none"/>
              </w:rPr>
              <w:t>（</w:t>
            </w:r>
            <w:r>
              <w:rPr>
                <w:rFonts w:hint="eastAsia" w:ascii="宋体" w:hAnsi="宋体" w:cs="宋体"/>
                <w:color w:val="auto"/>
                <w:sz w:val="22"/>
                <w:szCs w:val="22"/>
                <w:highlight w:val="none"/>
              </w:rPr>
              <w:t>2）截止时点：</w:t>
            </w:r>
            <w:r>
              <w:rPr>
                <w:rFonts w:hint="eastAsia" w:ascii="宋体" w:hAnsi="宋体" w:cs="宋体"/>
                <w:color w:val="auto"/>
                <w:sz w:val="22"/>
                <w:highlight w:val="none"/>
              </w:rPr>
              <w:t>招标公告发布之日至投标截止时间前</w:t>
            </w:r>
            <w:r>
              <w:rPr>
                <w:rFonts w:hint="eastAsia" w:ascii="宋体" w:hAnsi="宋体" w:cs="宋体"/>
                <w:color w:val="auto"/>
                <w:sz w:val="22"/>
                <w:szCs w:val="22"/>
                <w:highlight w:val="none"/>
              </w:rPr>
              <w:t>；</w:t>
            </w:r>
          </w:p>
          <w:p w14:paraId="59F6E8FB">
            <w:pPr>
              <w:snapToGrid w:val="0"/>
              <w:spacing w:line="460" w:lineRule="exact"/>
              <w:ind w:left="105" w:leftChars="50"/>
              <w:rPr>
                <w:rFonts w:ascii="宋体" w:hAnsi="宋体" w:cs="宋体"/>
                <w:color w:val="auto"/>
                <w:sz w:val="22"/>
                <w:szCs w:val="22"/>
                <w:highlight w:val="none"/>
              </w:rPr>
            </w:pPr>
            <w:r>
              <w:rPr>
                <w:rFonts w:hint="eastAsia" w:ascii="宋体" w:hAnsi="宋体" w:cs="宋体"/>
                <w:color w:val="auto"/>
                <w:kern w:val="0"/>
                <w:sz w:val="22"/>
                <w:szCs w:val="22"/>
                <w:highlight w:val="none"/>
              </w:rPr>
              <w:t>（</w:t>
            </w:r>
            <w:r>
              <w:rPr>
                <w:rFonts w:hint="eastAsia" w:ascii="宋体" w:hAnsi="宋体" w:cs="宋体"/>
                <w:color w:val="auto"/>
                <w:sz w:val="22"/>
                <w:szCs w:val="22"/>
                <w:highlight w:val="none"/>
              </w:rPr>
              <w:t>3）查询记录和证据的留存：信用信息查询记录和证据以网页截图等方式留存。</w:t>
            </w:r>
          </w:p>
          <w:p w14:paraId="658DBEEF">
            <w:pPr>
              <w:snapToGrid w:val="0"/>
              <w:spacing w:line="460" w:lineRule="exact"/>
              <w:ind w:left="105" w:leftChars="50"/>
              <w:rPr>
                <w:rFonts w:ascii="宋体" w:hAnsi="宋体" w:cs="宋体"/>
                <w:color w:val="auto"/>
                <w:sz w:val="22"/>
                <w:szCs w:val="22"/>
                <w:highlight w:val="none"/>
              </w:rPr>
            </w:pPr>
            <w:r>
              <w:rPr>
                <w:rFonts w:hint="eastAsia" w:ascii="宋体" w:hAnsi="宋体" w:cs="宋体"/>
                <w:color w:val="auto"/>
                <w:kern w:val="0"/>
                <w:sz w:val="22"/>
                <w:szCs w:val="22"/>
                <w:highlight w:val="none"/>
              </w:rPr>
              <w:t>（</w:t>
            </w:r>
            <w:r>
              <w:rPr>
                <w:rFonts w:hint="eastAsia" w:ascii="宋体" w:hAnsi="宋体" w:cs="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14:paraId="7A46DAB8">
            <w:pPr>
              <w:snapToGrid w:val="0"/>
              <w:spacing w:line="460" w:lineRule="exact"/>
              <w:rPr>
                <w:rFonts w:ascii="宋体" w:hAnsi="宋体" w:cs="宋体"/>
                <w:b/>
                <w:color w:val="auto"/>
                <w:kern w:val="10"/>
                <w:sz w:val="22"/>
                <w:szCs w:val="22"/>
                <w:highlight w:val="none"/>
              </w:rPr>
            </w:pPr>
            <w:r>
              <w:rPr>
                <w:rFonts w:hint="eastAsia" w:ascii="宋体" w:hAnsi="宋体" w:cs="宋体"/>
                <w:color w:val="auto"/>
                <w:kern w:val="0"/>
                <w:sz w:val="22"/>
                <w:szCs w:val="22"/>
                <w:highlight w:val="none"/>
              </w:rPr>
              <w:t>（</w:t>
            </w:r>
            <w:r>
              <w:rPr>
                <w:rFonts w:hint="eastAsia" w:ascii="宋体" w:hAnsi="宋体" w:cs="宋体"/>
                <w:color w:val="auto"/>
                <w:sz w:val="22"/>
                <w:szCs w:val="22"/>
                <w:highlight w:val="none"/>
              </w:rPr>
              <w:t>5）联合体成员任意一方存在不良信用记录的，视同联合体存在不良信用记录。</w:t>
            </w:r>
          </w:p>
        </w:tc>
      </w:tr>
    </w:tbl>
    <w:p w14:paraId="426E9718">
      <w:pPr>
        <w:rPr>
          <w:rFonts w:ascii="宋体" w:hAnsi="宋体" w:cs="宋体"/>
          <w:b/>
          <w:bCs/>
          <w:color w:val="auto"/>
          <w:sz w:val="26"/>
          <w:szCs w:val="26"/>
          <w:highlight w:val="none"/>
        </w:rPr>
      </w:pPr>
      <w:r>
        <w:rPr>
          <w:rFonts w:hint="eastAsia" w:ascii="宋体" w:hAnsi="宋体" w:cs="宋体"/>
          <w:b/>
          <w:bCs/>
          <w:color w:val="auto"/>
          <w:sz w:val="26"/>
          <w:szCs w:val="26"/>
          <w:highlight w:val="none"/>
        </w:rPr>
        <w:br w:type="page"/>
      </w:r>
    </w:p>
    <w:p w14:paraId="520B22B8">
      <w:pPr>
        <w:spacing w:before="100" w:beforeAutospacing="1" w:after="100" w:afterAutospacing="1" w:line="460" w:lineRule="exact"/>
        <w:jc w:val="center"/>
        <w:outlineLvl w:val="1"/>
        <w:rPr>
          <w:rFonts w:ascii="宋体" w:hAnsi="宋体" w:cs="宋体"/>
          <w:b/>
          <w:bCs/>
          <w:color w:val="auto"/>
          <w:sz w:val="32"/>
          <w:szCs w:val="32"/>
          <w:highlight w:val="none"/>
        </w:rPr>
      </w:pPr>
      <w:bookmarkStart w:id="10" w:name="_Toc20846"/>
      <w:bookmarkStart w:id="11" w:name="_Toc19070"/>
      <w:r>
        <w:rPr>
          <w:rFonts w:hint="eastAsia" w:ascii="宋体" w:hAnsi="宋体" w:cs="宋体"/>
          <w:b/>
          <w:bCs/>
          <w:color w:val="auto"/>
          <w:sz w:val="26"/>
          <w:szCs w:val="26"/>
          <w:highlight w:val="none"/>
        </w:rPr>
        <w:t>一、 说   明</w:t>
      </w:r>
      <w:bookmarkEnd w:id="10"/>
      <w:bookmarkEnd w:id="11"/>
    </w:p>
    <w:p w14:paraId="484FB027">
      <w:pPr>
        <w:tabs>
          <w:tab w:val="left" w:pos="360"/>
        </w:tabs>
        <w:spacing w:line="460" w:lineRule="exact"/>
        <w:ind w:firstLine="550" w:firstLineChars="250"/>
        <w:rPr>
          <w:rFonts w:ascii="宋体" w:hAnsi="宋体" w:cs="宋体"/>
          <w:b/>
          <w:color w:val="auto"/>
          <w:sz w:val="22"/>
          <w:szCs w:val="22"/>
          <w:highlight w:val="none"/>
        </w:rPr>
      </w:pPr>
      <w:r>
        <w:rPr>
          <w:rFonts w:hint="eastAsia" w:ascii="宋体" w:hAnsi="宋体" w:cs="宋体"/>
          <w:color w:val="auto"/>
          <w:sz w:val="22"/>
          <w:szCs w:val="22"/>
          <w:highlight w:val="none"/>
        </w:rPr>
        <w:t>1、本次招标是</w:t>
      </w:r>
      <w:r>
        <w:rPr>
          <w:rFonts w:hint="eastAsia" w:ascii="宋体" w:hAnsi="宋体" w:cs="宋体"/>
          <w:color w:val="auto"/>
          <w:sz w:val="22"/>
          <w:szCs w:val="22"/>
          <w:highlight w:val="none"/>
          <w:lang w:val="en-US" w:eastAsia="zh-CN"/>
        </w:rPr>
        <w:t>参照</w:t>
      </w:r>
      <w:r>
        <w:rPr>
          <w:rFonts w:hint="eastAsia" w:ascii="宋体" w:hAnsi="宋体" w:cs="宋体"/>
          <w:color w:val="auto"/>
          <w:sz w:val="22"/>
          <w:szCs w:val="22"/>
          <w:highlight w:val="none"/>
        </w:rPr>
        <w:t>《中华人民共和国政府采购法》、《政府采购货物和服务招标投标管理办法》、《中华人民共和国政府采购法实施条例》和《关于进一步规范政府采购活动的若干意见》等法律及有关法规组织和实施的。</w:t>
      </w:r>
    </w:p>
    <w:p w14:paraId="4EDEA403">
      <w:pPr>
        <w:tabs>
          <w:tab w:val="left" w:pos="360"/>
        </w:tabs>
        <w:spacing w:line="460" w:lineRule="exact"/>
        <w:ind w:firstLine="541" w:firstLineChars="245"/>
        <w:rPr>
          <w:rFonts w:ascii="宋体" w:hAnsi="宋体" w:cs="宋体"/>
          <w:b/>
          <w:bCs/>
          <w:color w:val="auto"/>
          <w:sz w:val="22"/>
          <w:szCs w:val="22"/>
          <w:highlight w:val="none"/>
        </w:rPr>
      </w:pPr>
      <w:r>
        <w:rPr>
          <w:rFonts w:hint="eastAsia" w:ascii="宋体" w:hAnsi="宋体" w:cs="宋体"/>
          <w:b/>
          <w:bCs/>
          <w:color w:val="auto"/>
          <w:sz w:val="22"/>
          <w:szCs w:val="22"/>
          <w:highlight w:val="none"/>
        </w:rPr>
        <w:t>2、定义</w:t>
      </w:r>
    </w:p>
    <w:p w14:paraId="6D0266E6">
      <w:pPr>
        <w:tabs>
          <w:tab w:val="left" w:pos="360"/>
        </w:tabs>
        <w:spacing w:line="460" w:lineRule="exact"/>
        <w:ind w:firstLine="550" w:firstLineChars="250"/>
        <w:rPr>
          <w:rFonts w:ascii="宋体" w:hAnsi="宋体" w:cs="宋体"/>
          <w:color w:val="auto"/>
          <w:sz w:val="22"/>
          <w:highlight w:val="none"/>
        </w:rPr>
      </w:pPr>
      <w:r>
        <w:rPr>
          <w:rFonts w:hint="eastAsia" w:ascii="宋体" w:hAnsi="宋体" w:cs="宋体"/>
          <w:color w:val="auto"/>
          <w:sz w:val="22"/>
          <w:highlight w:val="none"/>
        </w:rPr>
        <w:t>招标人：是指依法进行政府采购的国家机关、事业单位、团体组织</w:t>
      </w:r>
    </w:p>
    <w:p w14:paraId="7F6737ED">
      <w:pPr>
        <w:tabs>
          <w:tab w:val="left" w:pos="360"/>
        </w:tabs>
        <w:spacing w:line="460" w:lineRule="exact"/>
        <w:ind w:firstLine="550" w:firstLineChars="250"/>
        <w:rPr>
          <w:rFonts w:ascii="宋体" w:hAnsi="宋体" w:cs="宋体"/>
          <w:color w:val="auto"/>
          <w:sz w:val="22"/>
          <w:highlight w:val="none"/>
        </w:rPr>
      </w:pPr>
      <w:r>
        <w:rPr>
          <w:rFonts w:hint="eastAsia" w:ascii="宋体" w:hAnsi="宋体" w:cs="宋体"/>
          <w:color w:val="auto"/>
          <w:sz w:val="22"/>
          <w:highlight w:val="none"/>
        </w:rPr>
        <w:t>招标代理机构：受招标人委托，在委托的范围内办理政府采购事宜的机构；</w:t>
      </w:r>
    </w:p>
    <w:p w14:paraId="78A8D90F">
      <w:pPr>
        <w:tabs>
          <w:tab w:val="left" w:pos="360"/>
        </w:tabs>
        <w:spacing w:line="460" w:lineRule="exact"/>
        <w:ind w:firstLine="550" w:firstLineChars="250"/>
        <w:rPr>
          <w:rFonts w:ascii="宋体" w:hAnsi="宋体" w:cs="宋体"/>
          <w:color w:val="auto"/>
          <w:sz w:val="22"/>
          <w:highlight w:val="none"/>
        </w:rPr>
      </w:pPr>
      <w:r>
        <w:rPr>
          <w:rFonts w:hint="eastAsia" w:ascii="宋体" w:hAnsi="宋体" w:cs="宋体"/>
          <w:color w:val="auto"/>
          <w:sz w:val="22"/>
          <w:highlight w:val="none"/>
        </w:rPr>
        <w:t>投标人：是指参加本政府采购项目投标的供应商；</w:t>
      </w:r>
    </w:p>
    <w:p w14:paraId="0397F309">
      <w:pPr>
        <w:tabs>
          <w:tab w:val="left" w:pos="360"/>
        </w:tabs>
        <w:spacing w:line="460" w:lineRule="exact"/>
        <w:ind w:firstLine="550" w:firstLineChars="250"/>
        <w:rPr>
          <w:rFonts w:ascii="宋体" w:hAnsi="宋体" w:cs="宋体"/>
          <w:color w:val="auto"/>
          <w:sz w:val="22"/>
          <w:highlight w:val="none"/>
        </w:rPr>
      </w:pPr>
      <w:r>
        <w:rPr>
          <w:rFonts w:hint="eastAsia" w:ascii="宋体" w:hAnsi="宋体" w:cs="宋体"/>
          <w:color w:val="auto"/>
          <w:sz w:val="22"/>
          <w:highlight w:val="none"/>
        </w:rPr>
        <w:t>投标人代表：是指参加本项目投标活动的供应商法定代表人或法定代表人授权代表；</w:t>
      </w:r>
    </w:p>
    <w:p w14:paraId="73E5C35F">
      <w:pPr>
        <w:tabs>
          <w:tab w:val="left" w:pos="360"/>
        </w:tabs>
        <w:spacing w:line="460" w:lineRule="exact"/>
        <w:ind w:firstLine="550" w:firstLineChars="250"/>
        <w:rPr>
          <w:rFonts w:ascii="宋体" w:hAnsi="宋体" w:cs="宋体"/>
          <w:color w:val="auto"/>
          <w:sz w:val="22"/>
          <w:highlight w:val="none"/>
        </w:rPr>
      </w:pPr>
      <w:r>
        <w:rPr>
          <w:rFonts w:hint="eastAsia" w:ascii="宋体" w:hAnsi="宋体" w:cs="宋体"/>
          <w:color w:val="auto"/>
          <w:sz w:val="22"/>
          <w:highlight w:val="none"/>
        </w:rPr>
        <w:t>投标联合体：是指两个以上供应商组成联合体，以一个供应商的身份参加投标；</w:t>
      </w:r>
    </w:p>
    <w:p w14:paraId="4006DF62">
      <w:pPr>
        <w:tabs>
          <w:tab w:val="left" w:pos="360"/>
        </w:tabs>
        <w:spacing w:line="460" w:lineRule="exact"/>
        <w:ind w:firstLine="550" w:firstLineChars="250"/>
        <w:rPr>
          <w:rFonts w:ascii="宋体" w:hAnsi="宋体" w:cs="宋体"/>
          <w:color w:val="auto"/>
          <w:sz w:val="22"/>
          <w:highlight w:val="none"/>
        </w:rPr>
      </w:pPr>
      <w:r>
        <w:rPr>
          <w:rFonts w:hint="eastAsia" w:ascii="宋体" w:hAnsi="宋体" w:cs="宋体"/>
          <w:color w:val="auto"/>
          <w:sz w:val="22"/>
          <w:highlight w:val="none"/>
        </w:rPr>
        <w:t>甲方：是指合同签订的一方，一般与招标人、用户相同；</w:t>
      </w:r>
    </w:p>
    <w:p w14:paraId="302254F9">
      <w:pPr>
        <w:tabs>
          <w:tab w:val="left" w:pos="360"/>
        </w:tabs>
        <w:spacing w:line="460" w:lineRule="exact"/>
        <w:ind w:firstLine="550" w:firstLineChars="250"/>
        <w:rPr>
          <w:rFonts w:ascii="宋体" w:hAnsi="宋体" w:cs="宋体"/>
          <w:color w:val="auto"/>
          <w:sz w:val="22"/>
          <w:highlight w:val="none"/>
        </w:rPr>
      </w:pPr>
      <w:r>
        <w:rPr>
          <w:rFonts w:hint="eastAsia" w:ascii="宋体" w:hAnsi="宋体" w:cs="宋体"/>
          <w:color w:val="auto"/>
          <w:sz w:val="22"/>
          <w:highlight w:val="none"/>
        </w:rPr>
        <w:t>乙方：是指合同签订的另一方，与中标人相同；</w:t>
      </w:r>
    </w:p>
    <w:p w14:paraId="09A8A5AE">
      <w:pPr>
        <w:tabs>
          <w:tab w:val="left" w:pos="360"/>
        </w:tabs>
        <w:spacing w:line="460" w:lineRule="exact"/>
        <w:ind w:firstLine="550" w:firstLineChars="250"/>
        <w:rPr>
          <w:rFonts w:ascii="宋体" w:hAnsi="宋体" w:cs="宋体"/>
          <w:color w:val="auto"/>
          <w:sz w:val="22"/>
          <w:highlight w:val="none"/>
        </w:rPr>
      </w:pPr>
      <w:r>
        <w:rPr>
          <w:rFonts w:hint="eastAsia" w:ascii="宋体" w:hAnsi="宋体" w:cs="宋体"/>
          <w:color w:val="auto"/>
          <w:sz w:val="22"/>
          <w:highlight w:val="none"/>
        </w:rPr>
        <w:t>制造商：是指拥有投标产品自主知识产权的单位；</w:t>
      </w:r>
    </w:p>
    <w:p w14:paraId="7CA8EB87">
      <w:pPr>
        <w:tabs>
          <w:tab w:val="left" w:pos="360"/>
        </w:tabs>
        <w:spacing w:line="460" w:lineRule="exact"/>
        <w:ind w:firstLine="550" w:firstLineChars="250"/>
        <w:rPr>
          <w:rFonts w:ascii="宋体" w:hAnsi="宋体" w:cs="宋体"/>
          <w:color w:val="auto"/>
          <w:sz w:val="22"/>
          <w:szCs w:val="22"/>
          <w:highlight w:val="none"/>
        </w:rPr>
      </w:pPr>
      <w:r>
        <w:rPr>
          <w:rFonts w:hint="eastAsia" w:ascii="宋体" w:hAnsi="宋体" w:cs="宋体"/>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w:t>
      </w:r>
      <w:r>
        <w:rPr>
          <w:rFonts w:hint="eastAsia" w:ascii="宋体" w:hAnsi="宋体" w:cs="宋体"/>
          <w:color w:val="auto"/>
          <w:sz w:val="22"/>
          <w:szCs w:val="22"/>
          <w:highlight w:val="none"/>
          <w:lang w:eastAsia="zh-CN"/>
        </w:rPr>
        <w:t>要</w:t>
      </w:r>
      <w:r>
        <w:rPr>
          <w:rFonts w:hint="eastAsia" w:ascii="宋体" w:hAnsi="宋体" w:cs="宋体"/>
          <w:color w:val="auto"/>
          <w:sz w:val="22"/>
          <w:szCs w:val="22"/>
          <w:highlight w:val="none"/>
        </w:rPr>
        <w:t>核对原件，若供应商未能提交原件，将会导致评标委员会作出对 其不利的评定，一切后果由供应商自行承担。</w:t>
      </w:r>
    </w:p>
    <w:p w14:paraId="5C35A06D">
      <w:pPr>
        <w:tabs>
          <w:tab w:val="left" w:pos="360"/>
        </w:tabs>
        <w:spacing w:line="460" w:lineRule="exact"/>
        <w:ind w:firstLine="552" w:firstLineChars="250"/>
        <w:rPr>
          <w:rFonts w:ascii="宋体" w:hAnsi="宋体" w:cs="宋体"/>
          <w:b/>
          <w:bCs/>
          <w:color w:val="auto"/>
          <w:sz w:val="22"/>
          <w:szCs w:val="22"/>
          <w:highlight w:val="none"/>
        </w:rPr>
      </w:pPr>
      <w:r>
        <w:rPr>
          <w:rFonts w:hint="eastAsia" w:ascii="宋体" w:hAnsi="宋体" w:cs="宋体"/>
          <w:b/>
          <w:bCs/>
          <w:color w:val="auto"/>
          <w:sz w:val="22"/>
          <w:szCs w:val="22"/>
          <w:highlight w:val="none"/>
        </w:rPr>
        <w:t>带“▲”条款系指实质性要求条款。“★”是关键技术参数及要求。</w:t>
      </w:r>
    </w:p>
    <w:p w14:paraId="7DF04A27">
      <w:pPr>
        <w:tabs>
          <w:tab w:val="left" w:pos="360"/>
        </w:tabs>
        <w:spacing w:line="460" w:lineRule="exact"/>
        <w:ind w:firstLine="541" w:firstLineChars="245"/>
        <w:rPr>
          <w:rFonts w:ascii="宋体" w:hAnsi="宋体" w:cs="宋体"/>
          <w:color w:val="auto"/>
          <w:sz w:val="22"/>
          <w:szCs w:val="22"/>
          <w:highlight w:val="none"/>
        </w:rPr>
      </w:pPr>
      <w:r>
        <w:rPr>
          <w:rFonts w:hint="eastAsia" w:ascii="宋体" w:hAnsi="宋体" w:cs="宋体"/>
          <w:b/>
          <w:color w:val="auto"/>
          <w:sz w:val="22"/>
          <w:szCs w:val="22"/>
          <w:highlight w:val="none"/>
        </w:rPr>
        <w:t>3、投标人代表</w:t>
      </w:r>
    </w:p>
    <w:p w14:paraId="3B88AD1D">
      <w:pPr>
        <w:tabs>
          <w:tab w:val="left" w:pos="360"/>
        </w:tabs>
        <w:spacing w:line="460" w:lineRule="exact"/>
        <w:ind w:firstLine="539" w:firstLineChars="245"/>
        <w:rPr>
          <w:rFonts w:ascii="宋体" w:hAnsi="宋体" w:cs="宋体"/>
          <w:bCs/>
          <w:color w:val="auto"/>
          <w:sz w:val="22"/>
          <w:highlight w:val="none"/>
        </w:rPr>
      </w:pPr>
      <w:r>
        <w:rPr>
          <w:rFonts w:hint="eastAsia" w:ascii="宋体" w:hAnsi="宋体" w:cs="宋体"/>
          <w:bCs/>
          <w:color w:val="auto"/>
          <w:sz w:val="22"/>
          <w:szCs w:val="22"/>
          <w:highlight w:val="none"/>
        </w:rPr>
        <w:t>3.1</w:t>
      </w:r>
      <w:r>
        <w:rPr>
          <w:rFonts w:hint="eastAsia" w:ascii="宋体" w:hAnsi="宋体" w:cs="宋体"/>
          <w:bCs/>
          <w:color w:val="auto"/>
          <w:sz w:val="22"/>
          <w:highlight w:val="none"/>
        </w:rPr>
        <w:t>指全权代表投标人参加投标活动并签署投标文件的人。如果投标人代表不是法定代表人，须持有《法定代表人授权书》（见附件）</w:t>
      </w:r>
    </w:p>
    <w:p w14:paraId="639E8552">
      <w:pPr>
        <w:tabs>
          <w:tab w:val="left" w:pos="360"/>
        </w:tabs>
        <w:spacing w:line="460" w:lineRule="exact"/>
        <w:ind w:firstLine="539" w:firstLineChars="245"/>
        <w:rPr>
          <w:rFonts w:ascii="宋体" w:hAnsi="宋体" w:cs="宋体"/>
          <w:b/>
          <w:color w:val="auto"/>
          <w:sz w:val="22"/>
          <w:szCs w:val="22"/>
          <w:highlight w:val="none"/>
        </w:rPr>
      </w:pPr>
      <w:r>
        <w:rPr>
          <w:rFonts w:hint="eastAsia" w:ascii="宋体" w:hAnsi="宋体" w:cs="宋体"/>
          <w:color w:val="auto"/>
          <w:sz w:val="22"/>
          <w:highlight w:val="none"/>
        </w:rPr>
        <w:t>根据政府采购相关法律、法规、规章、文件规定并满足招标文件规定资格条件的区域性分支机构、个体工商户、个人独资企业、合伙企业参加本项目投标并由单位负责人签署的相关投标资料与本招标文件规定由法定代表人签署</w:t>
      </w:r>
      <w:r>
        <w:rPr>
          <w:rFonts w:hint="eastAsia" w:ascii="宋体" w:hAnsi="宋体" w:cs="宋体"/>
          <w:color w:val="auto"/>
          <w:sz w:val="22"/>
          <w:highlight w:val="none"/>
          <w:lang w:eastAsia="zh-CN"/>
        </w:rPr>
        <w:t>的</w:t>
      </w:r>
      <w:r>
        <w:rPr>
          <w:rFonts w:hint="eastAsia" w:ascii="宋体" w:hAnsi="宋体" w:cs="宋体"/>
          <w:color w:val="auto"/>
          <w:sz w:val="22"/>
          <w:highlight w:val="none"/>
        </w:rPr>
        <w:t>文件材料具有同等效力</w:t>
      </w:r>
      <w:r>
        <w:rPr>
          <w:rFonts w:hint="eastAsia" w:ascii="宋体" w:hAnsi="宋体" w:cs="宋体"/>
          <w:b/>
          <w:color w:val="auto"/>
          <w:sz w:val="22"/>
          <w:szCs w:val="22"/>
          <w:highlight w:val="none"/>
        </w:rPr>
        <w:t>。</w:t>
      </w:r>
    </w:p>
    <w:p w14:paraId="4AFF5741">
      <w:pPr>
        <w:spacing w:line="460" w:lineRule="exact"/>
        <w:ind w:firstLine="541" w:firstLineChars="245"/>
        <w:rPr>
          <w:rFonts w:ascii="宋体" w:hAnsi="宋体" w:cs="宋体"/>
          <w:b/>
          <w:color w:val="auto"/>
          <w:sz w:val="22"/>
          <w:szCs w:val="22"/>
          <w:highlight w:val="none"/>
        </w:rPr>
      </w:pPr>
      <w:r>
        <w:rPr>
          <w:rFonts w:hint="eastAsia" w:ascii="宋体" w:hAnsi="宋体" w:cs="宋体"/>
          <w:b/>
          <w:color w:val="auto"/>
          <w:sz w:val="22"/>
          <w:szCs w:val="22"/>
          <w:highlight w:val="none"/>
        </w:rPr>
        <w:t>4、投标费用</w:t>
      </w:r>
    </w:p>
    <w:p w14:paraId="0DCC434E">
      <w:pPr>
        <w:spacing w:line="460" w:lineRule="exact"/>
        <w:ind w:firstLine="539" w:firstLineChars="245"/>
        <w:rPr>
          <w:rFonts w:ascii="宋体" w:hAnsi="宋体" w:cs="宋体"/>
          <w:color w:val="auto"/>
          <w:sz w:val="22"/>
          <w:szCs w:val="22"/>
          <w:highlight w:val="none"/>
        </w:rPr>
      </w:pPr>
      <w:r>
        <w:rPr>
          <w:rFonts w:hint="eastAsia" w:ascii="宋体" w:hAnsi="宋体" w:cs="宋体"/>
          <w:bCs/>
          <w:color w:val="auto"/>
          <w:sz w:val="22"/>
          <w:szCs w:val="22"/>
          <w:highlight w:val="none"/>
        </w:rPr>
        <w:t>4.1投</w:t>
      </w:r>
      <w:r>
        <w:rPr>
          <w:rFonts w:hint="eastAsia" w:ascii="宋体" w:hAnsi="宋体" w:cs="宋体"/>
          <w:color w:val="auto"/>
          <w:sz w:val="22"/>
          <w:szCs w:val="22"/>
          <w:highlight w:val="none"/>
        </w:rPr>
        <w:t>标人应承担所有与准备和参加投标有关费用，不论投标的结果如何，招标人或招标代理机构均无义务和责任承担这些费用。</w:t>
      </w:r>
    </w:p>
    <w:p w14:paraId="1EBA0670">
      <w:pPr>
        <w:spacing w:before="100" w:beforeAutospacing="1" w:after="100" w:afterAutospacing="1" w:line="460" w:lineRule="exact"/>
        <w:jc w:val="center"/>
        <w:outlineLvl w:val="1"/>
        <w:rPr>
          <w:rFonts w:ascii="宋体" w:hAnsi="宋体" w:cs="宋体"/>
          <w:b/>
          <w:bCs/>
          <w:color w:val="auto"/>
          <w:sz w:val="26"/>
          <w:szCs w:val="26"/>
          <w:highlight w:val="none"/>
        </w:rPr>
      </w:pPr>
      <w:bookmarkStart w:id="12" w:name="_Toc28278"/>
      <w:bookmarkStart w:id="13" w:name="_Toc9899"/>
      <w:r>
        <w:rPr>
          <w:rFonts w:hint="eastAsia" w:ascii="宋体" w:hAnsi="宋体" w:cs="宋体"/>
          <w:b/>
          <w:bCs/>
          <w:color w:val="auto"/>
          <w:sz w:val="26"/>
          <w:szCs w:val="26"/>
          <w:highlight w:val="none"/>
        </w:rPr>
        <w:t>二、 招标文件</w:t>
      </w:r>
      <w:bookmarkEnd w:id="12"/>
      <w:bookmarkEnd w:id="13"/>
    </w:p>
    <w:p w14:paraId="41D17F31">
      <w:pPr>
        <w:tabs>
          <w:tab w:val="left" w:pos="360"/>
        </w:tabs>
        <w:spacing w:line="460" w:lineRule="exact"/>
        <w:ind w:firstLine="550" w:firstLineChars="250"/>
        <w:rPr>
          <w:rFonts w:ascii="宋体" w:hAnsi="宋体" w:cs="宋体"/>
          <w:color w:val="auto"/>
          <w:sz w:val="22"/>
          <w:highlight w:val="none"/>
        </w:rPr>
      </w:pPr>
      <w:r>
        <w:rPr>
          <w:rFonts w:hint="eastAsia" w:ascii="宋体" w:hAnsi="宋体" w:cs="宋体"/>
          <w:color w:val="auto"/>
          <w:sz w:val="22"/>
          <w:highlight w:val="none"/>
        </w:rPr>
        <w:t>1、招标文件由招标文件目录所列内容及相关资料组成。</w:t>
      </w:r>
    </w:p>
    <w:p w14:paraId="0918AC1E">
      <w:pPr>
        <w:tabs>
          <w:tab w:val="left" w:pos="360"/>
        </w:tabs>
        <w:spacing w:line="460" w:lineRule="exact"/>
        <w:ind w:firstLine="552" w:firstLineChars="250"/>
        <w:rPr>
          <w:rFonts w:ascii="宋体" w:hAnsi="宋体" w:cs="宋体"/>
          <w:b/>
          <w:color w:val="auto"/>
          <w:sz w:val="22"/>
          <w:highlight w:val="none"/>
        </w:rPr>
      </w:pPr>
      <w:r>
        <w:rPr>
          <w:rFonts w:hint="eastAsia" w:ascii="宋体" w:hAnsi="宋体" w:cs="宋体"/>
          <w:b/>
          <w:color w:val="auto"/>
          <w:sz w:val="22"/>
          <w:highlight w:val="none"/>
        </w:rPr>
        <w:t>2、招标文件的澄清</w:t>
      </w:r>
    </w:p>
    <w:p w14:paraId="420CBCED">
      <w:pPr>
        <w:tabs>
          <w:tab w:val="left" w:pos="360"/>
        </w:tabs>
        <w:spacing w:line="460" w:lineRule="exact"/>
        <w:ind w:firstLine="550" w:firstLineChars="250"/>
        <w:rPr>
          <w:rFonts w:ascii="宋体" w:hAnsi="宋体" w:cs="宋体"/>
          <w:color w:val="auto"/>
          <w:sz w:val="22"/>
          <w:highlight w:val="none"/>
        </w:rPr>
      </w:pPr>
      <w:r>
        <w:rPr>
          <w:rFonts w:hint="eastAsia" w:ascii="宋体" w:hAnsi="宋体" w:cs="宋体"/>
          <w:color w:val="auto"/>
          <w:sz w:val="22"/>
          <w:highlight w:val="none"/>
        </w:rPr>
        <w:t>2.1 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有必要，可将不说明问题来源的答复发给各投标文件收受人或召开答疑会。如果招标文件澄清期内未收到有关澄清要求，视为投标人完全同意招标文件所有条款，且对于招标文件有关表述以及未尽事宜如有异议，以招标人或招标代理机构解释为准。</w:t>
      </w:r>
    </w:p>
    <w:p w14:paraId="041178E1">
      <w:pPr>
        <w:tabs>
          <w:tab w:val="left" w:pos="360"/>
        </w:tabs>
        <w:spacing w:line="460" w:lineRule="exact"/>
        <w:ind w:firstLine="552" w:firstLineChars="250"/>
        <w:rPr>
          <w:rFonts w:ascii="宋体" w:hAnsi="宋体" w:cs="宋体"/>
          <w:b/>
          <w:color w:val="auto"/>
          <w:sz w:val="22"/>
          <w:highlight w:val="none"/>
        </w:rPr>
      </w:pPr>
      <w:r>
        <w:rPr>
          <w:rFonts w:hint="eastAsia" w:ascii="宋体" w:hAnsi="宋体" w:cs="宋体"/>
          <w:b/>
          <w:color w:val="auto"/>
          <w:sz w:val="22"/>
          <w:highlight w:val="none"/>
        </w:rPr>
        <w:t>3、招标文件的修改</w:t>
      </w:r>
    </w:p>
    <w:p w14:paraId="01C1DD26">
      <w:pPr>
        <w:tabs>
          <w:tab w:val="left" w:pos="360"/>
        </w:tabs>
        <w:spacing w:line="460" w:lineRule="exact"/>
        <w:ind w:firstLine="550" w:firstLineChars="250"/>
        <w:rPr>
          <w:rFonts w:ascii="宋体" w:hAnsi="宋体" w:cs="宋体"/>
          <w:color w:val="auto"/>
          <w:sz w:val="22"/>
          <w:highlight w:val="none"/>
        </w:rPr>
      </w:pPr>
      <w:r>
        <w:rPr>
          <w:rFonts w:hint="eastAsia" w:ascii="宋体" w:hAnsi="宋体" w:cs="宋体"/>
          <w:color w:val="auto"/>
          <w:sz w:val="22"/>
          <w:highlight w:val="none"/>
        </w:rPr>
        <w:t>3.1招标人或招标代理机构对已发出的招标文件进行必要的澄清或者修改的，应当在招标文件要求递交投标文件截止时间前，在财政部门指定的政府采购信息发布媒体上发布更正公告，并以书面形式通知所有招标文件收受人。该澄清或修改内容为招标文件的组成部分。招标文件收受人收到该书面通知后，应立即书面回复确认已收到该通知。</w:t>
      </w:r>
    </w:p>
    <w:p w14:paraId="32D276B6">
      <w:pPr>
        <w:spacing w:line="460" w:lineRule="exact"/>
        <w:ind w:firstLine="539" w:firstLineChars="245"/>
        <w:rPr>
          <w:rFonts w:ascii="宋体" w:hAnsi="宋体" w:cs="宋体"/>
          <w:b/>
          <w:color w:val="auto"/>
          <w:sz w:val="22"/>
          <w:szCs w:val="22"/>
          <w:highlight w:val="none"/>
        </w:rPr>
      </w:pPr>
      <w:r>
        <w:rPr>
          <w:rFonts w:hint="eastAsia" w:ascii="宋体" w:hAnsi="宋体" w:cs="宋体"/>
          <w:color w:val="auto"/>
          <w:sz w:val="22"/>
          <w:highlight w:val="none"/>
        </w:rPr>
        <w:t>3.2招标人、招标代理机构可以视采购的具体情况决定是否延长投标截止时间和开标时间，并在招标文件要求递交投标文件的截止时间前，将变更时间书面通知所有招标文件收受人，同时在财政部门指定的政府采购信息发布媒体上发布变更公告。招标文件收受人收到变更时间的书面通知后，应立即书面回复确认已收到该通知</w:t>
      </w:r>
      <w:r>
        <w:rPr>
          <w:rFonts w:hint="eastAsia" w:ascii="宋体" w:hAnsi="宋体" w:cs="宋体"/>
          <w:color w:val="auto"/>
          <w:sz w:val="22"/>
          <w:szCs w:val="22"/>
          <w:highlight w:val="none"/>
        </w:rPr>
        <w:t>。</w:t>
      </w:r>
    </w:p>
    <w:p w14:paraId="0C1BA36F">
      <w:pPr>
        <w:spacing w:before="100" w:beforeAutospacing="1" w:after="100" w:afterAutospacing="1" w:line="460" w:lineRule="exact"/>
        <w:jc w:val="center"/>
        <w:outlineLvl w:val="1"/>
        <w:rPr>
          <w:rFonts w:ascii="宋体" w:hAnsi="宋体" w:cs="宋体"/>
          <w:b/>
          <w:bCs/>
          <w:color w:val="auto"/>
          <w:sz w:val="26"/>
          <w:szCs w:val="26"/>
          <w:highlight w:val="none"/>
        </w:rPr>
      </w:pPr>
      <w:bookmarkStart w:id="14" w:name="_Toc12726"/>
      <w:bookmarkStart w:id="15" w:name="_Toc22646"/>
      <w:r>
        <w:rPr>
          <w:rFonts w:hint="eastAsia" w:ascii="宋体" w:hAnsi="宋体" w:cs="宋体"/>
          <w:b/>
          <w:bCs/>
          <w:color w:val="auto"/>
          <w:sz w:val="26"/>
          <w:szCs w:val="26"/>
          <w:highlight w:val="none"/>
        </w:rPr>
        <w:t>三、 投标文件的编制</w:t>
      </w:r>
      <w:bookmarkEnd w:id="14"/>
      <w:bookmarkEnd w:id="15"/>
    </w:p>
    <w:p w14:paraId="63CB3E48">
      <w:pPr>
        <w:tabs>
          <w:tab w:val="left" w:pos="360"/>
        </w:tabs>
        <w:spacing w:line="460" w:lineRule="exact"/>
        <w:ind w:firstLine="440" w:firstLineChars="200"/>
        <w:rPr>
          <w:rFonts w:ascii="宋体" w:hAnsi="宋体" w:cs="宋体"/>
          <w:color w:val="auto"/>
          <w:sz w:val="22"/>
          <w:highlight w:val="none"/>
        </w:rPr>
      </w:pPr>
      <w:r>
        <w:rPr>
          <w:rFonts w:hint="eastAsia" w:ascii="宋体" w:hAnsi="宋体" w:cs="宋体"/>
          <w:color w:val="auto"/>
          <w:sz w:val="22"/>
          <w:highlight w:val="none"/>
        </w:rPr>
        <w:t>1、投标人应认真阅读招标文件中所有事项、格式、条款和技术规范等。投标人没有按照招标文件要求提交全部资料，或者没有对招标文件各个方面</w:t>
      </w:r>
      <w:r>
        <w:rPr>
          <w:rFonts w:hint="eastAsia" w:ascii="宋体" w:hAnsi="宋体" w:cs="宋体"/>
          <w:color w:val="auto"/>
          <w:sz w:val="22"/>
          <w:highlight w:val="none"/>
          <w:lang w:eastAsia="zh-CN"/>
        </w:rPr>
        <w:t>作出</w:t>
      </w:r>
      <w:r>
        <w:rPr>
          <w:rFonts w:hint="eastAsia" w:ascii="宋体" w:hAnsi="宋体" w:cs="宋体"/>
          <w:color w:val="auto"/>
          <w:sz w:val="22"/>
          <w:highlight w:val="none"/>
        </w:rPr>
        <w:t>实质性响应，导致投标被否决的风险由投标人自行承担。</w:t>
      </w:r>
    </w:p>
    <w:p w14:paraId="285AC392">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highlight w:val="none"/>
        </w:rPr>
        <w:t>2、投标人应保证所提供文件资料的真实性，所有文件资料必须是针对本次投标的。如发现投标人提供了虚假文件资料，其投标将被否决，并自行承担相应的法律责任。</w:t>
      </w:r>
    </w:p>
    <w:p w14:paraId="6991453E">
      <w:pPr>
        <w:tabs>
          <w:tab w:val="left" w:pos="360"/>
        </w:tabs>
        <w:spacing w:line="460" w:lineRule="exact"/>
        <w:ind w:firstLine="442" w:firstLineChars="200"/>
        <w:rPr>
          <w:rFonts w:ascii="宋体" w:hAnsi="宋体" w:cs="宋体"/>
          <w:b/>
          <w:color w:val="auto"/>
          <w:sz w:val="22"/>
          <w:szCs w:val="22"/>
          <w:highlight w:val="none"/>
        </w:rPr>
      </w:pPr>
      <w:r>
        <w:rPr>
          <w:rFonts w:hint="eastAsia" w:ascii="宋体" w:hAnsi="宋体" w:cs="宋体"/>
          <w:b/>
          <w:color w:val="auto"/>
          <w:sz w:val="22"/>
          <w:szCs w:val="22"/>
          <w:highlight w:val="none"/>
        </w:rPr>
        <w:t>3、</w:t>
      </w:r>
      <w:r>
        <w:rPr>
          <w:rFonts w:hint="eastAsia" w:ascii="宋体" w:hAnsi="宋体" w:cs="宋体"/>
          <w:b/>
          <w:bCs/>
          <w:color w:val="auto"/>
          <w:sz w:val="22"/>
          <w:szCs w:val="22"/>
          <w:highlight w:val="none"/>
        </w:rPr>
        <w:t>投标文件的构成：</w:t>
      </w:r>
    </w:p>
    <w:p w14:paraId="0054832C">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kern w:val="0"/>
          <w:sz w:val="22"/>
          <w:szCs w:val="22"/>
          <w:highlight w:val="none"/>
        </w:rPr>
        <w:t>投标</w:t>
      </w:r>
      <w:r>
        <w:rPr>
          <w:rFonts w:hint="eastAsia" w:ascii="宋体" w:hAnsi="宋体" w:cs="宋体"/>
          <w:color w:val="auto"/>
          <w:kern w:val="0"/>
          <w:sz w:val="22"/>
          <w:szCs w:val="22"/>
          <w:highlight w:val="none"/>
          <w:lang w:val="zh-CN"/>
        </w:rPr>
        <w:t>文件应当包括以下主要内容：资格文件、报价文件、商务技术文件。</w:t>
      </w:r>
    </w:p>
    <w:p w14:paraId="146EFE84">
      <w:pPr>
        <w:tabs>
          <w:tab w:val="left" w:pos="360"/>
        </w:tabs>
        <w:spacing w:line="460" w:lineRule="exact"/>
        <w:ind w:firstLine="442" w:firstLineChars="200"/>
        <w:rPr>
          <w:rFonts w:ascii="宋体" w:hAnsi="宋体" w:cs="宋体"/>
          <w:b/>
          <w:bCs/>
          <w:color w:val="auto"/>
          <w:kern w:val="0"/>
          <w:sz w:val="22"/>
          <w:szCs w:val="22"/>
          <w:highlight w:val="none"/>
          <w:lang w:val="zh-CN"/>
        </w:rPr>
      </w:pPr>
      <w:r>
        <w:rPr>
          <w:rFonts w:hint="eastAsia" w:ascii="宋体" w:hAnsi="宋体" w:cs="宋体"/>
          <w:b/>
          <w:bCs/>
          <w:color w:val="auto"/>
          <w:kern w:val="0"/>
          <w:sz w:val="22"/>
          <w:szCs w:val="22"/>
          <w:highlight w:val="none"/>
        </w:rPr>
        <w:t>3.1</w:t>
      </w:r>
      <w:r>
        <w:rPr>
          <w:rFonts w:hint="eastAsia" w:ascii="宋体" w:hAnsi="宋体" w:cs="宋体"/>
          <w:b/>
          <w:bCs/>
          <w:color w:val="auto"/>
          <w:kern w:val="0"/>
          <w:sz w:val="22"/>
          <w:szCs w:val="22"/>
          <w:highlight w:val="none"/>
          <w:lang w:val="zh-CN"/>
        </w:rPr>
        <w:t xml:space="preserve">投标人的资格文件至少应包括以下内容： </w:t>
      </w:r>
    </w:p>
    <w:p w14:paraId="1883D881">
      <w:pPr>
        <w:tabs>
          <w:tab w:val="left" w:pos="360"/>
        </w:tabs>
        <w:spacing w:line="46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lang w:val="zh-CN"/>
        </w:rPr>
        <w:t>基本资格条件审查材料：</w:t>
      </w:r>
      <w:r>
        <w:rPr>
          <w:rFonts w:hint="eastAsia" w:ascii="宋体" w:hAnsi="宋体" w:cs="宋体"/>
          <w:color w:val="auto"/>
          <w:kern w:val="0"/>
          <w:sz w:val="22"/>
          <w:szCs w:val="22"/>
          <w:highlight w:val="none"/>
        </w:rPr>
        <w:t>即证明供应商</w:t>
      </w:r>
      <w:r>
        <w:rPr>
          <w:rFonts w:hint="eastAsia" w:ascii="宋体" w:hAnsi="宋体" w:cs="宋体"/>
          <w:color w:val="auto"/>
          <w:kern w:val="0"/>
          <w:sz w:val="22"/>
          <w:szCs w:val="22"/>
          <w:highlight w:val="none"/>
          <w:lang w:val="zh-CN"/>
        </w:rPr>
        <w:t>参加本次政府采购活动</w:t>
      </w:r>
      <w:r>
        <w:rPr>
          <w:rFonts w:hint="eastAsia"/>
          <w:color w:val="auto"/>
          <w:sz w:val="22"/>
          <w:szCs w:val="22"/>
          <w:highlight w:val="none"/>
        </w:rPr>
        <w:t>满足《中华人民共和国政府采购法》</w:t>
      </w:r>
      <w:r>
        <w:rPr>
          <w:rFonts w:hint="eastAsia" w:ascii="宋体" w:hAnsi="宋体" w:cs="宋体"/>
          <w:color w:val="auto"/>
          <w:kern w:val="0"/>
          <w:sz w:val="22"/>
          <w:szCs w:val="22"/>
          <w:highlight w:val="none"/>
          <w:lang w:val="zh-CN"/>
        </w:rPr>
        <w:t>的有关资格证明文件。</w:t>
      </w:r>
      <w:r>
        <w:rPr>
          <w:rFonts w:hint="eastAsia" w:ascii="宋体" w:hAnsi="宋体" w:cs="宋体"/>
          <w:color w:val="auto"/>
          <w:kern w:val="0"/>
          <w:sz w:val="22"/>
          <w:szCs w:val="22"/>
          <w:highlight w:val="none"/>
        </w:rPr>
        <w:t>包括：</w:t>
      </w:r>
    </w:p>
    <w:p w14:paraId="0BFB870D">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（1）资格条件承诺函；</w:t>
      </w:r>
    </w:p>
    <w:p w14:paraId="0DD826A5">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 xml:space="preserve">（2）营业执照(或事业法人登记证书或其它工商等登记证明材料；自然人参与政府采购，提供身份证)复印件； </w:t>
      </w:r>
    </w:p>
    <w:p w14:paraId="00B1285F">
      <w:pPr>
        <w:snapToGrid w:val="0"/>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48898485">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（3）投标人信用查询；</w:t>
      </w:r>
    </w:p>
    <w:p w14:paraId="08C30D34">
      <w:pPr>
        <w:tabs>
          <w:tab w:val="left" w:pos="360"/>
        </w:tabs>
        <w:spacing w:line="460" w:lineRule="exact"/>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（4）廉政承诺书；</w:t>
      </w:r>
    </w:p>
    <w:p w14:paraId="41A117F0">
      <w:pPr>
        <w:tabs>
          <w:tab w:val="left" w:pos="360"/>
        </w:tabs>
        <w:spacing w:line="460" w:lineRule="exact"/>
        <w:ind w:firstLine="440" w:firstLineChars="200"/>
        <w:rPr>
          <w:rFonts w:hint="eastAsia" w:ascii="宋体" w:hAnsi="宋体" w:cs="宋体"/>
          <w:color w:val="auto"/>
          <w:sz w:val="22"/>
          <w:szCs w:val="22"/>
          <w:highlight w:val="none"/>
          <w:lang w:eastAsia="zh-CN"/>
        </w:rPr>
      </w:pP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lang w:val="en-US" w:eastAsia="zh-CN"/>
        </w:rPr>
        <w:t>5</w:t>
      </w: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rPr>
        <w:t>落实政府采购政策需满足的资格要求（如有)</w:t>
      </w:r>
      <w:r>
        <w:rPr>
          <w:rFonts w:hint="eastAsia" w:ascii="宋体" w:hAnsi="宋体" w:cs="宋体"/>
          <w:color w:val="auto"/>
          <w:sz w:val="22"/>
          <w:szCs w:val="22"/>
          <w:highlight w:val="none"/>
          <w:lang w:eastAsia="zh-CN"/>
        </w:rPr>
        <w:t>；</w:t>
      </w:r>
    </w:p>
    <w:p w14:paraId="718F3153">
      <w:pPr>
        <w:tabs>
          <w:tab w:val="left" w:pos="360"/>
        </w:tabs>
        <w:spacing w:line="460" w:lineRule="exact"/>
        <w:ind w:firstLine="440" w:firstLineChars="200"/>
        <w:rPr>
          <w:rFonts w:hint="eastAsia" w:ascii="宋体" w:hAnsi="宋体" w:eastAsia="宋体" w:cs="宋体"/>
          <w:color w:val="auto"/>
          <w:sz w:val="22"/>
          <w:szCs w:val="22"/>
          <w:highlight w:val="none"/>
          <w:lang w:eastAsia="zh-CN"/>
        </w:rPr>
      </w:pP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lang w:val="en-US" w:eastAsia="zh-CN"/>
        </w:rPr>
        <w:t>6</w:t>
      </w:r>
      <w:r>
        <w:rPr>
          <w:rFonts w:hint="eastAsia" w:ascii="宋体" w:hAnsi="宋体" w:cs="宋体"/>
          <w:color w:val="auto"/>
          <w:sz w:val="22"/>
          <w:szCs w:val="22"/>
          <w:highlight w:val="none"/>
          <w:lang w:eastAsia="zh-CN"/>
        </w:rPr>
        <w:t>）本项目的特定资格要求（如有)；</w:t>
      </w:r>
    </w:p>
    <w:p w14:paraId="7A2EF2CD">
      <w:pPr>
        <w:snapToGrid w:val="0"/>
        <w:spacing w:line="460" w:lineRule="exact"/>
        <w:ind w:left="525" w:leftChars="250"/>
        <w:rPr>
          <w:rFonts w:ascii="宋体" w:hAnsi="宋体" w:cs="宋体"/>
          <w:color w:val="auto"/>
          <w:sz w:val="22"/>
          <w:szCs w:val="22"/>
          <w:highlight w:val="none"/>
        </w:rPr>
      </w:pPr>
      <w:r>
        <w:rPr>
          <w:rFonts w:hint="eastAsia" w:ascii="宋体" w:hAnsi="宋体" w:cs="宋体"/>
          <w:color w:val="auto"/>
          <w:sz w:val="22"/>
          <w:szCs w:val="22"/>
          <w:highlight w:val="none"/>
        </w:rPr>
        <w:t>上述资格条件审查材料有一项不提供的，视为资格审查不通过。</w:t>
      </w:r>
    </w:p>
    <w:p w14:paraId="1F9C4EAE">
      <w:pPr>
        <w:snapToGrid w:val="0"/>
        <w:spacing w:line="460" w:lineRule="exact"/>
        <w:ind w:left="105" w:leftChars="50" w:firstLine="442" w:firstLineChars="200"/>
        <w:rPr>
          <w:rFonts w:ascii="宋体" w:hAnsi="宋体" w:cs="宋体"/>
          <w:color w:val="auto"/>
          <w:sz w:val="22"/>
          <w:szCs w:val="22"/>
          <w:highlight w:val="none"/>
          <w:u w:val="single"/>
          <w:lang w:val="zh-CN"/>
        </w:rPr>
      </w:pPr>
      <w:r>
        <w:rPr>
          <w:rFonts w:hint="eastAsia" w:ascii="宋体" w:hAnsi="宋体" w:cs="宋体"/>
          <w:b/>
          <w:bCs/>
          <w:color w:val="auto"/>
          <w:sz w:val="22"/>
          <w:szCs w:val="22"/>
          <w:highlight w:val="none"/>
        </w:rPr>
        <w:t xml:space="preserve">3.2投标人的报价文件至少应包括以下内容： </w:t>
      </w:r>
    </w:p>
    <w:p w14:paraId="5711BDB3">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（1）投标报价一览表</w:t>
      </w:r>
    </w:p>
    <w:p w14:paraId="159851E6">
      <w:pPr>
        <w:tabs>
          <w:tab w:val="left" w:pos="360"/>
        </w:tabs>
        <w:spacing w:line="460" w:lineRule="exact"/>
        <w:ind w:firstLine="442" w:firstLineChars="200"/>
        <w:rPr>
          <w:rFonts w:ascii="宋体" w:hAnsi="宋体" w:cs="宋体"/>
          <w:b/>
          <w:bCs/>
          <w:color w:val="auto"/>
          <w:kern w:val="0"/>
          <w:sz w:val="22"/>
          <w:szCs w:val="22"/>
          <w:highlight w:val="none"/>
          <w:lang w:val="zh-CN"/>
        </w:rPr>
      </w:pPr>
      <w:r>
        <w:rPr>
          <w:rFonts w:hint="eastAsia" w:ascii="宋体" w:hAnsi="宋体" w:cs="宋体"/>
          <w:b/>
          <w:bCs/>
          <w:color w:val="auto"/>
          <w:kern w:val="0"/>
          <w:sz w:val="22"/>
          <w:szCs w:val="22"/>
          <w:highlight w:val="none"/>
        </w:rPr>
        <w:t>3.3</w:t>
      </w:r>
      <w:r>
        <w:rPr>
          <w:rFonts w:hint="eastAsia" w:ascii="宋体" w:hAnsi="宋体" w:cs="宋体"/>
          <w:b/>
          <w:bCs/>
          <w:color w:val="auto"/>
          <w:kern w:val="0"/>
          <w:sz w:val="22"/>
          <w:szCs w:val="22"/>
          <w:highlight w:val="none"/>
          <w:lang w:val="zh-CN"/>
        </w:rPr>
        <w:t xml:space="preserve">投标人的商务技术文件应包括以下内容： </w:t>
      </w:r>
    </w:p>
    <w:p w14:paraId="0C233EF0">
      <w:pPr>
        <w:snapToGrid w:val="0"/>
        <w:spacing w:line="460" w:lineRule="exact"/>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（1）投标函</w:t>
      </w:r>
    </w:p>
    <w:p w14:paraId="7A966D14">
      <w:pPr>
        <w:snapToGrid w:val="0"/>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（2）法定代表人授权委托书（需提供法定代表人及授权委托人的身份证复印件加盖公章）</w:t>
      </w:r>
    </w:p>
    <w:p w14:paraId="13B42BCD">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lang w:val="zh-CN"/>
        </w:rPr>
        <w:t>（</w:t>
      </w:r>
      <w:r>
        <w:rPr>
          <w:rFonts w:hint="eastAsia" w:ascii="宋体" w:hAnsi="宋体" w:cs="宋体"/>
          <w:color w:val="auto"/>
          <w:sz w:val="22"/>
          <w:szCs w:val="22"/>
          <w:highlight w:val="none"/>
          <w:lang w:val="en-US" w:eastAsia="zh-CN"/>
        </w:rPr>
        <w:t>3</w:t>
      </w:r>
      <w:r>
        <w:rPr>
          <w:rFonts w:hint="eastAsia" w:ascii="宋体" w:hAnsi="宋体" w:cs="宋体"/>
          <w:color w:val="auto"/>
          <w:sz w:val="22"/>
          <w:szCs w:val="22"/>
          <w:highlight w:val="none"/>
          <w:lang w:val="zh-CN"/>
        </w:rPr>
        <w:t>）</w:t>
      </w:r>
      <w:r>
        <w:rPr>
          <w:rFonts w:hint="eastAsia" w:ascii="宋体" w:hAnsi="宋体" w:eastAsia="宋体" w:cs="宋体"/>
          <w:color w:val="auto"/>
          <w:kern w:val="0"/>
          <w:sz w:val="22"/>
          <w:szCs w:val="22"/>
          <w:highlight w:val="none"/>
          <w:lang w:val="zh-CN"/>
        </w:rPr>
        <w:t>符合性审查资料</w:t>
      </w:r>
    </w:p>
    <w:p w14:paraId="5DD93557">
      <w:pPr>
        <w:snapToGrid w:val="0"/>
        <w:spacing w:line="460" w:lineRule="exact"/>
        <w:ind w:firstLine="440" w:firstLineChars="200"/>
        <w:rPr>
          <w:rFonts w:hint="eastAsia" w:ascii="宋体" w:hAnsi="宋体" w:eastAsia="宋体" w:cs="宋体"/>
          <w:color w:val="auto"/>
          <w:sz w:val="22"/>
          <w:szCs w:val="22"/>
          <w:highlight w:val="none"/>
          <w:lang w:val="zh-CN" w:eastAsia="zh-CN"/>
        </w:rPr>
      </w:pPr>
      <w:r>
        <w:rPr>
          <w:rFonts w:hint="eastAsia" w:ascii="宋体" w:hAnsi="宋体" w:cs="宋体"/>
          <w:color w:val="auto"/>
          <w:sz w:val="22"/>
          <w:szCs w:val="22"/>
          <w:highlight w:val="none"/>
          <w:lang w:val="zh-CN"/>
        </w:rPr>
        <w:t>（</w:t>
      </w:r>
      <w:r>
        <w:rPr>
          <w:rFonts w:hint="eastAsia" w:ascii="宋体" w:hAnsi="宋体" w:cs="宋体"/>
          <w:color w:val="auto"/>
          <w:sz w:val="22"/>
          <w:szCs w:val="22"/>
          <w:highlight w:val="none"/>
          <w:lang w:val="en-US" w:eastAsia="zh-CN"/>
        </w:rPr>
        <w:t>4</w:t>
      </w:r>
      <w:r>
        <w:rPr>
          <w:rFonts w:hint="eastAsia" w:ascii="宋体" w:hAnsi="宋体" w:cs="宋体"/>
          <w:color w:val="auto"/>
          <w:sz w:val="22"/>
          <w:szCs w:val="22"/>
          <w:highlight w:val="none"/>
          <w:lang w:val="zh-CN"/>
        </w:rPr>
        <w:t>）</w:t>
      </w:r>
      <w:r>
        <w:rPr>
          <w:rFonts w:hint="eastAsia" w:ascii="宋体" w:hAnsi="宋体" w:eastAsia="宋体" w:cs="宋体"/>
          <w:color w:val="auto"/>
          <w:kern w:val="0"/>
          <w:sz w:val="22"/>
          <w:szCs w:val="22"/>
          <w:highlight w:val="none"/>
          <w:lang w:val="zh-CN"/>
        </w:rPr>
        <w:t>评标标准相应的商务技术资料</w:t>
      </w:r>
    </w:p>
    <w:p w14:paraId="366B9647">
      <w:pPr>
        <w:snapToGrid w:val="0"/>
        <w:spacing w:line="460" w:lineRule="exact"/>
        <w:ind w:firstLine="440" w:firstLineChars="200"/>
        <w:rPr>
          <w:rFonts w:ascii="宋体" w:hAnsi="宋体" w:cs="宋体"/>
          <w:color w:val="auto"/>
          <w:sz w:val="22"/>
          <w:szCs w:val="22"/>
          <w:highlight w:val="none"/>
          <w:lang w:val="zh-CN"/>
        </w:rPr>
      </w:pPr>
      <w:r>
        <w:rPr>
          <w:rFonts w:hint="eastAsia" w:ascii="宋体" w:hAnsi="宋体" w:cs="宋体"/>
          <w:color w:val="auto"/>
          <w:sz w:val="22"/>
          <w:szCs w:val="22"/>
          <w:highlight w:val="none"/>
        </w:rPr>
        <w:t>（</w:t>
      </w:r>
      <w:r>
        <w:rPr>
          <w:rFonts w:hint="eastAsia" w:ascii="宋体" w:hAnsi="宋体" w:cs="宋体"/>
          <w:color w:val="auto"/>
          <w:sz w:val="22"/>
          <w:szCs w:val="22"/>
          <w:highlight w:val="none"/>
          <w:lang w:val="en-US" w:eastAsia="zh-CN"/>
        </w:rPr>
        <w:t>5</w:t>
      </w:r>
      <w:r>
        <w:rPr>
          <w:rFonts w:hint="eastAsia" w:ascii="宋体" w:hAnsi="宋体" w:cs="宋体"/>
          <w:color w:val="auto"/>
          <w:sz w:val="22"/>
          <w:szCs w:val="22"/>
          <w:highlight w:val="none"/>
        </w:rPr>
        <w:t>）</w:t>
      </w:r>
      <w:r>
        <w:rPr>
          <w:rFonts w:hint="eastAsia" w:ascii="宋体" w:hAnsi="宋体" w:cs="宋体"/>
          <w:color w:val="auto"/>
          <w:sz w:val="22"/>
          <w:szCs w:val="22"/>
          <w:highlight w:val="none"/>
          <w:lang w:val="zh-CN"/>
        </w:rPr>
        <w:t>偏离表（</w:t>
      </w:r>
      <w:r>
        <w:rPr>
          <w:rFonts w:hint="eastAsia" w:ascii="宋体" w:hAnsi="宋体" w:cs="宋体"/>
          <w:color w:val="auto"/>
          <w:sz w:val="22"/>
          <w:szCs w:val="22"/>
          <w:highlight w:val="none"/>
        </w:rPr>
        <w:t>商务、技术偏离</w:t>
      </w:r>
      <w:r>
        <w:rPr>
          <w:rFonts w:hint="eastAsia" w:ascii="宋体" w:hAnsi="宋体" w:cs="宋体"/>
          <w:color w:val="auto"/>
          <w:sz w:val="22"/>
          <w:szCs w:val="22"/>
          <w:highlight w:val="none"/>
          <w:lang w:val="zh-CN"/>
        </w:rPr>
        <w:t>）</w:t>
      </w:r>
    </w:p>
    <w:p w14:paraId="34C9B223">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w:t>
      </w:r>
      <w:r>
        <w:rPr>
          <w:rFonts w:hint="eastAsia" w:ascii="宋体" w:hAnsi="宋体" w:cs="宋体"/>
          <w:color w:val="auto"/>
          <w:sz w:val="22"/>
          <w:szCs w:val="22"/>
          <w:highlight w:val="none"/>
          <w:lang w:val="en-US" w:eastAsia="zh-CN"/>
        </w:rPr>
        <w:t>6</w:t>
      </w:r>
      <w:r>
        <w:rPr>
          <w:rFonts w:hint="eastAsia" w:ascii="宋体" w:hAnsi="宋体" w:cs="宋体"/>
          <w:color w:val="auto"/>
          <w:sz w:val="22"/>
          <w:szCs w:val="22"/>
          <w:highlight w:val="none"/>
        </w:rPr>
        <w:t>）其他必要提供的资料</w:t>
      </w:r>
    </w:p>
    <w:p w14:paraId="409826B7">
      <w:pPr>
        <w:tabs>
          <w:tab w:val="left" w:pos="360"/>
        </w:tabs>
        <w:spacing w:line="460" w:lineRule="exact"/>
        <w:ind w:firstLine="440" w:firstLineChars="200"/>
        <w:rPr>
          <w:rFonts w:ascii="宋体" w:hAnsi="宋体" w:cs="宋体"/>
          <w:bCs/>
          <w:color w:val="auto"/>
          <w:sz w:val="22"/>
          <w:szCs w:val="22"/>
          <w:highlight w:val="none"/>
          <w:lang w:val="zh-CN"/>
        </w:rPr>
      </w:pPr>
      <w:r>
        <w:rPr>
          <w:rFonts w:hint="eastAsia" w:ascii="宋体" w:hAnsi="宋体" w:cs="宋体"/>
          <w:bCs/>
          <w:color w:val="auto"/>
          <w:sz w:val="22"/>
          <w:szCs w:val="22"/>
          <w:highlight w:val="none"/>
          <w:lang w:val="zh-CN"/>
        </w:rPr>
        <w:t>投标文件中所需的各种证书、证件、证明资料如是复印件，须在复印件上加盖有效公章。</w:t>
      </w:r>
    </w:p>
    <w:p w14:paraId="040400D9">
      <w:pPr>
        <w:pStyle w:val="32"/>
        <w:snapToGrid w:val="0"/>
        <w:spacing w:line="460" w:lineRule="exact"/>
        <w:ind w:firstLine="440" w:firstLineChars="200"/>
        <w:rPr>
          <w:rFonts w:hAnsi="宋体" w:cs="宋体"/>
          <w:b w:val="0"/>
          <w:bCs/>
          <w:color w:val="auto"/>
          <w:sz w:val="22"/>
          <w:szCs w:val="22"/>
          <w:highlight w:val="none"/>
        </w:rPr>
      </w:pPr>
      <w:r>
        <w:rPr>
          <w:rFonts w:hint="eastAsia" w:hAnsi="宋体" w:cs="宋体"/>
          <w:b w:val="0"/>
          <w:bCs/>
          <w:color w:val="auto"/>
          <w:sz w:val="22"/>
          <w:szCs w:val="22"/>
          <w:highlight w:val="none"/>
          <w:lang w:val="zh-CN"/>
        </w:rPr>
        <w:t>投标人的</w:t>
      </w:r>
      <w:r>
        <w:rPr>
          <w:rFonts w:hint="eastAsia" w:hAnsi="宋体" w:cs="宋体"/>
          <w:b w:val="0"/>
          <w:bCs/>
          <w:color w:val="auto"/>
          <w:sz w:val="22"/>
          <w:szCs w:val="22"/>
          <w:highlight w:val="none"/>
        </w:rPr>
        <w:t>投标文件必须按照招标文件要求制作。</w:t>
      </w:r>
    </w:p>
    <w:p w14:paraId="08CD55C7">
      <w:pPr>
        <w:pStyle w:val="32"/>
        <w:snapToGrid w:val="0"/>
        <w:spacing w:line="460" w:lineRule="exact"/>
        <w:ind w:firstLine="440" w:firstLineChars="200"/>
        <w:rPr>
          <w:rFonts w:hAnsi="宋体" w:cs="宋体"/>
          <w:bCs/>
          <w:color w:val="auto"/>
          <w:sz w:val="22"/>
          <w:szCs w:val="22"/>
          <w:highlight w:val="none"/>
        </w:rPr>
      </w:pPr>
      <w:r>
        <w:rPr>
          <w:rFonts w:hint="eastAsia" w:hAnsi="宋体" w:cs="宋体"/>
          <w:b w:val="0"/>
          <w:bCs/>
          <w:color w:val="auto"/>
          <w:sz w:val="22"/>
          <w:szCs w:val="22"/>
          <w:highlight w:val="none"/>
        </w:rPr>
        <w:t>投标人可在招标文件中对招标货物的技术规格和要求选用替代标准，但这些替代标准必须相当于或优于招标文件中提出的相应要求，并使招标人满意，同时在技术偏离表中作出详细说明。</w:t>
      </w:r>
    </w:p>
    <w:p w14:paraId="54EEA93F">
      <w:pPr>
        <w:spacing w:line="460" w:lineRule="exact"/>
        <w:ind w:firstLine="541" w:firstLineChars="245"/>
        <w:rPr>
          <w:rFonts w:ascii="宋体" w:hAnsi="宋体" w:cs="宋体"/>
          <w:b/>
          <w:color w:val="auto"/>
          <w:sz w:val="22"/>
          <w:szCs w:val="22"/>
          <w:highlight w:val="none"/>
        </w:rPr>
      </w:pPr>
      <w:r>
        <w:rPr>
          <w:rFonts w:hint="eastAsia" w:ascii="宋体" w:hAnsi="宋体" w:cs="宋体"/>
          <w:b/>
          <w:bCs/>
          <w:color w:val="auto"/>
          <w:sz w:val="22"/>
          <w:szCs w:val="22"/>
          <w:highlight w:val="none"/>
        </w:rPr>
        <w:t>4、投标报价</w:t>
      </w:r>
    </w:p>
    <w:p w14:paraId="4E635D2E">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highlight w:val="none"/>
        </w:rPr>
        <w:t>4.1</w:t>
      </w:r>
      <w:r>
        <w:rPr>
          <w:rFonts w:hint="eastAsia" w:ascii="新宋体" w:hAnsi="新宋体" w:eastAsia="新宋体"/>
          <w:bCs/>
          <w:color w:val="auto"/>
          <w:sz w:val="22"/>
          <w:szCs w:val="22"/>
          <w:highlight w:val="none"/>
        </w:rPr>
        <w:t>投标报价是指设备的供货、税金、包装、运输、保险、装卸、检验、安装、调试、验收（含第三方验收）、售后服务、质保期保障、材料等完成合同所需的一切本身和不可或缺的所有工作开支、政策性文件规定及合同包含的所有风险、责任等各项全部费用，供应商应根据上述因素自行考虑含入投标报价</w:t>
      </w:r>
      <w:r>
        <w:rPr>
          <w:rFonts w:hint="eastAsia" w:ascii="宋体" w:hAnsi="宋体" w:cs="宋体"/>
          <w:bCs/>
          <w:color w:val="auto"/>
          <w:sz w:val="22"/>
          <w:highlight w:val="none"/>
        </w:rPr>
        <w:t>。</w:t>
      </w:r>
    </w:p>
    <w:p w14:paraId="7E172254">
      <w:pPr>
        <w:tabs>
          <w:tab w:val="left" w:pos="360"/>
        </w:tabs>
        <w:spacing w:line="460" w:lineRule="exact"/>
        <w:ind w:firstLine="440" w:firstLineChars="200"/>
        <w:rPr>
          <w:rFonts w:ascii="宋体" w:hAnsi="宋体" w:cs="宋体"/>
          <w:b/>
          <w:color w:val="auto"/>
          <w:sz w:val="22"/>
          <w:szCs w:val="22"/>
          <w:highlight w:val="none"/>
        </w:rPr>
      </w:pPr>
      <w:r>
        <w:rPr>
          <w:rFonts w:hint="eastAsia" w:ascii="宋体" w:hAnsi="宋体" w:cs="宋体"/>
          <w:color w:val="auto"/>
          <w:sz w:val="22"/>
          <w:szCs w:val="22"/>
          <w:highlight w:val="none"/>
        </w:rPr>
        <w:t>4.2投标人必须按附件中的投标报价一览表、投标分项报价表</w:t>
      </w: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lang w:val="en-US" w:eastAsia="zh-CN"/>
        </w:rPr>
        <w:t>如有</w:t>
      </w:r>
      <w:r>
        <w:rPr>
          <w:rFonts w:hint="eastAsia" w:ascii="宋体" w:hAnsi="宋体" w:cs="宋体"/>
          <w:color w:val="auto"/>
          <w:sz w:val="22"/>
          <w:szCs w:val="22"/>
          <w:highlight w:val="none"/>
          <w:lang w:eastAsia="zh-CN"/>
        </w:rPr>
        <w:t>）</w:t>
      </w:r>
      <w:r>
        <w:rPr>
          <w:rFonts w:hint="eastAsia" w:ascii="宋体" w:hAnsi="宋体" w:cs="宋体"/>
          <w:color w:val="auto"/>
          <w:sz w:val="22"/>
          <w:szCs w:val="22"/>
          <w:highlight w:val="none"/>
        </w:rPr>
        <w:t>内容填写价格，并由投标人代表签署。</w:t>
      </w:r>
    </w:p>
    <w:p w14:paraId="2E608144">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4.3</w:t>
      </w:r>
      <w:r>
        <w:rPr>
          <w:rFonts w:hint="eastAsia" w:ascii="宋体" w:hAnsi="宋体" w:cs="宋体"/>
          <w:color w:val="auto"/>
          <w:sz w:val="22"/>
          <w:highlight w:val="none"/>
        </w:rPr>
        <w:t>投标货币以人民币进行投标</w:t>
      </w:r>
      <w:r>
        <w:rPr>
          <w:rFonts w:hint="eastAsia" w:ascii="宋体" w:hAnsi="宋体" w:cs="宋体"/>
          <w:color w:val="auto"/>
          <w:sz w:val="22"/>
          <w:szCs w:val="22"/>
          <w:highlight w:val="none"/>
        </w:rPr>
        <w:t>。</w:t>
      </w:r>
    </w:p>
    <w:p w14:paraId="0C4DA3AF">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4.4</w:t>
      </w:r>
      <w:r>
        <w:rPr>
          <w:rFonts w:hint="eastAsia" w:ascii="宋体" w:hAnsi="宋体" w:cs="宋体"/>
          <w:color w:val="auto"/>
          <w:sz w:val="22"/>
          <w:highlight w:val="none"/>
        </w:rPr>
        <w:t>招标人和招标代理机构不接受任何选择投标，对任何服务只允许一个价格。</w:t>
      </w:r>
    </w:p>
    <w:p w14:paraId="1EDF3305">
      <w:pPr>
        <w:tabs>
          <w:tab w:val="left" w:pos="360"/>
        </w:tabs>
        <w:spacing w:line="460" w:lineRule="exact"/>
        <w:ind w:firstLine="440" w:firstLineChars="200"/>
        <w:rPr>
          <w:rFonts w:ascii="宋体" w:hAnsi="宋体" w:cs="宋体"/>
          <w:b/>
          <w:color w:val="auto"/>
          <w:sz w:val="22"/>
          <w:szCs w:val="22"/>
          <w:highlight w:val="none"/>
        </w:rPr>
      </w:pPr>
      <w:r>
        <w:rPr>
          <w:rFonts w:hint="eastAsia" w:ascii="宋体" w:hAnsi="宋体" w:cs="宋体"/>
          <w:color w:val="auto"/>
          <w:sz w:val="22"/>
          <w:szCs w:val="22"/>
          <w:highlight w:val="none"/>
        </w:rPr>
        <w:t>4.5招标人和</w:t>
      </w:r>
      <w:r>
        <w:rPr>
          <w:rFonts w:hint="eastAsia" w:ascii="宋体" w:hAnsi="宋体" w:cs="宋体"/>
          <w:color w:val="auto"/>
          <w:sz w:val="22"/>
          <w:highlight w:val="none"/>
        </w:rPr>
        <w:t>招标代理机构</w:t>
      </w:r>
      <w:r>
        <w:rPr>
          <w:rFonts w:hint="eastAsia" w:ascii="宋体" w:hAnsi="宋体" w:cs="宋体"/>
          <w:color w:val="auto"/>
          <w:sz w:val="22"/>
          <w:szCs w:val="22"/>
          <w:highlight w:val="none"/>
        </w:rPr>
        <w:t>要求分类报价是为了方便评标，但在任何情况下不限制招标人以其认为最合适的条款、条件签订合同的权利。</w:t>
      </w:r>
    </w:p>
    <w:p w14:paraId="0D77E44C">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szCs w:val="22"/>
          <w:highlight w:val="none"/>
        </w:rPr>
        <w:t>4.6投标报价报出后，投标人不得以任何理由予以变更。任何包含价格调整的要求，将被认为是非实质性响应投标而予以否决。</w:t>
      </w:r>
    </w:p>
    <w:p w14:paraId="2E238A05">
      <w:pPr>
        <w:tabs>
          <w:tab w:val="left" w:pos="360"/>
        </w:tabs>
        <w:spacing w:line="460" w:lineRule="exact"/>
        <w:ind w:firstLine="440" w:firstLineChars="200"/>
        <w:rPr>
          <w:rFonts w:ascii="宋体" w:hAnsi="宋体" w:cs="宋体"/>
          <w:b/>
          <w:color w:val="auto"/>
          <w:sz w:val="22"/>
          <w:szCs w:val="22"/>
          <w:highlight w:val="none"/>
        </w:rPr>
      </w:pPr>
      <w:r>
        <w:rPr>
          <w:rFonts w:hint="eastAsia" w:ascii="宋体" w:hAnsi="宋体" w:cs="宋体"/>
          <w:bCs/>
          <w:color w:val="auto"/>
          <w:sz w:val="22"/>
          <w:szCs w:val="22"/>
          <w:highlight w:val="none"/>
        </w:rPr>
        <w:t>4.7最低报价不能作为中标的保证。</w:t>
      </w:r>
    </w:p>
    <w:p w14:paraId="68AC4B71">
      <w:pPr>
        <w:tabs>
          <w:tab w:val="left" w:pos="360"/>
        </w:tabs>
        <w:spacing w:line="460" w:lineRule="exact"/>
        <w:ind w:firstLine="442" w:firstLineChars="200"/>
        <w:rPr>
          <w:rFonts w:ascii="宋体" w:hAnsi="宋体" w:cs="宋体"/>
          <w:b/>
          <w:color w:val="auto"/>
          <w:sz w:val="22"/>
          <w:szCs w:val="22"/>
          <w:highlight w:val="none"/>
        </w:rPr>
      </w:pPr>
      <w:r>
        <w:rPr>
          <w:rFonts w:hint="eastAsia" w:ascii="宋体" w:hAnsi="宋体" w:cs="宋体"/>
          <w:b/>
          <w:bCs/>
          <w:color w:val="auto"/>
          <w:sz w:val="22"/>
          <w:szCs w:val="22"/>
          <w:highlight w:val="none"/>
        </w:rPr>
        <w:t>5、投标有效期</w:t>
      </w:r>
    </w:p>
    <w:p w14:paraId="007C9C89">
      <w:pPr>
        <w:tabs>
          <w:tab w:val="left" w:pos="360"/>
        </w:tabs>
        <w:spacing w:line="460" w:lineRule="exact"/>
        <w:ind w:firstLine="440" w:firstLineChars="200"/>
        <w:rPr>
          <w:rFonts w:hint="eastAsia" w:ascii="宋体" w:hAnsi="宋体" w:eastAsia="宋体" w:cs="宋体"/>
          <w:color w:val="auto"/>
          <w:sz w:val="22"/>
          <w:highlight w:val="none"/>
        </w:rPr>
      </w:pPr>
      <w:r>
        <w:rPr>
          <w:rFonts w:hint="eastAsia" w:ascii="宋体" w:hAnsi="宋体" w:eastAsia="宋体" w:cs="宋体"/>
          <w:color w:val="auto"/>
          <w:sz w:val="22"/>
          <w:highlight w:val="none"/>
        </w:rPr>
        <w:t>5.1自开标之日起 120 天内投标应保持有效。</w:t>
      </w:r>
    </w:p>
    <w:p w14:paraId="0FA33D5B">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eastAsia="宋体" w:cs="宋体"/>
          <w:color w:val="auto"/>
          <w:sz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w:t>
      </w:r>
      <w:r>
        <w:rPr>
          <w:rFonts w:hint="eastAsia" w:ascii="宋体" w:hAnsi="宋体" w:cs="宋体"/>
          <w:color w:val="auto"/>
          <w:sz w:val="22"/>
          <w:szCs w:val="22"/>
          <w:highlight w:val="none"/>
        </w:rPr>
        <w:t>件。</w:t>
      </w:r>
    </w:p>
    <w:p w14:paraId="6B7F9CF4">
      <w:pPr>
        <w:tabs>
          <w:tab w:val="left" w:pos="360"/>
        </w:tabs>
        <w:spacing w:line="460" w:lineRule="exact"/>
        <w:ind w:firstLine="442" w:firstLineChars="200"/>
        <w:rPr>
          <w:rFonts w:ascii="宋体" w:hAnsi="宋体" w:cs="宋体"/>
          <w:b/>
          <w:bCs/>
          <w:color w:val="auto"/>
          <w:sz w:val="22"/>
          <w:szCs w:val="22"/>
          <w:highlight w:val="none"/>
        </w:rPr>
      </w:pPr>
      <w:r>
        <w:rPr>
          <w:rFonts w:hint="eastAsia" w:ascii="宋体" w:hAnsi="宋体" w:cs="宋体"/>
          <w:b/>
          <w:bCs/>
          <w:color w:val="auto"/>
          <w:sz w:val="22"/>
          <w:szCs w:val="22"/>
          <w:highlight w:val="none"/>
        </w:rPr>
        <w:t>6、投标保证金</w:t>
      </w:r>
    </w:p>
    <w:p w14:paraId="7AEDC933">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无。</w:t>
      </w:r>
    </w:p>
    <w:p w14:paraId="0D87376E">
      <w:pPr>
        <w:tabs>
          <w:tab w:val="left" w:pos="360"/>
        </w:tabs>
        <w:spacing w:line="460" w:lineRule="exact"/>
        <w:ind w:firstLine="442" w:firstLineChars="200"/>
        <w:rPr>
          <w:rFonts w:ascii="宋体" w:hAnsi="宋体" w:cs="宋体"/>
          <w:b/>
          <w:bCs/>
          <w:color w:val="auto"/>
          <w:sz w:val="22"/>
          <w:szCs w:val="22"/>
          <w:highlight w:val="none"/>
        </w:rPr>
      </w:pPr>
      <w:r>
        <w:rPr>
          <w:rFonts w:hint="eastAsia" w:ascii="宋体" w:hAnsi="宋体" w:cs="宋体"/>
          <w:b/>
          <w:bCs/>
          <w:color w:val="auto"/>
          <w:sz w:val="22"/>
          <w:szCs w:val="22"/>
          <w:highlight w:val="none"/>
        </w:rPr>
        <w:t>7、投标文件编制</w:t>
      </w:r>
    </w:p>
    <w:p w14:paraId="6591EED6">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7.1本项目通过“</w:t>
      </w:r>
      <w:r>
        <w:rPr>
          <w:rFonts w:hint="eastAsia" w:ascii="宋体" w:hAnsi="宋体" w:cs="宋体"/>
          <w:color w:val="auto"/>
          <w:sz w:val="22"/>
          <w:szCs w:val="22"/>
          <w:highlight w:val="none"/>
          <w:lang w:val="en-US" w:eastAsia="zh-CN"/>
        </w:rPr>
        <w:t>乐采云</w:t>
      </w:r>
      <w:r>
        <w:rPr>
          <w:rFonts w:hint="eastAsia" w:ascii="宋体" w:hAnsi="宋体" w:cs="宋体"/>
          <w:color w:val="auto"/>
          <w:sz w:val="22"/>
          <w:szCs w:val="22"/>
          <w:highlight w:val="none"/>
        </w:rPr>
        <w:t>平台（</w:t>
      </w:r>
      <w:r>
        <w:rPr>
          <w:rFonts w:hint="eastAsia" w:ascii="宋体" w:hAnsi="宋体" w:cs="宋体"/>
          <w:color w:val="auto"/>
          <w:sz w:val="22"/>
          <w:szCs w:val="22"/>
          <w:highlight w:val="none"/>
          <w:lang w:eastAsia="zh-CN"/>
        </w:rPr>
        <w:t>https：//www.lecaiyun.com/</w:t>
      </w:r>
      <w:r>
        <w:rPr>
          <w:rFonts w:hint="eastAsia" w:ascii="宋体" w:hAnsi="宋体" w:cs="宋体"/>
          <w:color w:val="auto"/>
          <w:sz w:val="22"/>
          <w:szCs w:val="22"/>
          <w:highlight w:val="none"/>
        </w:rPr>
        <w:t>）”实行在线投标响应（电子投标）。供应商应通过“</w:t>
      </w:r>
      <w:r>
        <w:rPr>
          <w:rFonts w:hint="eastAsia" w:ascii="宋体" w:hAnsi="宋体" w:cs="宋体"/>
          <w:color w:val="auto"/>
          <w:sz w:val="22"/>
          <w:szCs w:val="22"/>
          <w:highlight w:val="none"/>
          <w:lang w:eastAsia="zh-CN"/>
        </w:rPr>
        <w:t>乐采云</w:t>
      </w:r>
      <w:r>
        <w:rPr>
          <w:rFonts w:hint="eastAsia" w:ascii="宋体" w:hAnsi="宋体" w:cs="宋体"/>
          <w:color w:val="auto"/>
          <w:sz w:val="22"/>
          <w:szCs w:val="22"/>
          <w:highlight w:val="none"/>
        </w:rPr>
        <w:t>电子交易客户端”，并按照本招标文件和“</w:t>
      </w:r>
      <w:r>
        <w:rPr>
          <w:rFonts w:hint="eastAsia" w:ascii="宋体" w:hAnsi="宋体" w:cs="宋体"/>
          <w:color w:val="auto"/>
          <w:sz w:val="22"/>
          <w:szCs w:val="22"/>
          <w:highlight w:val="none"/>
          <w:lang w:eastAsia="zh-CN"/>
        </w:rPr>
        <w:t>乐采云平台</w:t>
      </w:r>
      <w:r>
        <w:rPr>
          <w:rFonts w:hint="eastAsia" w:ascii="宋体" w:hAnsi="宋体" w:cs="宋体"/>
          <w:color w:val="auto"/>
          <w:sz w:val="22"/>
          <w:szCs w:val="22"/>
          <w:highlight w:val="none"/>
        </w:rPr>
        <w:t>”的要求编制并加密投标文件。</w:t>
      </w:r>
    </w:p>
    <w:p w14:paraId="342B25B5">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7.2投标人应当按照本章节 “投标文件的构成”规定的内容及顺序在“</w:t>
      </w:r>
      <w:r>
        <w:rPr>
          <w:rFonts w:hint="eastAsia" w:ascii="宋体" w:hAnsi="宋体" w:cs="宋体"/>
          <w:color w:val="auto"/>
          <w:sz w:val="22"/>
          <w:szCs w:val="22"/>
          <w:highlight w:val="none"/>
          <w:lang w:eastAsia="zh-CN"/>
        </w:rPr>
        <w:t>乐采云</w:t>
      </w:r>
      <w:r>
        <w:rPr>
          <w:rFonts w:hint="eastAsia" w:ascii="宋体" w:hAnsi="宋体" w:cs="宋体"/>
          <w:color w:val="auto"/>
          <w:sz w:val="22"/>
          <w:szCs w:val="22"/>
          <w:highlight w:val="none"/>
        </w:rPr>
        <w:t>电子交易客户端”编制投标文件。其中《资格文件》和《商务技术文件》中不得出现本项目投标报价。</w:t>
      </w:r>
    </w:p>
    <w:p w14:paraId="606BF277">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7.3本文件《第三部分  附件》中有提供格式的，投标人须参照格式进行编制（格式中要求提供相关证明材料的还需后附相关证明材料），并按格式要求在指定位置根据要求进行签章，否则视为未提供；本文件《第三部分  附件》未提供格式的，请各投标人自行拟定格式，并加盖单位公章并由法定代表人或其授权代表签署（签字或盖章），否则视为未提供。</w:t>
      </w:r>
    </w:p>
    <w:p w14:paraId="18CA7351">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7.4《投标文件》内容不完整、编排混乱导致《投标文件》被误读、漏读或者查找不到相关内容的，投标人自行负责。</w:t>
      </w:r>
    </w:p>
    <w:p w14:paraId="4480EF44">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7.5《投标文件》因字迹潦草或表达不清所引起的后果由投标人负责。</w:t>
      </w:r>
    </w:p>
    <w:p w14:paraId="2FA2A8E1">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7.6投标人没有按照本章节 “投标文件的构成”要求提供全部资料，或者没有仔细阅读招标文件，或者没有对招标文件在各方面的要求作出实质性响应是投标人的风险，由此造成的一切后果由投标人自行承担。</w:t>
      </w:r>
    </w:p>
    <w:p w14:paraId="03B72A64">
      <w:pPr>
        <w:tabs>
          <w:tab w:val="left" w:pos="360"/>
        </w:tabs>
        <w:spacing w:line="460" w:lineRule="exact"/>
        <w:ind w:firstLine="442" w:firstLineChars="200"/>
        <w:rPr>
          <w:rFonts w:ascii="宋体" w:hAnsi="宋体" w:cs="宋体"/>
          <w:b/>
          <w:bCs/>
          <w:color w:val="auto"/>
          <w:sz w:val="22"/>
          <w:szCs w:val="22"/>
          <w:highlight w:val="none"/>
        </w:rPr>
      </w:pPr>
      <w:r>
        <w:rPr>
          <w:rFonts w:hint="eastAsia" w:ascii="宋体" w:hAnsi="宋体" w:cs="宋体"/>
          <w:b/>
          <w:bCs/>
          <w:color w:val="auto"/>
          <w:sz w:val="22"/>
          <w:szCs w:val="22"/>
          <w:highlight w:val="none"/>
        </w:rPr>
        <w:t>8、投标文件的签章</w:t>
      </w:r>
    </w:p>
    <w:p w14:paraId="3B709CD3">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8.1《投标文件》的签章：见《前附表》；</w:t>
      </w:r>
    </w:p>
    <w:p w14:paraId="3399BD04">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8.2《投标文件》应由投标人法定代表人或其授权代表签字（或盖章），</w:t>
      </w:r>
      <w:r>
        <w:rPr>
          <w:rFonts w:hint="eastAsia" w:ascii="宋体" w:hAnsi="宋体" w:cs="宋体"/>
          <w:color w:val="auto"/>
          <w:sz w:val="22"/>
          <w:szCs w:val="22"/>
          <w:highlight w:val="none"/>
          <w:lang w:eastAsia="zh-CN"/>
        </w:rPr>
        <w:t>并同</w:t>
      </w:r>
      <w:r>
        <w:rPr>
          <w:rFonts w:hint="eastAsia" w:ascii="宋体" w:hAnsi="宋体" w:cs="宋体"/>
          <w:color w:val="auto"/>
          <w:sz w:val="22"/>
          <w:szCs w:val="22"/>
          <w:highlight w:val="none"/>
        </w:rPr>
        <w:t>时加盖投标人公章。</w:t>
      </w:r>
    </w:p>
    <w:p w14:paraId="1C55F29D">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8.3电子签章操作指南详见采购公告附件《供应商项目采购-电子招投标操作指南》。</w:t>
      </w:r>
    </w:p>
    <w:p w14:paraId="5891713F">
      <w:pPr>
        <w:tabs>
          <w:tab w:val="left" w:pos="360"/>
        </w:tabs>
        <w:spacing w:line="460" w:lineRule="exact"/>
        <w:ind w:firstLine="442" w:firstLineChars="200"/>
        <w:rPr>
          <w:rFonts w:ascii="宋体" w:hAnsi="宋体" w:cs="宋体"/>
          <w:b/>
          <w:bCs/>
          <w:color w:val="auto"/>
          <w:sz w:val="22"/>
          <w:szCs w:val="22"/>
          <w:highlight w:val="none"/>
        </w:rPr>
      </w:pPr>
      <w:r>
        <w:rPr>
          <w:rFonts w:hint="eastAsia" w:ascii="宋体" w:hAnsi="宋体" w:cs="宋体"/>
          <w:b/>
          <w:bCs/>
          <w:color w:val="auto"/>
          <w:sz w:val="22"/>
          <w:szCs w:val="22"/>
          <w:highlight w:val="none"/>
        </w:rPr>
        <w:t>9、投标文件的形式</w:t>
      </w:r>
    </w:p>
    <w:p w14:paraId="70C38B1E">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9.1投标文件的形式：见《前附表》；</w:t>
      </w:r>
    </w:p>
    <w:p w14:paraId="2D0E0B83">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9.2“电子加密投标文件”：“电子加密投标文件”是指通过“</w:t>
      </w:r>
      <w:r>
        <w:rPr>
          <w:rFonts w:hint="eastAsia" w:ascii="宋体" w:hAnsi="宋体" w:cs="宋体"/>
          <w:color w:val="auto"/>
          <w:sz w:val="22"/>
          <w:szCs w:val="22"/>
          <w:highlight w:val="none"/>
          <w:lang w:eastAsia="zh-CN"/>
        </w:rPr>
        <w:t>乐采云</w:t>
      </w:r>
      <w:r>
        <w:rPr>
          <w:rFonts w:hint="eastAsia" w:ascii="宋体" w:hAnsi="宋体" w:cs="宋体"/>
          <w:color w:val="auto"/>
          <w:sz w:val="22"/>
          <w:szCs w:val="22"/>
          <w:highlight w:val="none"/>
        </w:rPr>
        <w:t>电子交易客户端”完成投标文件编制后生成并加密的数据电文形式的投标文件。</w:t>
      </w:r>
    </w:p>
    <w:p w14:paraId="50A2C367">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14:paraId="4F451844">
      <w:pPr>
        <w:tabs>
          <w:tab w:val="left" w:pos="360"/>
        </w:tabs>
        <w:spacing w:line="460" w:lineRule="exact"/>
        <w:ind w:firstLine="442" w:firstLineChars="200"/>
        <w:rPr>
          <w:rFonts w:ascii="宋体" w:hAnsi="宋体" w:cs="宋体"/>
          <w:b/>
          <w:bCs/>
          <w:color w:val="auto"/>
          <w:sz w:val="22"/>
          <w:szCs w:val="22"/>
          <w:highlight w:val="none"/>
        </w:rPr>
      </w:pPr>
      <w:r>
        <w:rPr>
          <w:rFonts w:hint="eastAsia" w:ascii="宋体" w:hAnsi="宋体" w:cs="宋体"/>
          <w:b/>
          <w:bCs/>
          <w:color w:val="auto"/>
          <w:sz w:val="22"/>
          <w:szCs w:val="22"/>
          <w:highlight w:val="none"/>
        </w:rPr>
        <w:t>10、投标文件的份数</w:t>
      </w:r>
    </w:p>
    <w:p w14:paraId="02832C61">
      <w:pPr>
        <w:tabs>
          <w:tab w:val="left" w:pos="360"/>
        </w:tabs>
        <w:spacing w:line="460" w:lineRule="exact"/>
        <w:ind w:firstLine="440" w:firstLineChars="200"/>
        <w:rPr>
          <w:rFonts w:ascii="宋体" w:hAnsi="宋体" w:cs="宋体"/>
          <w:b/>
          <w:bCs/>
          <w:color w:val="auto"/>
          <w:sz w:val="22"/>
          <w:szCs w:val="22"/>
          <w:highlight w:val="none"/>
        </w:rPr>
      </w:pPr>
      <w:r>
        <w:rPr>
          <w:rFonts w:hint="eastAsia" w:ascii="宋体" w:hAnsi="宋体" w:cs="宋体"/>
          <w:color w:val="auto"/>
          <w:sz w:val="22"/>
          <w:szCs w:val="22"/>
          <w:highlight w:val="none"/>
        </w:rPr>
        <w:t>10.1投标文件的份数：见《前附表》。</w:t>
      </w:r>
    </w:p>
    <w:p w14:paraId="53865AC0">
      <w:pPr>
        <w:spacing w:before="100" w:beforeAutospacing="1" w:after="100" w:afterAutospacing="1" w:line="440" w:lineRule="exact"/>
        <w:jc w:val="center"/>
        <w:outlineLvl w:val="1"/>
        <w:rPr>
          <w:rFonts w:ascii="宋体" w:hAnsi="宋体" w:cs="宋体"/>
          <w:b/>
          <w:bCs/>
          <w:color w:val="auto"/>
          <w:sz w:val="22"/>
          <w:szCs w:val="22"/>
          <w:highlight w:val="none"/>
        </w:rPr>
      </w:pPr>
      <w:bookmarkStart w:id="16" w:name="_Toc15422"/>
      <w:bookmarkStart w:id="17" w:name="_Toc18542"/>
      <w:r>
        <w:rPr>
          <w:rFonts w:hint="eastAsia" w:ascii="宋体" w:hAnsi="宋体" w:cs="宋体"/>
          <w:b/>
          <w:bCs/>
          <w:color w:val="auto"/>
          <w:sz w:val="22"/>
          <w:szCs w:val="22"/>
          <w:highlight w:val="none"/>
        </w:rPr>
        <w:t>四、 投标文件的递交</w:t>
      </w:r>
      <w:bookmarkEnd w:id="16"/>
      <w:bookmarkEnd w:id="17"/>
    </w:p>
    <w:p w14:paraId="64BD4B41">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1、投标文件的上传和递交</w:t>
      </w:r>
    </w:p>
    <w:p w14:paraId="6AE9BFAD">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1.1“投标文件”的上传、递交：见《前附表》。</w:t>
      </w:r>
    </w:p>
    <w:p w14:paraId="1A21C8C3">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2、“电子加密投标文件”解密和异常情况处理</w:t>
      </w:r>
    </w:p>
    <w:p w14:paraId="61568D22">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2.1“电子加密投标文件”解密：见《前附表》。</w:t>
      </w:r>
    </w:p>
    <w:p w14:paraId="1DC3DAAB">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3、投标文件的补充、修改或撤回</w:t>
      </w:r>
    </w:p>
    <w:p w14:paraId="527A7886">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3.1供应商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w:t>
      </w:r>
      <w:r>
        <w:rPr>
          <w:rFonts w:hint="eastAsia" w:ascii="宋体" w:hAnsi="宋体" w:cs="宋体"/>
          <w:color w:val="auto"/>
          <w:sz w:val="22"/>
          <w:szCs w:val="22"/>
          <w:highlight w:val="none"/>
          <w:lang w:eastAsia="zh-CN"/>
        </w:rPr>
        <w:t>乐采云平台</w:t>
      </w:r>
      <w:r>
        <w:rPr>
          <w:rFonts w:hint="eastAsia" w:ascii="宋体" w:hAnsi="宋体" w:cs="宋体"/>
          <w:color w:val="auto"/>
          <w:sz w:val="22"/>
          <w:szCs w:val="22"/>
          <w:highlight w:val="none"/>
        </w:rPr>
        <w:t>”将予以拒收。</w:t>
      </w:r>
    </w:p>
    <w:p w14:paraId="34205A9A">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3.2投标截止时间后，投标人不得撤回、修改《投标文件》。</w:t>
      </w:r>
    </w:p>
    <w:p w14:paraId="1F53C6A4">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4、投标文件的备选方案</w:t>
      </w:r>
    </w:p>
    <w:p w14:paraId="4335BF2C">
      <w:pPr>
        <w:tabs>
          <w:tab w:val="left" w:pos="360"/>
        </w:tabs>
        <w:spacing w:line="460" w:lineRule="exact"/>
        <w:ind w:firstLine="440" w:firstLineChars="200"/>
        <w:rPr>
          <w:rFonts w:ascii="宋体" w:hAnsi="宋体" w:cs="宋体"/>
          <w:b/>
          <w:bCs/>
          <w:color w:val="auto"/>
          <w:sz w:val="22"/>
          <w:szCs w:val="22"/>
          <w:highlight w:val="none"/>
        </w:rPr>
      </w:pPr>
      <w:r>
        <w:rPr>
          <w:rFonts w:hint="eastAsia" w:ascii="宋体" w:hAnsi="宋体" w:cs="宋体"/>
          <w:color w:val="auto"/>
          <w:sz w:val="22"/>
          <w:szCs w:val="22"/>
          <w:highlight w:val="none"/>
        </w:rPr>
        <w:t>4.1投标人不得递交任何的投标备选（替代）方案，否则其投标文件将作无效标处理。与“电子加密投标文件”同时生成的“备份投标文件”不是投标备选（替代）方案。</w:t>
      </w:r>
    </w:p>
    <w:p w14:paraId="43016E62">
      <w:pPr>
        <w:spacing w:before="100" w:beforeAutospacing="1" w:after="100" w:afterAutospacing="1" w:line="460" w:lineRule="exact"/>
        <w:jc w:val="center"/>
        <w:outlineLvl w:val="1"/>
        <w:rPr>
          <w:rFonts w:ascii="宋体" w:hAnsi="宋体" w:cs="宋体"/>
          <w:b/>
          <w:bCs/>
          <w:color w:val="auto"/>
          <w:sz w:val="22"/>
          <w:szCs w:val="22"/>
          <w:highlight w:val="none"/>
        </w:rPr>
      </w:pPr>
      <w:bookmarkStart w:id="18" w:name="_Toc30172"/>
      <w:bookmarkStart w:id="19" w:name="_Toc8079"/>
      <w:r>
        <w:rPr>
          <w:rFonts w:hint="eastAsia" w:ascii="宋体" w:hAnsi="宋体" w:cs="宋体"/>
          <w:b/>
          <w:bCs/>
          <w:color w:val="auto"/>
          <w:sz w:val="22"/>
          <w:szCs w:val="22"/>
          <w:highlight w:val="none"/>
        </w:rPr>
        <w:t>五、 开标和评标</w:t>
      </w:r>
      <w:bookmarkEnd w:id="18"/>
      <w:bookmarkEnd w:id="19"/>
    </w:p>
    <w:p w14:paraId="72E22C49">
      <w:pPr>
        <w:tabs>
          <w:tab w:val="left" w:pos="360"/>
        </w:tabs>
        <w:spacing w:line="460" w:lineRule="exact"/>
        <w:ind w:firstLine="442" w:firstLineChars="200"/>
        <w:rPr>
          <w:rFonts w:ascii="宋体" w:hAnsi="宋体" w:cs="宋体"/>
          <w:b/>
          <w:color w:val="auto"/>
          <w:sz w:val="22"/>
          <w:szCs w:val="22"/>
          <w:highlight w:val="none"/>
        </w:rPr>
      </w:pPr>
      <w:r>
        <w:rPr>
          <w:rFonts w:hint="eastAsia" w:ascii="宋体" w:hAnsi="宋体" w:cs="宋体"/>
          <w:b/>
          <w:bCs/>
          <w:color w:val="auto"/>
          <w:sz w:val="22"/>
          <w:szCs w:val="22"/>
          <w:highlight w:val="none"/>
        </w:rPr>
        <w:t>1、评标委员会</w:t>
      </w:r>
    </w:p>
    <w:p w14:paraId="60F10106">
      <w:pPr>
        <w:tabs>
          <w:tab w:val="left" w:pos="360"/>
        </w:tabs>
        <w:spacing w:line="460" w:lineRule="exact"/>
        <w:ind w:firstLine="440" w:firstLineChars="200"/>
        <w:rPr>
          <w:rFonts w:ascii="宋体" w:hAnsi="宋体" w:cs="宋体"/>
          <w:b/>
          <w:color w:val="auto"/>
          <w:sz w:val="22"/>
          <w:szCs w:val="22"/>
          <w:highlight w:val="none"/>
        </w:rPr>
      </w:pPr>
      <w:r>
        <w:rPr>
          <w:rFonts w:hint="eastAsia" w:ascii="宋体" w:hAnsi="宋体" w:cs="宋体"/>
          <w:bCs/>
          <w:color w:val="auto"/>
          <w:sz w:val="22"/>
          <w:szCs w:val="22"/>
          <w:highlight w:val="none"/>
        </w:rPr>
        <w:t>招标人和招标代理机构组建评标委员会。评标委员会的成员在评标过程中必须严格遵守《</w:t>
      </w:r>
      <w:r>
        <w:rPr>
          <w:rFonts w:hint="eastAsia" w:ascii="宋体" w:hAnsi="宋体" w:cs="宋体"/>
          <w:bCs/>
          <w:color w:val="auto"/>
          <w:sz w:val="22"/>
          <w:szCs w:val="22"/>
          <w:highlight w:val="none"/>
          <w:lang w:eastAsia="zh-CN"/>
        </w:rPr>
        <w:t>中华人民共和国政府采购法</w:t>
      </w:r>
      <w:r>
        <w:rPr>
          <w:rFonts w:hint="eastAsia" w:ascii="宋体" w:hAnsi="宋体" w:cs="宋体"/>
          <w:bCs/>
          <w:color w:val="auto"/>
          <w:sz w:val="22"/>
          <w:szCs w:val="22"/>
          <w:highlight w:val="none"/>
        </w:rPr>
        <w:t>》等有关法律、法规的规定。</w:t>
      </w:r>
    </w:p>
    <w:p w14:paraId="4D7279F4">
      <w:pPr>
        <w:tabs>
          <w:tab w:val="left" w:pos="360"/>
        </w:tabs>
        <w:spacing w:line="460" w:lineRule="exact"/>
        <w:ind w:firstLine="442" w:firstLineChars="200"/>
        <w:rPr>
          <w:rFonts w:ascii="宋体" w:hAnsi="宋体" w:cs="宋体"/>
          <w:b/>
          <w:color w:val="auto"/>
          <w:sz w:val="22"/>
          <w:szCs w:val="22"/>
          <w:highlight w:val="none"/>
        </w:rPr>
      </w:pPr>
      <w:r>
        <w:rPr>
          <w:rFonts w:hint="eastAsia" w:ascii="宋体" w:hAnsi="宋体" w:cs="宋体"/>
          <w:b/>
          <w:color w:val="auto"/>
          <w:sz w:val="22"/>
          <w:szCs w:val="22"/>
          <w:highlight w:val="none"/>
        </w:rPr>
        <w:t>2、评标过程的保密性</w:t>
      </w:r>
    </w:p>
    <w:p w14:paraId="08791138">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bCs/>
          <w:color w:val="auto"/>
          <w:sz w:val="22"/>
          <w:szCs w:val="22"/>
          <w:highlight w:val="none"/>
        </w:rPr>
        <w:t>开标后直至向中标人授予合同时止，凡与评审有关的资料均不得向投标人及与评标无关人员透露。如果投标人在评标过程中试图向招标人和招标代理机构施加影响，其投标将被拒绝。</w:t>
      </w:r>
    </w:p>
    <w:p w14:paraId="1E0D0C65">
      <w:pPr>
        <w:tabs>
          <w:tab w:val="left" w:pos="360"/>
        </w:tabs>
        <w:spacing w:line="460" w:lineRule="exact"/>
        <w:ind w:firstLine="442" w:firstLineChars="200"/>
        <w:rPr>
          <w:rFonts w:ascii="宋体" w:hAnsi="宋体" w:cs="宋体"/>
          <w:b/>
          <w:bCs/>
          <w:color w:val="auto"/>
          <w:sz w:val="22"/>
          <w:szCs w:val="22"/>
          <w:highlight w:val="none"/>
        </w:rPr>
      </w:pPr>
      <w:r>
        <w:rPr>
          <w:rFonts w:hint="eastAsia" w:ascii="宋体" w:hAnsi="宋体" w:cs="宋体"/>
          <w:b/>
          <w:bCs/>
          <w:color w:val="auto"/>
          <w:sz w:val="22"/>
          <w:szCs w:val="22"/>
          <w:highlight w:val="none"/>
        </w:rPr>
        <w:t>3、开标形式</w:t>
      </w:r>
    </w:p>
    <w:p w14:paraId="18C1F804">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szCs w:val="22"/>
          <w:highlight w:val="none"/>
        </w:rPr>
        <w:t>采购组织机构将按照招标文件规定的时间通过“</w:t>
      </w:r>
      <w:r>
        <w:rPr>
          <w:rFonts w:hint="eastAsia" w:ascii="宋体" w:hAnsi="宋体" w:cs="宋体"/>
          <w:bCs/>
          <w:color w:val="auto"/>
          <w:sz w:val="22"/>
          <w:szCs w:val="22"/>
          <w:highlight w:val="none"/>
          <w:lang w:eastAsia="zh-CN"/>
        </w:rPr>
        <w:t>乐采云平台</w:t>
      </w:r>
      <w:r>
        <w:rPr>
          <w:rFonts w:hint="eastAsia" w:ascii="宋体" w:hAnsi="宋体" w:cs="宋体"/>
          <w:bCs/>
          <w:color w:val="auto"/>
          <w:sz w:val="22"/>
          <w:szCs w:val="22"/>
          <w:highlight w:val="none"/>
        </w:rPr>
        <w:t>”组织开标、开启投标文件，所有供应商均应当准时(在线)参加。</w:t>
      </w:r>
    </w:p>
    <w:p w14:paraId="6EB75C75">
      <w:pPr>
        <w:tabs>
          <w:tab w:val="left" w:pos="360"/>
        </w:tabs>
        <w:spacing w:line="460" w:lineRule="exact"/>
        <w:ind w:firstLine="442" w:firstLineChars="200"/>
        <w:rPr>
          <w:rFonts w:ascii="宋体" w:hAnsi="宋体" w:cs="宋体"/>
          <w:b/>
          <w:bCs/>
          <w:color w:val="auto"/>
          <w:sz w:val="22"/>
          <w:szCs w:val="22"/>
          <w:highlight w:val="none"/>
        </w:rPr>
      </w:pPr>
      <w:r>
        <w:rPr>
          <w:rFonts w:hint="eastAsia" w:ascii="宋体" w:hAnsi="宋体" w:cs="宋体"/>
          <w:b/>
          <w:bCs/>
          <w:color w:val="auto"/>
          <w:sz w:val="22"/>
          <w:szCs w:val="22"/>
          <w:highlight w:val="none"/>
        </w:rPr>
        <w:t>4、开标准备</w:t>
      </w:r>
    </w:p>
    <w:p w14:paraId="2EA23F22">
      <w:pPr>
        <w:tabs>
          <w:tab w:val="left" w:pos="360"/>
        </w:tabs>
        <w:spacing w:line="46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4.1开标的准备工作由采购组织机构负责落实；</w:t>
      </w:r>
    </w:p>
    <w:p w14:paraId="758E999C">
      <w:pPr>
        <w:tabs>
          <w:tab w:val="left" w:pos="360"/>
        </w:tabs>
        <w:spacing w:line="46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4.2</w:t>
      </w:r>
      <w:r>
        <w:rPr>
          <w:rFonts w:hint="eastAsia" w:ascii="宋体" w:hAnsi="宋体" w:cs="宋体"/>
          <w:color w:val="auto"/>
          <w:sz w:val="22"/>
          <w:szCs w:val="22"/>
          <w:highlight w:val="none"/>
        </w:rPr>
        <w:t>采购组织机构将按照招标文件规定的时间通过“</w:t>
      </w:r>
      <w:r>
        <w:rPr>
          <w:rFonts w:hint="eastAsia" w:ascii="宋体" w:hAnsi="宋体" w:cs="宋体"/>
          <w:color w:val="auto"/>
          <w:sz w:val="22"/>
          <w:szCs w:val="22"/>
          <w:highlight w:val="none"/>
          <w:lang w:eastAsia="zh-CN"/>
        </w:rPr>
        <w:t>乐采云平台</w:t>
      </w:r>
      <w:r>
        <w:rPr>
          <w:rFonts w:hint="eastAsia" w:ascii="宋体" w:hAnsi="宋体" w:cs="宋体"/>
          <w:color w:val="auto"/>
          <w:sz w:val="22"/>
          <w:szCs w:val="22"/>
          <w:highlight w:val="none"/>
        </w:rPr>
        <w:t>”组织开标、开启投标文件，所有供应商均应当准时(在线)参加。</w:t>
      </w:r>
      <w:r>
        <w:rPr>
          <w:rFonts w:hint="eastAsia" w:ascii="宋体" w:hAnsi="宋体" w:cs="宋体"/>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投标人如不参加开标大会的，视同认可开标结果，事后不得对采购相关人员、开标过程和开标结果提出异议，同时投标人因未在线参加开标而导致投标文件无法按时解密等一切后果由供应商自己承担。</w:t>
      </w:r>
    </w:p>
    <w:p w14:paraId="58BA5F0B">
      <w:pPr>
        <w:tabs>
          <w:tab w:val="left" w:pos="360"/>
        </w:tabs>
        <w:spacing w:line="460" w:lineRule="exact"/>
        <w:ind w:firstLine="442" w:firstLineChars="200"/>
        <w:rPr>
          <w:rFonts w:ascii="宋体" w:hAnsi="宋体" w:cs="宋体"/>
          <w:b/>
          <w:bCs/>
          <w:color w:val="auto"/>
          <w:sz w:val="22"/>
          <w:szCs w:val="22"/>
          <w:highlight w:val="none"/>
        </w:rPr>
      </w:pPr>
      <w:r>
        <w:rPr>
          <w:rFonts w:hint="eastAsia" w:ascii="宋体" w:hAnsi="宋体" w:cs="宋体"/>
          <w:b/>
          <w:bCs/>
          <w:color w:val="auto"/>
          <w:sz w:val="22"/>
          <w:szCs w:val="22"/>
          <w:highlight w:val="none"/>
        </w:rPr>
        <w:t>5、开标流程</w:t>
      </w:r>
    </w:p>
    <w:p w14:paraId="71E55322">
      <w:pPr>
        <w:tabs>
          <w:tab w:val="left" w:pos="360"/>
        </w:tabs>
        <w:spacing w:line="460" w:lineRule="exact"/>
        <w:ind w:firstLine="440" w:firstLineChars="200"/>
        <w:rPr>
          <w:rFonts w:ascii="宋体" w:hAnsi="宋体" w:cs="宋体"/>
          <w:bCs/>
          <w:color w:val="auto"/>
          <w:kern w:val="0"/>
          <w:sz w:val="22"/>
          <w:szCs w:val="22"/>
          <w:highlight w:val="none"/>
        </w:rPr>
      </w:pPr>
      <w:r>
        <w:rPr>
          <w:rFonts w:hint="eastAsia" w:ascii="宋体" w:hAnsi="宋体" w:cs="宋体"/>
          <w:bCs/>
          <w:color w:val="auto"/>
          <w:kern w:val="0"/>
          <w:sz w:val="22"/>
          <w:szCs w:val="22"/>
          <w:highlight w:val="none"/>
        </w:rPr>
        <w:t>5.1开标、评标</w:t>
      </w:r>
    </w:p>
    <w:p w14:paraId="093C3D45">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kern w:val="0"/>
          <w:sz w:val="22"/>
          <w:szCs w:val="22"/>
          <w:highlight w:val="none"/>
        </w:rPr>
        <w:t>（1）向各投标人发出电子加密投标文件【开始解密】通知，由供应商按招标文件规定的时间内自行进行投标文件解密。投标人在规定的时间内无法完成已递交的“电子加密投标文件”解密的，如已按规 定递交了备份投标文件的，将由采购组织机构按“</w:t>
      </w:r>
      <w:r>
        <w:rPr>
          <w:rFonts w:hint="eastAsia" w:ascii="宋体" w:hAnsi="宋体" w:cs="宋体"/>
          <w:color w:val="auto"/>
          <w:kern w:val="0"/>
          <w:sz w:val="22"/>
          <w:szCs w:val="22"/>
          <w:highlight w:val="none"/>
          <w:lang w:eastAsia="zh-CN"/>
        </w:rPr>
        <w:t>乐采云平台</w:t>
      </w:r>
      <w:r>
        <w:rPr>
          <w:rFonts w:hint="eastAsia" w:ascii="宋体" w:hAnsi="宋体" w:cs="宋体"/>
          <w:color w:val="auto"/>
          <w:kern w:val="0"/>
          <w:sz w:val="22"/>
          <w:szCs w:val="22"/>
          <w:highlight w:val="none"/>
        </w:rPr>
        <w:t>”操作规范将备份投标文件上传至“</w:t>
      </w:r>
      <w:r>
        <w:rPr>
          <w:rFonts w:hint="eastAsia" w:ascii="宋体" w:hAnsi="宋体" w:cs="宋体"/>
          <w:color w:val="auto"/>
          <w:kern w:val="0"/>
          <w:sz w:val="22"/>
          <w:szCs w:val="22"/>
          <w:highlight w:val="none"/>
          <w:lang w:eastAsia="zh-CN"/>
        </w:rPr>
        <w:t>乐采云平台</w:t>
      </w:r>
      <w:r>
        <w:rPr>
          <w:rFonts w:hint="eastAsia" w:ascii="宋体" w:hAnsi="宋体" w:cs="宋体"/>
          <w:color w:val="auto"/>
          <w:kern w:val="0"/>
          <w:sz w:val="22"/>
          <w:szCs w:val="22"/>
          <w:highlight w:val="none"/>
        </w:rPr>
        <w:t>”，上传成功后，“电子加密投标文件”自动失效；</w:t>
      </w:r>
    </w:p>
    <w:p w14:paraId="0D091D23">
      <w:pPr>
        <w:tabs>
          <w:tab w:val="left" w:pos="360"/>
        </w:tabs>
        <w:spacing w:line="460" w:lineRule="exact"/>
        <w:ind w:firstLine="440" w:firstLineChars="200"/>
        <w:rPr>
          <w:rFonts w:ascii="宋体" w:hAnsi="宋体" w:cs="宋体"/>
          <w:color w:val="auto"/>
          <w:highlight w:val="none"/>
        </w:rPr>
      </w:pPr>
      <w:r>
        <w:rPr>
          <w:rFonts w:hint="eastAsia" w:ascii="宋体" w:hAnsi="宋体" w:cs="宋体"/>
          <w:bCs/>
          <w:color w:val="auto"/>
          <w:sz w:val="22"/>
          <w:szCs w:val="22"/>
          <w:highlight w:val="none"/>
        </w:rPr>
        <w:t>投标人不足3家的，不得开标。</w:t>
      </w:r>
    </w:p>
    <w:p w14:paraId="4BD58AAA">
      <w:pPr>
        <w:tabs>
          <w:tab w:val="left" w:pos="360"/>
        </w:tabs>
        <w:spacing w:line="46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（2）解密成功后，开启投标人的《报价文件》，由供应商对自己报价文件相关内容进行签字确认，（不予确认的应说明理由，否则视为无异议）。</w:t>
      </w:r>
    </w:p>
    <w:p w14:paraId="7F0442EF">
      <w:pPr>
        <w:tabs>
          <w:tab w:val="left" w:pos="360"/>
        </w:tabs>
        <w:spacing w:line="46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（3）开启《投标文件》，进入资格审查；</w:t>
      </w:r>
      <w:r>
        <w:rPr>
          <w:rFonts w:hint="eastAsia" w:ascii="宋体" w:hAnsi="宋体" w:cs="宋体"/>
          <w:bCs/>
          <w:color w:val="auto"/>
          <w:sz w:val="22"/>
          <w:szCs w:val="22"/>
          <w:highlight w:val="none"/>
        </w:rPr>
        <w:t>合格投标人不足3家的，不得评标。</w:t>
      </w:r>
    </w:p>
    <w:p w14:paraId="314F1B96">
      <w:pPr>
        <w:tabs>
          <w:tab w:val="left" w:pos="360"/>
        </w:tabs>
        <w:spacing w:line="460" w:lineRule="exact"/>
        <w:ind w:firstLine="440" w:firstLineChars="200"/>
        <w:rPr>
          <w:rFonts w:ascii="宋体" w:hAnsi="宋体" w:cs="宋体"/>
          <w:bCs/>
          <w:color w:val="auto"/>
          <w:kern w:val="0"/>
          <w:sz w:val="22"/>
          <w:szCs w:val="22"/>
          <w:highlight w:val="none"/>
        </w:rPr>
      </w:pPr>
      <w:r>
        <w:rPr>
          <w:rFonts w:hint="eastAsia" w:ascii="宋体" w:hAnsi="宋体" w:cs="宋体"/>
          <w:bCs/>
          <w:color w:val="auto"/>
          <w:kern w:val="0"/>
          <w:sz w:val="22"/>
          <w:szCs w:val="22"/>
          <w:highlight w:val="none"/>
        </w:rPr>
        <w:t>备注：开标大会的结束后，招标人或采购代理机构</w:t>
      </w:r>
      <w:r>
        <w:rPr>
          <w:rFonts w:hint="eastAsia" w:ascii="宋体" w:hAnsi="宋体" w:cs="宋体"/>
          <w:bCs/>
          <w:color w:val="auto"/>
          <w:kern w:val="0"/>
          <w:sz w:val="22"/>
          <w:szCs w:val="22"/>
          <w:highlight w:val="none"/>
          <w:lang w:eastAsia="zh-CN"/>
        </w:rPr>
        <w:t>将</w:t>
      </w:r>
      <w:r>
        <w:rPr>
          <w:rFonts w:hint="eastAsia" w:ascii="宋体" w:hAnsi="宋体" w:cs="宋体"/>
          <w:bCs/>
          <w:color w:val="auto"/>
          <w:kern w:val="0"/>
          <w:sz w:val="22"/>
          <w:szCs w:val="22"/>
          <w:highlight w:val="none"/>
        </w:rPr>
        <w:t>依法对投标人的资格进行审查，资格审查结束后进入符合性审查和商务技术的评审工作，具体见本章节“投标人资格审查”相关规定。</w:t>
      </w:r>
    </w:p>
    <w:p w14:paraId="0611D5FB">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color w:val="auto"/>
          <w:kern w:val="0"/>
          <w:sz w:val="22"/>
          <w:szCs w:val="22"/>
          <w:highlight w:val="none"/>
        </w:rPr>
        <w:t>（4）开启资格审查通过的投标人的商务技术文件进入符合性审查，</w:t>
      </w:r>
      <w:r>
        <w:rPr>
          <w:rFonts w:hint="eastAsia" w:ascii="宋体" w:hAnsi="宋体" w:cs="宋体"/>
          <w:bCs/>
          <w:color w:val="auto"/>
          <w:sz w:val="22"/>
          <w:szCs w:val="22"/>
          <w:highlight w:val="none"/>
        </w:rPr>
        <w:t>以确定其是否满足招标文件的实质性要求，合格投标人不足3家的，不得评标。</w:t>
      </w:r>
    </w:p>
    <w:p w14:paraId="28863B7D">
      <w:pPr>
        <w:tabs>
          <w:tab w:val="left" w:pos="360"/>
        </w:tabs>
        <w:spacing w:line="460" w:lineRule="exact"/>
        <w:ind w:firstLine="442" w:firstLineChars="200"/>
        <w:rPr>
          <w:rFonts w:ascii="宋体" w:hAnsi="宋体" w:cs="宋体"/>
          <w:bCs/>
          <w:color w:val="auto"/>
          <w:sz w:val="22"/>
          <w:szCs w:val="22"/>
          <w:highlight w:val="none"/>
        </w:rPr>
      </w:pPr>
      <w:r>
        <w:rPr>
          <w:rFonts w:hint="eastAsia" w:ascii="宋体" w:hAnsi="宋体" w:cs="宋体"/>
          <w:b/>
          <w:color w:val="auto"/>
          <w:sz w:val="22"/>
          <w:szCs w:val="22"/>
          <w:highlight w:val="none"/>
        </w:rPr>
        <w:t>没有满足招标文件的实质性要求的投标作无效标处理。</w:t>
      </w:r>
      <w:r>
        <w:rPr>
          <w:rFonts w:hint="eastAsia" w:ascii="宋体" w:hAnsi="宋体" w:cs="宋体"/>
          <w:bCs/>
          <w:color w:val="auto"/>
          <w:sz w:val="22"/>
          <w:szCs w:val="22"/>
          <w:highlight w:val="none"/>
        </w:rPr>
        <w:t>评标委员会决定投标的实质性要求只根据投标文件本身的内容，而不寻求外部的证据。投标人不得通过修正或</w:t>
      </w:r>
      <w:r>
        <w:rPr>
          <w:rFonts w:hint="eastAsia" w:ascii="宋体" w:hAnsi="宋体" w:cs="宋体"/>
          <w:bCs/>
          <w:color w:val="auto"/>
          <w:sz w:val="22"/>
          <w:szCs w:val="22"/>
          <w:highlight w:val="none"/>
          <w:lang w:eastAsia="zh-CN"/>
        </w:rPr>
        <w:t>撤销</w:t>
      </w:r>
      <w:r>
        <w:rPr>
          <w:rFonts w:hint="eastAsia" w:ascii="宋体" w:hAnsi="宋体" w:cs="宋体"/>
          <w:bCs/>
          <w:color w:val="auto"/>
          <w:sz w:val="22"/>
          <w:szCs w:val="22"/>
          <w:highlight w:val="none"/>
        </w:rPr>
        <w:t>不合要求的偏离或保留从而使其投标成为实质上响应的投标。</w:t>
      </w:r>
    </w:p>
    <w:p w14:paraId="4BD21F24">
      <w:pPr>
        <w:tabs>
          <w:tab w:val="left" w:pos="360"/>
        </w:tabs>
        <w:spacing w:line="460" w:lineRule="exact"/>
        <w:ind w:firstLine="440" w:firstLineChars="200"/>
        <w:rPr>
          <w:rFonts w:ascii="宋体" w:hAnsi="宋体" w:cs="宋体"/>
          <w:color w:val="auto"/>
          <w:highlight w:val="none"/>
        </w:rPr>
      </w:pPr>
      <w:r>
        <w:rPr>
          <w:rFonts w:hint="eastAsia" w:ascii="宋体" w:hAnsi="宋体" w:cs="宋体"/>
          <w:bCs/>
          <w:color w:val="auto"/>
          <w:sz w:val="22"/>
          <w:szCs w:val="22"/>
          <w:highlight w:val="none"/>
        </w:rPr>
        <w:t>（5）对通过资格审查、符合性审查的合格供应商进行商务技术部分的评审。</w:t>
      </w:r>
    </w:p>
    <w:p w14:paraId="4C6E6C26">
      <w:pPr>
        <w:tabs>
          <w:tab w:val="left" w:pos="360"/>
        </w:tabs>
        <w:spacing w:line="46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（6）评标委员会对报价的合理性、准确性等进行审查核实。</w:t>
      </w:r>
    </w:p>
    <w:p w14:paraId="30A6B2E8">
      <w:pPr>
        <w:tabs>
          <w:tab w:val="left" w:pos="360"/>
        </w:tabs>
        <w:spacing w:line="46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（7）评审结束后，公布中标（成交）候选供应商名单及招标人最终确定中标或成交供应商名单的时间和公告方式等，未在场的投标人通过发送邮件形式通知。</w:t>
      </w:r>
    </w:p>
    <w:p w14:paraId="62F62400">
      <w:pPr>
        <w:tabs>
          <w:tab w:val="left" w:pos="360"/>
        </w:tabs>
        <w:spacing w:line="460" w:lineRule="exact"/>
        <w:ind w:firstLine="442" w:firstLineChars="200"/>
        <w:rPr>
          <w:rFonts w:ascii="宋体" w:hAnsi="宋体" w:cs="宋体"/>
          <w:b/>
          <w:color w:val="auto"/>
          <w:kern w:val="0"/>
          <w:sz w:val="22"/>
          <w:szCs w:val="22"/>
          <w:highlight w:val="none"/>
        </w:rPr>
      </w:pPr>
      <w:r>
        <w:rPr>
          <w:rFonts w:hint="eastAsia" w:ascii="宋体" w:hAnsi="宋体" w:cs="宋体"/>
          <w:b/>
          <w:color w:val="auto"/>
          <w:kern w:val="0"/>
          <w:sz w:val="22"/>
          <w:szCs w:val="22"/>
          <w:highlight w:val="none"/>
        </w:rPr>
        <w:t>特别说明：如遇“</w:t>
      </w:r>
      <w:r>
        <w:rPr>
          <w:rFonts w:hint="eastAsia" w:ascii="宋体" w:hAnsi="宋体" w:cs="宋体"/>
          <w:b/>
          <w:color w:val="auto"/>
          <w:kern w:val="0"/>
          <w:sz w:val="22"/>
          <w:szCs w:val="22"/>
          <w:highlight w:val="none"/>
          <w:lang w:eastAsia="zh-CN"/>
        </w:rPr>
        <w:t>乐采云平台</w:t>
      </w:r>
      <w:r>
        <w:rPr>
          <w:rFonts w:hint="eastAsia" w:ascii="宋体" w:hAnsi="宋体" w:cs="宋体"/>
          <w:b/>
          <w:color w:val="auto"/>
          <w:kern w:val="0"/>
          <w:sz w:val="22"/>
          <w:szCs w:val="22"/>
          <w:highlight w:val="none"/>
        </w:rPr>
        <w:t>”电子化开标或评审程序调整的，按调整后程序执行。</w:t>
      </w:r>
    </w:p>
    <w:p w14:paraId="44552D8A">
      <w:pPr>
        <w:tabs>
          <w:tab w:val="left" w:pos="360"/>
        </w:tabs>
        <w:spacing w:line="460" w:lineRule="exact"/>
        <w:ind w:firstLine="440" w:firstLineChars="200"/>
        <w:rPr>
          <w:rFonts w:ascii="宋体" w:hAnsi="宋体" w:cs="宋体"/>
          <w:color w:val="auto"/>
          <w:sz w:val="22"/>
          <w:szCs w:val="22"/>
          <w:highlight w:val="none"/>
        </w:rPr>
      </w:pPr>
      <w:bookmarkStart w:id="20" w:name="_Toc33194393"/>
      <w:bookmarkStart w:id="21" w:name="_Toc24550037"/>
      <w:r>
        <w:rPr>
          <w:rFonts w:hint="eastAsia" w:ascii="宋体" w:hAnsi="宋体" w:cs="宋体"/>
          <w:color w:val="auto"/>
          <w:sz w:val="22"/>
          <w:szCs w:val="22"/>
          <w:highlight w:val="none"/>
        </w:rPr>
        <w:t>6、投标人资格审查</w:t>
      </w:r>
      <w:bookmarkEnd w:id="20"/>
      <w:bookmarkEnd w:id="21"/>
    </w:p>
    <w:p w14:paraId="62570EEA">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bCs/>
          <w:color w:val="auto"/>
          <w:sz w:val="22"/>
          <w:szCs w:val="22"/>
          <w:highlight w:val="none"/>
        </w:rPr>
        <w:t>6.1开标大会结束后，招标人或采购代理机构首先依法对各投标人的资格进行审查，审查各投标人的资格是否满足招标文件的要求。招</w:t>
      </w:r>
      <w:r>
        <w:rPr>
          <w:rFonts w:hint="eastAsia" w:ascii="宋体" w:hAnsi="宋体" w:cs="宋体"/>
          <w:color w:val="auto"/>
          <w:sz w:val="22"/>
          <w:szCs w:val="22"/>
          <w:highlight w:val="none"/>
        </w:rPr>
        <w:t>标人或采购代理机构对投标人所提交的资格证明材料仅负审核的责任。如发现投标人所提交的资格证明材料不合法或与事实不符，招标人可取消其中标资格并追究投标人的法律责任。</w:t>
      </w:r>
    </w:p>
    <w:p w14:paraId="10F7152A">
      <w:pPr>
        <w:tabs>
          <w:tab w:val="left" w:pos="360"/>
        </w:tabs>
        <w:spacing w:line="460" w:lineRule="exact"/>
        <w:ind w:firstLine="440" w:firstLineChars="200"/>
        <w:rPr>
          <w:rFonts w:ascii="宋体" w:hAnsi="宋体" w:cs="宋体"/>
          <w:bCs/>
          <w:color w:val="auto"/>
          <w:kern w:val="0"/>
          <w:sz w:val="22"/>
          <w:szCs w:val="22"/>
          <w:highlight w:val="none"/>
        </w:rPr>
      </w:pPr>
      <w:r>
        <w:rPr>
          <w:rFonts w:hint="eastAsia" w:ascii="宋体" w:hAnsi="宋体" w:cs="宋体"/>
          <w:bCs/>
          <w:color w:val="auto"/>
          <w:sz w:val="22"/>
          <w:szCs w:val="22"/>
          <w:highlight w:val="none"/>
        </w:rPr>
        <w:t>6.2投标人提交的资格证明材料无法证明其符合招标文件规定的“投标人资格要求”的，招标人或采购代理机构</w:t>
      </w:r>
      <w:r>
        <w:rPr>
          <w:rFonts w:hint="eastAsia" w:ascii="宋体" w:hAnsi="宋体" w:cs="宋体"/>
          <w:bCs/>
          <w:color w:val="auto"/>
          <w:kern w:val="0"/>
          <w:sz w:val="22"/>
          <w:szCs w:val="22"/>
          <w:highlight w:val="none"/>
        </w:rPr>
        <w:t>将对其作资格审查不通过处理（无效投标），并不再将其投标提交评标委员会进行后续评审。</w:t>
      </w:r>
    </w:p>
    <w:p w14:paraId="4AD69C2B">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szCs w:val="22"/>
          <w:highlight w:val="none"/>
        </w:rPr>
        <w:t>6</w:t>
      </w:r>
      <w:r>
        <w:rPr>
          <w:rFonts w:hint="eastAsia" w:ascii="宋体" w:hAnsi="宋体" w:cs="宋体"/>
          <w:bCs/>
          <w:color w:val="auto"/>
          <w:kern w:val="0"/>
          <w:sz w:val="22"/>
          <w:szCs w:val="22"/>
          <w:highlight w:val="none"/>
        </w:rPr>
        <w:t>.3单位负责人为同一人或者存在直接控股、管理关系的不同供应商参加同一合同项下的政府采购活动的，相关投标人均作资格无效处理。</w:t>
      </w:r>
    </w:p>
    <w:p w14:paraId="48C7546B">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szCs w:val="22"/>
          <w:highlight w:val="none"/>
        </w:rPr>
        <w:t>7、评标委员按照招标文件中规定的评标方法和标准，对投标文件进行商务和技术评估，综合比较与评价。</w:t>
      </w:r>
    </w:p>
    <w:p w14:paraId="6A7959C6">
      <w:pPr>
        <w:tabs>
          <w:tab w:val="left" w:pos="360"/>
        </w:tabs>
        <w:spacing w:line="460" w:lineRule="exact"/>
        <w:ind w:firstLine="442" w:firstLineChars="200"/>
        <w:rPr>
          <w:rFonts w:ascii="宋体" w:hAnsi="宋体" w:cs="宋体"/>
          <w:b/>
          <w:color w:val="auto"/>
          <w:sz w:val="22"/>
          <w:szCs w:val="22"/>
          <w:highlight w:val="none"/>
          <w:u w:val="single"/>
        </w:rPr>
      </w:pPr>
      <w:r>
        <w:rPr>
          <w:rFonts w:hint="eastAsia" w:ascii="宋体" w:hAnsi="宋体" w:cs="宋体"/>
          <w:b/>
          <w:color w:val="auto"/>
          <w:sz w:val="22"/>
          <w:szCs w:val="22"/>
          <w:highlight w:val="none"/>
          <w:u w:val="single"/>
        </w:rPr>
        <w:t>8、投标人存在下列情况之一的，投标无效：</w:t>
      </w:r>
    </w:p>
    <w:p w14:paraId="24703F61">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（1）投标文件未按招标文件要求签署、盖章的；</w:t>
      </w:r>
    </w:p>
    <w:p w14:paraId="57EBDD03">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 xml:space="preserve">（2）不具备招标文件中规定的资格要求的； </w:t>
      </w:r>
    </w:p>
    <w:p w14:paraId="025A05E0">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（3）明显不符合招标文件中主要技术规格、技术标准的；</w:t>
      </w:r>
    </w:p>
    <w:p w14:paraId="64CBE889">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（4）投标文件内容不全或关键字迹模糊无法辨认的；</w:t>
      </w:r>
    </w:p>
    <w:p w14:paraId="1F29EFF6">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（5）报价超过招标文件中规定的</w:t>
      </w:r>
      <w:r>
        <w:rPr>
          <w:rFonts w:hint="eastAsia" w:ascii="宋体" w:hAnsi="宋体" w:cs="宋体"/>
          <w:color w:val="auto"/>
          <w:sz w:val="22"/>
          <w:szCs w:val="22"/>
          <w:highlight w:val="none"/>
          <w:lang w:val="en-US" w:eastAsia="zh-CN"/>
        </w:rPr>
        <w:t>最高限价</w:t>
      </w:r>
      <w:r>
        <w:rPr>
          <w:rFonts w:hint="eastAsia" w:ascii="宋体" w:hAnsi="宋体" w:eastAsia="宋体" w:cs="宋体"/>
          <w:color w:val="auto"/>
          <w:sz w:val="22"/>
          <w:szCs w:val="22"/>
          <w:highlight w:val="none"/>
        </w:rPr>
        <w:t>的；</w:t>
      </w:r>
    </w:p>
    <w:p w14:paraId="637C2EA7">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（6）投标人代表没有法定代表人合法、有效委托的；</w:t>
      </w:r>
    </w:p>
    <w:p w14:paraId="121C3B34">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（7）投标文件存在一个或一个以上备选（替代）投标方案的；</w:t>
      </w:r>
    </w:p>
    <w:p w14:paraId="027BD93A">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（8）仅提交“备份投标文件”的；</w:t>
      </w:r>
    </w:p>
    <w:p w14:paraId="47F98AAC">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（9）投标文件含有招标人不能接受的附加条件的；</w:t>
      </w:r>
    </w:p>
    <w:p w14:paraId="441E7654">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eastAsia="宋体" w:cs="宋体"/>
          <w:color w:val="auto"/>
          <w:sz w:val="22"/>
          <w:szCs w:val="22"/>
          <w:highlight w:val="none"/>
        </w:rPr>
        <w:t>（10）法律、法规和招标</w:t>
      </w:r>
      <w:r>
        <w:rPr>
          <w:rFonts w:hint="eastAsia" w:ascii="宋体" w:hAnsi="宋体" w:cs="宋体"/>
          <w:bCs/>
          <w:color w:val="auto"/>
          <w:sz w:val="22"/>
          <w:szCs w:val="22"/>
          <w:highlight w:val="none"/>
        </w:rPr>
        <w:t>文件规定的其他无效情形。</w:t>
      </w:r>
    </w:p>
    <w:p w14:paraId="2089785A">
      <w:pPr>
        <w:tabs>
          <w:tab w:val="left" w:pos="360"/>
        </w:tabs>
        <w:spacing w:line="460" w:lineRule="exact"/>
        <w:ind w:firstLine="442" w:firstLineChars="200"/>
        <w:rPr>
          <w:rFonts w:ascii="宋体" w:hAnsi="宋体" w:cs="宋体"/>
          <w:b/>
          <w:bCs/>
          <w:color w:val="auto"/>
          <w:sz w:val="22"/>
          <w:szCs w:val="22"/>
          <w:highlight w:val="none"/>
          <w:u w:val="single"/>
        </w:rPr>
      </w:pPr>
      <w:r>
        <w:rPr>
          <w:rFonts w:hint="eastAsia" w:ascii="宋体" w:hAnsi="宋体" w:cs="宋体"/>
          <w:b/>
          <w:bCs/>
          <w:color w:val="auto"/>
          <w:sz w:val="22"/>
          <w:szCs w:val="22"/>
          <w:highlight w:val="none"/>
          <w:u w:val="single"/>
        </w:rPr>
        <w:t>9、有下列情形之一的，视为投标人串通投标，其投标无效</w:t>
      </w:r>
    </w:p>
    <w:p w14:paraId="6C5692B9">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（1）不同投标人的投标文件由同一单位或者个人编制；</w:t>
      </w:r>
    </w:p>
    <w:p w14:paraId="3AE40834">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（2）不同投标人委托同一单位或者个人办理投标事宜；</w:t>
      </w:r>
    </w:p>
    <w:p w14:paraId="1BDF66FE">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（3）不同投标人的投标文件载明的项目管理成员或者联系人员为同一人；</w:t>
      </w:r>
    </w:p>
    <w:p w14:paraId="511FF755">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（4）不同投标人的投标文件异常一致或者投标报价呈规律性差异；</w:t>
      </w:r>
    </w:p>
    <w:p w14:paraId="5469EC8B">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eastAsia="宋体" w:cs="宋体"/>
          <w:color w:val="auto"/>
          <w:sz w:val="22"/>
          <w:szCs w:val="22"/>
          <w:highlight w:val="none"/>
        </w:rPr>
        <w:t>（5）不同投标人的投标文件相互</w:t>
      </w:r>
      <w:r>
        <w:rPr>
          <w:rFonts w:hint="eastAsia" w:ascii="宋体" w:hAnsi="宋体" w:cs="宋体"/>
          <w:color w:val="auto"/>
          <w:sz w:val="22"/>
          <w:szCs w:val="22"/>
          <w:highlight w:val="none"/>
        </w:rPr>
        <w:t>混装。</w:t>
      </w:r>
    </w:p>
    <w:p w14:paraId="33F4AEC7">
      <w:pPr>
        <w:tabs>
          <w:tab w:val="left" w:pos="360"/>
        </w:tabs>
        <w:spacing w:line="460" w:lineRule="exact"/>
        <w:ind w:firstLine="442" w:firstLineChars="200"/>
        <w:rPr>
          <w:rFonts w:ascii="宋体" w:hAnsi="宋体" w:cs="宋体"/>
          <w:b/>
          <w:bCs/>
          <w:color w:val="auto"/>
          <w:sz w:val="22"/>
          <w:szCs w:val="22"/>
          <w:highlight w:val="none"/>
          <w:u w:val="single"/>
        </w:rPr>
      </w:pPr>
      <w:r>
        <w:rPr>
          <w:rFonts w:hint="eastAsia" w:ascii="宋体" w:hAnsi="宋体" w:cs="宋体"/>
          <w:b/>
          <w:bCs/>
          <w:color w:val="auto"/>
          <w:sz w:val="22"/>
          <w:szCs w:val="22"/>
          <w:highlight w:val="none"/>
          <w:u w:val="single"/>
        </w:rPr>
        <w:t>10、投标文件报价出现前后不一致的，按照下列规定修正：</w:t>
      </w:r>
    </w:p>
    <w:p w14:paraId="1E10D126">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（1）系统上传的投标文件中开标一览表（报价表）（加盖公章）内容与投标文件中相应内容不一致的，以系统上传的投标文件中开标一览表（报价表）（加盖公章）为准；</w:t>
      </w:r>
    </w:p>
    <w:p w14:paraId="52A3E95E">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（2）大写金额和小写金额不一致的，以大写金额为准；</w:t>
      </w:r>
    </w:p>
    <w:p w14:paraId="7AAD8475">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（3）单价金额小数点或者百分比有明显错位的，以开标一览表的总价为准，并修改单价；</w:t>
      </w:r>
    </w:p>
    <w:p w14:paraId="700364B2">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eastAsia="宋体" w:cs="宋体"/>
          <w:color w:val="auto"/>
          <w:sz w:val="22"/>
          <w:szCs w:val="22"/>
          <w:highlight w:val="none"/>
        </w:rPr>
        <w:t>（4）总价金额与</w:t>
      </w:r>
      <w:r>
        <w:rPr>
          <w:rFonts w:hint="eastAsia" w:ascii="宋体" w:hAnsi="宋体" w:cs="宋体"/>
          <w:color w:val="auto"/>
          <w:sz w:val="22"/>
          <w:szCs w:val="22"/>
          <w:highlight w:val="none"/>
        </w:rPr>
        <w:t>按单价汇总金额不一致的，以单价金额计算结果为准。</w:t>
      </w:r>
    </w:p>
    <w:p w14:paraId="09BDACEE">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同时出现两种以上不一致的，按照前款规定的顺序修正。修正后的报价按照本小节第12条第12.2款的规定经投标人确认后产生约束力，投标人不确认的，其投标无效。</w:t>
      </w:r>
    </w:p>
    <w:p w14:paraId="1C2918DF">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14:paraId="6E696750">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szCs w:val="22"/>
          <w:highlight w:val="none"/>
        </w:rPr>
        <w:t>12、投标文件的澄清</w:t>
      </w:r>
    </w:p>
    <w:p w14:paraId="5856FAE8">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szCs w:val="22"/>
          <w:highlight w:val="none"/>
        </w:rPr>
        <w:t>12.1在评标期间，评标委员会可要求投标人对于投标文件中含义不明确、同类问题表述不一致或者有明显文字和计算错误的内容，评标委员会应当以书面形式（或通过“</w:t>
      </w:r>
      <w:r>
        <w:rPr>
          <w:rFonts w:hint="eastAsia" w:ascii="宋体" w:hAnsi="宋体" w:cs="宋体"/>
          <w:bCs/>
          <w:color w:val="auto"/>
          <w:sz w:val="22"/>
          <w:szCs w:val="22"/>
          <w:highlight w:val="none"/>
          <w:lang w:eastAsia="zh-CN"/>
        </w:rPr>
        <w:t>乐采云平台</w:t>
      </w:r>
      <w:r>
        <w:rPr>
          <w:rFonts w:hint="eastAsia" w:ascii="宋体" w:hAnsi="宋体" w:cs="宋体"/>
          <w:bCs/>
          <w:color w:val="auto"/>
          <w:sz w:val="22"/>
          <w:szCs w:val="22"/>
          <w:highlight w:val="none"/>
        </w:rPr>
        <w:t>”在线询标）要求投标人在规定的时间内作出必要的澄清、说明或者补正。投标人澄清、说明或补正时间为30分钟。</w:t>
      </w:r>
    </w:p>
    <w:p w14:paraId="69BB689A">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szCs w:val="22"/>
          <w:highlight w:val="none"/>
        </w:rPr>
        <w:t>12.2投标人的澄清、说明或者补正应当采用书面形式（或通过“</w:t>
      </w:r>
      <w:r>
        <w:rPr>
          <w:rFonts w:hint="eastAsia" w:ascii="宋体" w:hAnsi="宋体" w:cs="宋体"/>
          <w:bCs/>
          <w:color w:val="auto"/>
          <w:sz w:val="22"/>
          <w:szCs w:val="22"/>
          <w:highlight w:val="none"/>
          <w:lang w:eastAsia="zh-CN"/>
        </w:rPr>
        <w:t>乐采云平台</w:t>
      </w:r>
      <w:r>
        <w:rPr>
          <w:rFonts w:hint="eastAsia" w:ascii="宋体" w:hAnsi="宋体" w:cs="宋体"/>
          <w:bCs/>
          <w:color w:val="auto"/>
          <w:sz w:val="22"/>
          <w:szCs w:val="22"/>
          <w:highlight w:val="none"/>
        </w:rPr>
        <w:t>”在线答复），并加盖公章，或者由法定代表人或其授权的代表签字。投标人的澄清、说明或者补正不得超出投标文件的范围或者改变投标文件的实质性内容。</w:t>
      </w:r>
    </w:p>
    <w:p w14:paraId="77BA1072">
      <w:pPr>
        <w:tabs>
          <w:tab w:val="left" w:pos="360"/>
        </w:tabs>
        <w:spacing w:line="460" w:lineRule="exact"/>
        <w:ind w:firstLine="440" w:firstLineChars="200"/>
        <w:rPr>
          <w:rFonts w:ascii="宋体" w:hAnsi="宋体" w:cs="宋体"/>
          <w:b/>
          <w:color w:val="auto"/>
          <w:sz w:val="22"/>
          <w:szCs w:val="22"/>
          <w:highlight w:val="none"/>
        </w:rPr>
      </w:pPr>
      <w:r>
        <w:rPr>
          <w:rFonts w:hint="eastAsia" w:ascii="宋体" w:hAnsi="宋体" w:cs="宋体"/>
          <w:color w:val="auto"/>
          <w:sz w:val="22"/>
          <w:szCs w:val="22"/>
          <w:highlight w:val="none"/>
        </w:rPr>
        <w:t>拒不按要求对其投标文件进行澄清，说明或补正的投标人，评标委员会可以否决其投标。</w:t>
      </w:r>
    </w:p>
    <w:p w14:paraId="4B86F122">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12.2经澄清后，若偏差仍存在，且不可接受，投标人则被认为是“没有实质性响应招标文件要求”，其投标将被拒绝。</w:t>
      </w:r>
    </w:p>
    <w:p w14:paraId="65B6976F">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13、评审结果的修改</w:t>
      </w:r>
    </w:p>
    <w:p w14:paraId="16F45158">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13.1评标结果汇总完成后，除下列情形外，任何人不得修改评标结果：</w:t>
      </w:r>
    </w:p>
    <w:p w14:paraId="687D2470">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（1）分值汇总计算错误的；</w:t>
      </w:r>
    </w:p>
    <w:p w14:paraId="0F4BB3A8">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（2）分项评分超出评分标准范围的；</w:t>
      </w:r>
    </w:p>
    <w:p w14:paraId="68023B97">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（3）评标委员会成员对客观评审因素评分不一致的；</w:t>
      </w:r>
    </w:p>
    <w:p w14:paraId="0FB8E5AD">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eastAsia="宋体" w:cs="宋体"/>
          <w:color w:val="auto"/>
          <w:sz w:val="22"/>
          <w:szCs w:val="22"/>
          <w:highlight w:val="none"/>
        </w:rPr>
        <w:t>（4）经评标委员</w:t>
      </w:r>
      <w:r>
        <w:rPr>
          <w:rFonts w:hint="eastAsia" w:ascii="宋体" w:hAnsi="宋体" w:cs="宋体"/>
          <w:color w:val="auto"/>
          <w:sz w:val="22"/>
          <w:szCs w:val="22"/>
          <w:highlight w:val="none"/>
        </w:rPr>
        <w:t>会认定评分畸高、畸低的。</w:t>
      </w:r>
    </w:p>
    <w:p w14:paraId="759B1746">
      <w:pPr>
        <w:tabs>
          <w:tab w:val="left" w:pos="360"/>
        </w:tabs>
        <w:spacing w:line="460" w:lineRule="exact"/>
        <w:ind w:firstLine="440" w:firstLineChars="200"/>
        <w:rPr>
          <w:rFonts w:ascii="宋体" w:hAnsi="宋体" w:cs="宋体"/>
          <w:bCs/>
          <w:color w:val="auto"/>
          <w:highlight w:val="none"/>
        </w:rPr>
      </w:pPr>
      <w:r>
        <w:rPr>
          <w:rFonts w:hint="eastAsia" w:ascii="宋体" w:hAnsi="宋体" w:cs="宋体"/>
          <w:bCs/>
          <w:color w:val="auto"/>
          <w:sz w:val="22"/>
          <w:szCs w:val="22"/>
          <w:highlight w:val="none"/>
        </w:rPr>
        <w:t>13.2书面评标报告签署前，经复核发现存在以上情形之一的，评标委员会将当场修改评标结果，并在评标报告中记载。</w:t>
      </w:r>
    </w:p>
    <w:p w14:paraId="0AA78E34">
      <w:pPr>
        <w:tabs>
          <w:tab w:val="left" w:pos="360"/>
        </w:tabs>
        <w:spacing w:line="460" w:lineRule="exact"/>
        <w:ind w:firstLine="440" w:firstLineChars="200"/>
        <w:rPr>
          <w:rFonts w:ascii="宋体" w:hAnsi="宋体" w:cs="宋体"/>
          <w:b/>
          <w:color w:val="auto"/>
          <w:sz w:val="22"/>
          <w:szCs w:val="22"/>
          <w:highlight w:val="none"/>
        </w:rPr>
      </w:pPr>
      <w:r>
        <w:rPr>
          <w:rFonts w:hint="eastAsia" w:ascii="宋体" w:hAnsi="宋体" w:cs="宋体"/>
          <w:color w:val="auto"/>
          <w:sz w:val="22"/>
          <w:szCs w:val="22"/>
          <w:highlight w:val="none"/>
        </w:rPr>
        <w:t>14</w:t>
      </w:r>
      <w:r>
        <w:rPr>
          <w:rFonts w:hint="eastAsia" w:ascii="宋体" w:hAnsi="宋体" w:cs="宋体"/>
          <w:color w:val="auto"/>
          <w:kern w:val="0"/>
          <w:sz w:val="22"/>
          <w:szCs w:val="22"/>
          <w:highlight w:val="none"/>
        </w:rPr>
        <w:t>、</w:t>
      </w:r>
      <w:r>
        <w:rPr>
          <w:rFonts w:hint="eastAsia" w:ascii="宋体" w:hAnsi="宋体" w:cs="宋体"/>
          <w:color w:val="auto"/>
          <w:sz w:val="22"/>
          <w:szCs w:val="22"/>
          <w:highlight w:val="none"/>
        </w:rPr>
        <w:t>确定中标候选人</w:t>
      </w:r>
    </w:p>
    <w:p w14:paraId="198F08CB">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14.1由评标委员会确定中标候选人。</w:t>
      </w:r>
    </w:p>
    <w:p w14:paraId="238D6B71">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eastAsia="宋体" w:cs="宋体"/>
          <w:color w:val="auto"/>
          <w:sz w:val="22"/>
          <w:szCs w:val="22"/>
          <w:highlight w:val="none"/>
        </w:rPr>
        <w:t>14.2评标委员</w:t>
      </w:r>
      <w:r>
        <w:rPr>
          <w:rFonts w:hint="eastAsia" w:ascii="宋体" w:hAnsi="宋体" w:cs="宋体"/>
          <w:color w:val="auto"/>
          <w:sz w:val="22"/>
          <w:szCs w:val="22"/>
          <w:highlight w:val="none"/>
        </w:rPr>
        <w:t>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14:paraId="366BBB48">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15、确定中标人</w:t>
      </w:r>
    </w:p>
    <w:p w14:paraId="5160B8B0">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15.1招标人按照书面评标报告中推荐的中标候选供应商顺序确定中标人；也可以事先授权评标委员会按照推荐的中标候选供应商顺序直接确定中标人。中标候选人并列的，由评标委员会全体成员记名投票按少数服从多数的原则确定排名。</w:t>
      </w:r>
    </w:p>
    <w:p w14:paraId="0791D091">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15.2如中标人放弃中标；或未能在规定时间内与招标人签订合同的；或者经质疑，招标人审查后，确因排名第一的候选人在本次采购活动中存在违法违规行为或其他原因使质疑成立的，招标人可以视情况直接确定排名第二的候选人为中标人或重新组织招标。</w:t>
      </w:r>
    </w:p>
    <w:p w14:paraId="3871D454">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16、起草、签署评审报告</w:t>
      </w:r>
    </w:p>
    <w:p w14:paraId="3E5C9677">
      <w:pPr>
        <w:tabs>
          <w:tab w:val="left" w:pos="360"/>
        </w:tabs>
        <w:spacing w:line="460" w:lineRule="exact"/>
        <w:ind w:firstLine="440" w:firstLineChars="200"/>
        <w:rPr>
          <w:rFonts w:ascii="宋体" w:hAnsi="宋体" w:cs="宋体"/>
          <w:b/>
          <w:bCs/>
          <w:color w:val="auto"/>
          <w:sz w:val="22"/>
          <w:szCs w:val="22"/>
          <w:highlight w:val="none"/>
        </w:rPr>
      </w:pPr>
      <w:r>
        <w:rPr>
          <w:rFonts w:hint="eastAsia" w:ascii="宋体" w:hAnsi="宋体" w:cs="宋体"/>
          <w:color w:val="auto"/>
          <w:sz w:val="22"/>
          <w:szCs w:val="22"/>
          <w:highlight w:val="none"/>
        </w:rPr>
        <w:t>评审结束后，评标委员会将通过“</w:t>
      </w:r>
      <w:r>
        <w:rPr>
          <w:rFonts w:hint="eastAsia" w:ascii="宋体" w:hAnsi="宋体" w:cs="宋体"/>
          <w:color w:val="auto"/>
          <w:sz w:val="22"/>
          <w:szCs w:val="22"/>
          <w:highlight w:val="none"/>
          <w:lang w:eastAsia="zh-CN"/>
        </w:rPr>
        <w:t>乐采云平台</w:t>
      </w:r>
      <w:r>
        <w:rPr>
          <w:rFonts w:hint="eastAsia" w:ascii="宋体" w:hAnsi="宋体" w:cs="宋体"/>
          <w:color w:val="auto"/>
          <w:sz w:val="22"/>
          <w:szCs w:val="22"/>
          <w:highlight w:val="none"/>
        </w:rPr>
        <w:t>”起草评审报告，评标委员会成员应当在评审报告上签字，对自己的评审意见承担法律责任。对评审报告有异议的，应当在评审报告上签署不同意见，并说明理由，否则视为同意评审报告。</w:t>
      </w:r>
    </w:p>
    <w:p w14:paraId="7FAD1017">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17</w:t>
      </w:r>
      <w:r>
        <w:rPr>
          <w:rFonts w:hint="eastAsia" w:ascii="宋体" w:hAnsi="宋体" w:cs="宋体"/>
          <w:color w:val="auto"/>
          <w:kern w:val="0"/>
          <w:sz w:val="22"/>
          <w:szCs w:val="22"/>
          <w:highlight w:val="none"/>
        </w:rPr>
        <w:t>、</w:t>
      </w:r>
      <w:r>
        <w:rPr>
          <w:rFonts w:hint="eastAsia" w:ascii="宋体" w:hAnsi="宋体" w:cs="宋体"/>
          <w:color w:val="auto"/>
          <w:sz w:val="22"/>
          <w:szCs w:val="22"/>
          <w:highlight w:val="none"/>
        </w:rPr>
        <w:t>中标人确定后，招标人将在政府指定媒体公告中标结果，招标人向中标人发出中标通知书。</w:t>
      </w:r>
    </w:p>
    <w:p w14:paraId="5F3F1DB2">
      <w:pPr>
        <w:tabs>
          <w:tab w:val="left" w:pos="360"/>
        </w:tabs>
        <w:spacing w:line="46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18、招标人对决标结果不做任何解释，也不保证最低价中标。</w:t>
      </w:r>
    </w:p>
    <w:p w14:paraId="5AD7F9A5">
      <w:pPr>
        <w:tabs>
          <w:tab w:val="left" w:pos="360"/>
        </w:tabs>
        <w:spacing w:line="460" w:lineRule="exact"/>
        <w:ind w:firstLine="440" w:firstLineChars="200"/>
        <w:rPr>
          <w:rFonts w:ascii="宋体" w:hAnsi="宋体" w:cs="宋体"/>
          <w:b/>
          <w:color w:val="auto"/>
          <w:sz w:val="22"/>
          <w:szCs w:val="22"/>
          <w:highlight w:val="none"/>
        </w:rPr>
      </w:pPr>
      <w:r>
        <w:rPr>
          <w:rFonts w:hint="eastAsia" w:ascii="宋体" w:hAnsi="宋体" w:cs="宋体"/>
          <w:color w:val="auto"/>
          <w:sz w:val="22"/>
          <w:szCs w:val="22"/>
          <w:highlight w:val="none"/>
        </w:rPr>
        <w:t>19、评标细则详见“评标原则及方法”。</w:t>
      </w:r>
    </w:p>
    <w:p w14:paraId="204F5088">
      <w:pPr>
        <w:spacing w:before="100" w:beforeAutospacing="1" w:after="100" w:afterAutospacing="1" w:line="440" w:lineRule="exact"/>
        <w:jc w:val="center"/>
        <w:outlineLvl w:val="1"/>
        <w:rPr>
          <w:rFonts w:ascii="宋体" w:hAnsi="宋体" w:cs="宋体"/>
          <w:b/>
          <w:bCs/>
          <w:color w:val="auto"/>
          <w:sz w:val="26"/>
          <w:szCs w:val="26"/>
          <w:highlight w:val="none"/>
        </w:rPr>
      </w:pPr>
      <w:bookmarkStart w:id="22" w:name="_Toc21056"/>
      <w:bookmarkStart w:id="23" w:name="_Toc26836"/>
      <w:r>
        <w:rPr>
          <w:rFonts w:hint="eastAsia" w:ascii="宋体" w:hAnsi="宋体" w:cs="宋体"/>
          <w:b/>
          <w:bCs/>
          <w:color w:val="auto"/>
          <w:sz w:val="26"/>
          <w:szCs w:val="26"/>
          <w:highlight w:val="none"/>
        </w:rPr>
        <w:t>六、 授予合同</w:t>
      </w:r>
      <w:bookmarkEnd w:id="22"/>
      <w:bookmarkEnd w:id="23"/>
    </w:p>
    <w:p w14:paraId="43F68CBF">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highlight w:val="none"/>
        </w:rPr>
        <w:t>1、中标通知书</w:t>
      </w:r>
    </w:p>
    <w:p w14:paraId="76981FF6">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szCs w:val="22"/>
          <w:highlight w:val="none"/>
        </w:rPr>
        <w:t xml:space="preserve">1.1中标人确定后，招标人将向中标人发出中标通知书。 </w:t>
      </w:r>
    </w:p>
    <w:p w14:paraId="05D1B660">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szCs w:val="22"/>
          <w:highlight w:val="none"/>
        </w:rPr>
        <w:t>1.2中标通知书是合同的一个组成部分,对招标人和中标人均具有同等法律效力。</w:t>
      </w:r>
    </w:p>
    <w:p w14:paraId="1FD56DC6">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2、授标时更改采购货物数量的</w:t>
      </w:r>
      <w:r>
        <w:rPr>
          <w:rFonts w:hint="eastAsia" w:ascii="宋体" w:hAnsi="宋体" w:cs="宋体"/>
          <w:color w:val="auto"/>
          <w:sz w:val="22"/>
          <w:szCs w:val="22"/>
          <w:highlight w:val="none"/>
          <w:lang w:eastAsia="zh-CN"/>
        </w:rPr>
        <w:t>权利</w:t>
      </w:r>
    </w:p>
    <w:p w14:paraId="6D3270A2">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2.1招标人在授予合同时有权对采购货物的数量和服务在一定幅度范围内予以增加或减少,但不得对单价和其他的条款和条件作任何改变。</w:t>
      </w:r>
    </w:p>
    <w:p w14:paraId="2025D674">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3、签订合同</w:t>
      </w:r>
    </w:p>
    <w:p w14:paraId="5C416180">
      <w:pPr>
        <w:tabs>
          <w:tab w:val="left" w:pos="360"/>
        </w:tabs>
        <w:spacing w:line="460" w:lineRule="exact"/>
        <w:ind w:firstLine="440" w:firstLineChars="2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3.1中标人应按中标通知书规定的时间、地点与招标人签订合同。</w:t>
      </w:r>
    </w:p>
    <w:p w14:paraId="3FEFE765">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eastAsia="宋体" w:cs="宋体"/>
          <w:color w:val="auto"/>
          <w:sz w:val="22"/>
          <w:szCs w:val="22"/>
          <w:highlight w:val="none"/>
        </w:rPr>
        <w:t>3.2在签订合同</w:t>
      </w:r>
      <w:r>
        <w:rPr>
          <w:rFonts w:hint="eastAsia" w:ascii="宋体" w:hAnsi="宋体" w:cs="宋体"/>
          <w:bCs/>
          <w:color w:val="auto"/>
          <w:spacing w:val="6"/>
          <w:sz w:val="22"/>
          <w:szCs w:val="22"/>
          <w:highlight w:val="none"/>
        </w:rPr>
        <w:t>前，招标人有权在中标总价不变的前提下要求中标人对商务报价中的不平衡报价和缺漏项进行调整，如果中标人无合理理由拒绝调整，其中投标资格将被取消，保证金将不予退还，且将导致其它进一步的赔偿和处罚。</w:t>
      </w:r>
    </w:p>
    <w:p w14:paraId="19EBC1E7">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szCs w:val="22"/>
          <w:highlight w:val="none"/>
        </w:rPr>
        <w:t>3.3招标文件、中标人的投标文件、投标修改文件、评标过程中有关澄清文件及经投标人和评委双方</w:t>
      </w:r>
      <w:r>
        <w:rPr>
          <w:rFonts w:hint="eastAsia" w:ascii="宋体" w:hAnsi="宋体" w:eastAsia="宋体" w:cs="宋体"/>
          <w:color w:val="auto"/>
          <w:sz w:val="22"/>
          <w:szCs w:val="22"/>
          <w:highlight w:val="none"/>
        </w:rPr>
        <w:t>签字</w:t>
      </w:r>
      <w:r>
        <w:rPr>
          <w:rFonts w:hint="eastAsia" w:ascii="宋体" w:hAnsi="宋体" w:cs="宋体"/>
          <w:bCs/>
          <w:color w:val="auto"/>
          <w:sz w:val="22"/>
          <w:szCs w:val="22"/>
          <w:highlight w:val="none"/>
        </w:rPr>
        <w:t>的询标纪要和中标通知书均作为合同附件。</w:t>
      </w:r>
    </w:p>
    <w:p w14:paraId="7B870F9C">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szCs w:val="22"/>
          <w:highlight w:val="none"/>
        </w:rPr>
        <w:t>3.4拒签合同的违约责任</w:t>
      </w:r>
    </w:p>
    <w:p w14:paraId="63EDC4E0">
      <w:pPr>
        <w:tabs>
          <w:tab w:val="left" w:pos="360"/>
        </w:tabs>
        <w:spacing w:line="460" w:lineRule="exact"/>
        <w:ind w:firstLine="440" w:firstLineChars="200"/>
        <w:rPr>
          <w:rFonts w:ascii="宋体" w:hAnsi="宋体" w:cs="宋体"/>
          <w:bCs/>
          <w:color w:val="auto"/>
          <w:spacing w:val="6"/>
          <w:sz w:val="22"/>
          <w:szCs w:val="22"/>
          <w:highlight w:val="none"/>
        </w:rPr>
      </w:pPr>
      <w:r>
        <w:rPr>
          <w:rFonts w:hint="eastAsia" w:ascii="宋体" w:hAnsi="宋体" w:eastAsia="宋体" w:cs="宋体"/>
          <w:color w:val="auto"/>
          <w:sz w:val="22"/>
          <w:szCs w:val="22"/>
          <w:highlight w:val="none"/>
        </w:rPr>
        <w:t>中标人</w:t>
      </w:r>
      <w:r>
        <w:rPr>
          <w:rFonts w:hint="eastAsia" w:ascii="宋体" w:hAnsi="宋体" w:cs="宋体"/>
          <w:bCs/>
          <w:color w:val="auto"/>
          <w:spacing w:val="6"/>
          <w:sz w:val="22"/>
          <w:szCs w:val="22"/>
          <w:highlight w:val="none"/>
        </w:rPr>
        <w:t>接到中标通知书后，在规定时间内借故否认已经承诺的条件而拒签合同的，以违约处理。</w:t>
      </w:r>
    </w:p>
    <w:p w14:paraId="08B65F52">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highlight w:val="none"/>
        </w:rPr>
        <w:t>4、质疑与投诉</w:t>
      </w:r>
    </w:p>
    <w:p w14:paraId="3A66536F">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highlight w:val="none"/>
        </w:rPr>
        <w:t>4.1</w:t>
      </w:r>
      <w:r>
        <w:rPr>
          <w:rFonts w:hint="eastAsia" w:ascii="宋体" w:hAnsi="宋体" w:cs="宋体"/>
          <w:b/>
          <w:color w:val="auto"/>
          <w:sz w:val="22"/>
          <w:highlight w:val="none"/>
        </w:rPr>
        <w:t>特别提醒：</w:t>
      </w:r>
      <w:r>
        <w:rPr>
          <w:rFonts w:hint="eastAsia" w:ascii="宋体" w:hAnsi="宋体" w:cs="宋体"/>
          <w:color w:val="auto"/>
          <w:sz w:val="22"/>
          <w:highlight w:val="none"/>
        </w:rPr>
        <w:t>供应商认为采购文件使自己的权益受到损害的，可以自获取采购文件之日或者采购文件公告期限届满之日（公告期限届满后获取采购文件的，以公告期限届满之日为准）起7个工作日内，对采购文件需求的以书面形式向</w:t>
      </w:r>
      <w:r>
        <w:rPr>
          <w:rFonts w:hint="eastAsia" w:ascii="宋体" w:hAnsi="宋体" w:cs="宋体"/>
          <w:color w:val="auto"/>
          <w:sz w:val="22"/>
          <w:highlight w:val="none"/>
          <w:lang w:eastAsia="zh-CN"/>
        </w:rPr>
        <w:t>招标人</w:t>
      </w:r>
      <w:r>
        <w:rPr>
          <w:rFonts w:hint="eastAsia" w:ascii="宋体" w:hAnsi="宋体" w:cs="宋体"/>
          <w:color w:val="auto"/>
          <w:sz w:val="22"/>
          <w:highlight w:val="none"/>
        </w:rPr>
        <w:t>提出质疑，对其他内容的以书面形式向</w:t>
      </w:r>
      <w:r>
        <w:rPr>
          <w:rFonts w:hint="eastAsia" w:ascii="宋体" w:hAnsi="宋体" w:cs="宋体"/>
          <w:color w:val="auto"/>
          <w:sz w:val="22"/>
          <w:highlight w:val="none"/>
          <w:lang w:eastAsia="zh-CN"/>
        </w:rPr>
        <w:t>招标人</w:t>
      </w:r>
      <w:r>
        <w:rPr>
          <w:rFonts w:hint="eastAsia" w:ascii="宋体" w:hAnsi="宋体" w:cs="宋体"/>
          <w:color w:val="auto"/>
          <w:sz w:val="22"/>
          <w:highlight w:val="none"/>
        </w:rPr>
        <w:t>和采购代理机构提出质疑</w:t>
      </w:r>
      <w:r>
        <w:rPr>
          <w:rFonts w:hint="eastAsia" w:ascii="宋体" w:hAnsi="宋体" w:cs="宋体"/>
          <w:bCs/>
          <w:color w:val="auto"/>
          <w:sz w:val="22"/>
          <w:highlight w:val="none"/>
        </w:rPr>
        <w:t>，供应商在法定质疑期内应一次性提出针对同一采购程序环节的质疑，否则</w:t>
      </w:r>
      <w:r>
        <w:rPr>
          <w:rFonts w:hint="eastAsia" w:ascii="新宋体" w:hAnsi="新宋体" w:eastAsia="新宋体" w:cs="新宋体"/>
          <w:color w:val="auto"/>
          <w:sz w:val="22"/>
          <w:szCs w:val="22"/>
          <w:highlight w:val="none"/>
        </w:rPr>
        <w:t>不予受理、答复</w:t>
      </w:r>
      <w:r>
        <w:rPr>
          <w:rFonts w:hint="eastAsia" w:ascii="宋体" w:hAnsi="宋体" w:cs="宋体"/>
          <w:bCs/>
          <w:color w:val="auto"/>
          <w:sz w:val="22"/>
          <w:highlight w:val="none"/>
        </w:rPr>
        <w:t>。</w:t>
      </w:r>
    </w:p>
    <w:p w14:paraId="4E3BC533">
      <w:pPr>
        <w:tabs>
          <w:tab w:val="left" w:pos="360"/>
        </w:tabs>
        <w:spacing w:line="460" w:lineRule="exact"/>
        <w:ind w:firstLine="440" w:firstLineChars="200"/>
        <w:rPr>
          <w:rFonts w:ascii="宋体" w:hAnsi="宋体" w:cs="宋体"/>
          <w:bCs/>
          <w:color w:val="auto"/>
          <w:sz w:val="22"/>
          <w:szCs w:val="22"/>
          <w:highlight w:val="none"/>
        </w:rPr>
      </w:pPr>
      <w:r>
        <w:rPr>
          <w:rFonts w:hint="eastAsia" w:ascii="宋体" w:hAnsi="宋体" w:cs="宋体"/>
          <w:bCs/>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同级政府采购监督管理部门投诉。</w:t>
      </w:r>
    </w:p>
    <w:p w14:paraId="44449799">
      <w:pPr>
        <w:tabs>
          <w:tab w:val="left" w:pos="360"/>
        </w:tabs>
        <w:spacing w:line="460" w:lineRule="exact"/>
        <w:ind w:firstLine="440" w:firstLineChars="200"/>
        <w:rPr>
          <w:rFonts w:ascii="宋体" w:hAnsi="宋体" w:cs="宋体"/>
          <w:bCs/>
          <w:color w:val="auto"/>
          <w:sz w:val="22"/>
          <w:highlight w:val="none"/>
        </w:rPr>
      </w:pPr>
      <w:r>
        <w:rPr>
          <w:rFonts w:hint="eastAsia" w:ascii="宋体" w:hAnsi="宋体" w:cs="宋体"/>
          <w:bCs/>
          <w:color w:val="auto"/>
          <w:sz w:val="22"/>
          <w:highlight w:val="none"/>
        </w:rPr>
        <w:t>4.3投诉人投诉时，应提交投诉书，投诉书应当由本人并由法定代表人签字盖公章，投诉书应说明具体的投诉事项及事实依据。投诉人对投诉书的真实性负责，恶意投诉将承</w:t>
      </w:r>
      <w:r>
        <w:rPr>
          <w:rFonts w:hint="eastAsia" w:ascii="宋体" w:hAnsi="宋体" w:cs="宋体"/>
          <w:bCs/>
          <w:color w:val="auto"/>
          <w:sz w:val="22"/>
          <w:highlight w:val="none"/>
          <w:lang w:eastAsia="zh-CN"/>
        </w:rPr>
        <w:t>担</w:t>
      </w:r>
      <w:r>
        <w:rPr>
          <w:rFonts w:hint="eastAsia" w:ascii="宋体" w:hAnsi="宋体" w:cs="宋体"/>
          <w:bCs/>
          <w:color w:val="auto"/>
          <w:sz w:val="22"/>
          <w:highlight w:val="none"/>
        </w:rPr>
        <w:t>相应的法律和民事责任。</w:t>
      </w:r>
    </w:p>
    <w:p w14:paraId="6AE195C1">
      <w:pPr>
        <w:rPr>
          <w:rFonts w:ascii="宋体" w:hAnsi="宋体" w:cs="宋体"/>
          <w:color w:val="auto"/>
          <w:highlight w:val="none"/>
        </w:rPr>
      </w:pPr>
      <w:bookmarkStart w:id="24" w:name="_Toc28194"/>
      <w:bookmarkStart w:id="25" w:name="_Toc19043"/>
      <w:r>
        <w:rPr>
          <w:rFonts w:hint="eastAsia" w:ascii="宋体" w:hAnsi="宋体" w:cs="宋体"/>
          <w:color w:val="auto"/>
          <w:highlight w:val="none"/>
        </w:rPr>
        <w:br w:type="page"/>
      </w:r>
    </w:p>
    <w:p w14:paraId="2FC3129C">
      <w:pPr>
        <w:pStyle w:val="6"/>
        <w:rPr>
          <w:rFonts w:ascii="宋体" w:hAnsi="宋体" w:eastAsia="宋体" w:cs="宋体"/>
          <w:color w:val="auto"/>
          <w:highlight w:val="none"/>
        </w:rPr>
      </w:pPr>
      <w:r>
        <w:rPr>
          <w:rFonts w:hint="eastAsia" w:ascii="宋体" w:hAnsi="宋体" w:eastAsia="宋体" w:cs="宋体"/>
          <w:color w:val="auto"/>
          <w:highlight w:val="none"/>
        </w:rPr>
        <w:t>第二部分    合同主要条款</w:t>
      </w:r>
      <w:bookmarkEnd w:id="24"/>
      <w:bookmarkEnd w:id="25"/>
    </w:p>
    <w:p w14:paraId="0F6EE0F3">
      <w:pPr>
        <w:spacing w:line="460" w:lineRule="exact"/>
        <w:ind w:firstLine="541" w:firstLineChars="245"/>
        <w:rPr>
          <w:rFonts w:ascii="宋体" w:hAnsi="宋体" w:cs="宋体"/>
          <w:b/>
          <w:color w:val="auto"/>
          <w:sz w:val="22"/>
          <w:szCs w:val="22"/>
          <w:highlight w:val="none"/>
        </w:rPr>
      </w:pPr>
      <w:r>
        <w:rPr>
          <w:rFonts w:hint="eastAsia" w:ascii="宋体" w:hAnsi="宋体" w:cs="宋体"/>
          <w:b/>
          <w:color w:val="auto"/>
          <w:sz w:val="22"/>
          <w:szCs w:val="22"/>
          <w:highlight w:val="none"/>
        </w:rPr>
        <w:t>注：如甲、乙双方同意，合同格式也可以按照其他形式, 具体条款以甲方为主协商确定。但合同条款的基本内容应与以下要求的内容相一致。</w:t>
      </w:r>
    </w:p>
    <w:p w14:paraId="11578019">
      <w:pPr>
        <w:rPr>
          <w:rFonts w:hint="eastAsia" w:ascii="宋体" w:hAnsi="宋体" w:eastAsia="宋体" w:cs="宋体"/>
          <w:sz w:val="24"/>
          <w:highlight w:val="none"/>
        </w:rPr>
      </w:pPr>
    </w:p>
    <w:p w14:paraId="6DDB7E52">
      <w:pPr>
        <w:rPr>
          <w:rFonts w:hint="eastAsia" w:ascii="宋体" w:hAnsi="宋体" w:eastAsia="宋体" w:cs="宋体"/>
          <w:sz w:val="24"/>
          <w:highlight w:val="none"/>
        </w:rPr>
      </w:pPr>
    </w:p>
    <w:p w14:paraId="7E3F0250">
      <w:pPr>
        <w:rPr>
          <w:rFonts w:hint="eastAsia" w:ascii="宋体" w:hAnsi="宋体" w:eastAsia="宋体" w:cs="宋体"/>
          <w:sz w:val="24"/>
          <w:highlight w:val="none"/>
          <w:u w:val="single"/>
        </w:rPr>
      </w:pPr>
      <w:r>
        <w:rPr>
          <w:rFonts w:hint="eastAsia" w:ascii="宋体" w:hAnsi="宋体" w:eastAsia="宋体" w:cs="宋体"/>
          <w:sz w:val="24"/>
          <w:highlight w:val="none"/>
        </w:rPr>
        <w:t>合同编号：</w:t>
      </w:r>
      <w:r>
        <w:rPr>
          <w:rFonts w:hint="eastAsia" w:ascii="宋体" w:hAnsi="宋体" w:eastAsia="宋体" w:cs="宋体"/>
          <w:sz w:val="24"/>
          <w:highlight w:val="none"/>
          <w:u w:val="single"/>
        </w:rPr>
        <w:t xml:space="preserve">           </w:t>
      </w:r>
    </w:p>
    <w:p w14:paraId="1B12951C">
      <w:pPr>
        <w:rPr>
          <w:rFonts w:hint="eastAsia" w:ascii="宋体" w:hAnsi="宋体" w:eastAsia="宋体" w:cs="宋体"/>
          <w:color w:val="auto"/>
          <w:highlight w:val="none"/>
        </w:rPr>
      </w:pPr>
    </w:p>
    <w:p w14:paraId="70421FF3">
      <w:pPr>
        <w:spacing w:line="480" w:lineRule="auto"/>
        <w:jc w:val="center"/>
        <w:rPr>
          <w:rFonts w:hint="eastAsia" w:ascii="宋体" w:hAnsi="宋体" w:eastAsia="宋体" w:cs="宋体"/>
          <w:b/>
          <w:sz w:val="24"/>
          <w:highlight w:val="none"/>
        </w:rPr>
      </w:pPr>
    </w:p>
    <w:p w14:paraId="20AD04B6">
      <w:pPr>
        <w:spacing w:line="480" w:lineRule="auto"/>
        <w:jc w:val="center"/>
        <w:rPr>
          <w:rFonts w:hint="eastAsia" w:ascii="宋体" w:hAnsi="宋体" w:eastAsia="宋体" w:cs="宋体"/>
          <w:b/>
          <w:sz w:val="36"/>
          <w:szCs w:val="36"/>
          <w:highlight w:val="none"/>
        </w:rPr>
      </w:pPr>
      <w:r>
        <w:rPr>
          <w:rFonts w:hint="eastAsia" w:ascii="宋体" w:hAnsi="宋体" w:eastAsia="宋体" w:cs="宋体"/>
          <w:b/>
          <w:sz w:val="36"/>
          <w:szCs w:val="36"/>
          <w:highlight w:val="none"/>
        </w:rPr>
        <w:t>政府采购合同参考范本</w:t>
      </w:r>
    </w:p>
    <w:p w14:paraId="1B03D4E4">
      <w:pPr>
        <w:spacing w:line="48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（货物类）</w:t>
      </w:r>
    </w:p>
    <w:p w14:paraId="50439C61">
      <w:pPr>
        <w:pStyle w:val="217"/>
        <w:rPr>
          <w:rFonts w:hint="eastAsia" w:ascii="宋体" w:hAnsi="宋体" w:eastAsia="宋体" w:cs="宋体"/>
          <w:szCs w:val="24"/>
          <w:highlight w:val="none"/>
        </w:rPr>
      </w:pPr>
    </w:p>
    <w:p w14:paraId="221E5EE6">
      <w:pPr>
        <w:pStyle w:val="217"/>
        <w:jc w:val="center"/>
        <w:rPr>
          <w:rFonts w:hint="eastAsia" w:ascii="宋体" w:hAnsi="宋体" w:eastAsia="宋体" w:cs="宋体"/>
          <w:szCs w:val="24"/>
          <w:highlight w:val="none"/>
        </w:rPr>
      </w:pPr>
    </w:p>
    <w:p w14:paraId="59982254">
      <w:pPr>
        <w:pStyle w:val="217"/>
        <w:ind w:firstLine="2843" w:firstLineChars="1180"/>
        <w:rPr>
          <w:rFonts w:hint="eastAsia" w:ascii="宋体" w:hAnsi="宋体" w:eastAsia="宋体" w:cs="宋体"/>
          <w:b/>
          <w:szCs w:val="24"/>
          <w:highlight w:val="none"/>
        </w:rPr>
      </w:pPr>
      <w:r>
        <w:rPr>
          <w:rFonts w:hint="eastAsia" w:ascii="宋体" w:hAnsi="宋体" w:eastAsia="宋体" w:cs="宋体"/>
          <w:b/>
          <w:szCs w:val="24"/>
          <w:highlight w:val="none"/>
        </w:rPr>
        <w:t>第一部分 合同书</w:t>
      </w:r>
    </w:p>
    <w:p w14:paraId="33D3678D">
      <w:pPr>
        <w:pStyle w:val="217"/>
        <w:rPr>
          <w:rFonts w:hint="eastAsia" w:ascii="宋体" w:hAnsi="宋体" w:eastAsia="宋体" w:cs="宋体"/>
          <w:szCs w:val="24"/>
          <w:highlight w:val="none"/>
        </w:rPr>
      </w:pPr>
    </w:p>
    <w:p w14:paraId="28A05642">
      <w:pPr>
        <w:pStyle w:val="217"/>
        <w:rPr>
          <w:rFonts w:hint="eastAsia" w:ascii="宋体" w:hAnsi="宋体" w:eastAsia="宋体" w:cs="宋体"/>
          <w:szCs w:val="24"/>
          <w:highlight w:val="none"/>
        </w:rPr>
      </w:pPr>
    </w:p>
    <w:p w14:paraId="504D3FAB">
      <w:pPr>
        <w:spacing w:before="120" w:line="22" w:lineRule="atLeast"/>
        <w:rPr>
          <w:rFonts w:hint="eastAsia" w:ascii="宋体" w:hAnsi="宋体" w:eastAsia="宋体" w:cs="宋体"/>
          <w:sz w:val="24"/>
          <w:highlight w:val="none"/>
        </w:rPr>
      </w:pPr>
    </w:p>
    <w:p w14:paraId="6C7BC812">
      <w:pPr>
        <w:spacing w:before="120" w:line="22" w:lineRule="atLeast"/>
        <w:ind w:left="960"/>
        <w:rPr>
          <w:rFonts w:hint="eastAsia" w:ascii="宋体" w:hAnsi="宋体" w:eastAsia="宋体" w:cs="宋体"/>
          <w:sz w:val="24"/>
          <w:highlight w:val="none"/>
        </w:rPr>
      </w:pPr>
      <w:r>
        <w:rPr>
          <w:rFonts w:hint="eastAsia" w:ascii="宋体" w:hAnsi="宋体" w:eastAsia="宋体" w:cs="宋体"/>
          <w:sz w:val="24"/>
          <w:highlight w:val="none"/>
        </w:rPr>
        <w:t>项目名称：</w:t>
      </w:r>
      <w:r>
        <w:rPr>
          <w:rFonts w:hint="eastAsia" w:ascii="宋体" w:hAnsi="宋体" w:eastAsia="宋体" w:cs="宋体"/>
          <w:sz w:val="24"/>
          <w:highlight w:val="none"/>
          <w:u w:val="single"/>
        </w:rPr>
        <w:t xml:space="preserve">                                   </w:t>
      </w:r>
    </w:p>
    <w:p w14:paraId="03E8509E">
      <w:pPr>
        <w:pStyle w:val="348"/>
        <w:spacing w:before="120" w:line="22" w:lineRule="atLeast"/>
        <w:rPr>
          <w:rFonts w:hint="eastAsia" w:ascii="宋体" w:hAnsi="宋体" w:eastAsia="宋体" w:cs="宋体"/>
          <w:szCs w:val="24"/>
          <w:highlight w:val="none"/>
        </w:rPr>
      </w:pPr>
    </w:p>
    <w:p w14:paraId="65774347">
      <w:pPr>
        <w:rPr>
          <w:rFonts w:hint="eastAsia" w:ascii="宋体" w:hAnsi="宋体" w:eastAsia="宋体" w:cs="宋体"/>
          <w:sz w:val="24"/>
          <w:highlight w:val="none"/>
        </w:rPr>
      </w:pPr>
    </w:p>
    <w:p w14:paraId="1ACF2431">
      <w:pPr>
        <w:spacing w:before="120" w:line="22" w:lineRule="atLeast"/>
        <w:ind w:left="960"/>
        <w:rPr>
          <w:rFonts w:hint="eastAsia" w:ascii="宋体" w:hAnsi="宋体" w:eastAsia="宋体" w:cs="宋体"/>
          <w:sz w:val="24"/>
          <w:highlight w:val="none"/>
          <w:u w:val="single"/>
        </w:rPr>
      </w:pPr>
      <w:r>
        <w:rPr>
          <w:rFonts w:hint="eastAsia" w:ascii="宋体" w:hAnsi="宋体" w:eastAsia="宋体" w:cs="宋体"/>
          <w:sz w:val="24"/>
          <w:highlight w:val="none"/>
        </w:rPr>
        <w:t>甲方：</w:t>
      </w:r>
      <w:r>
        <w:rPr>
          <w:rFonts w:hint="eastAsia" w:ascii="宋体" w:hAnsi="宋体" w:eastAsia="宋体" w:cs="宋体"/>
          <w:sz w:val="24"/>
          <w:highlight w:val="none"/>
          <w:u w:val="single"/>
        </w:rPr>
        <w:t xml:space="preserve">                                       </w:t>
      </w:r>
    </w:p>
    <w:p w14:paraId="0F6E6797">
      <w:pPr>
        <w:spacing w:before="120" w:line="22" w:lineRule="atLeast"/>
        <w:rPr>
          <w:rFonts w:hint="eastAsia" w:ascii="宋体" w:hAnsi="宋体" w:eastAsia="宋体" w:cs="宋体"/>
          <w:sz w:val="24"/>
          <w:highlight w:val="none"/>
        </w:rPr>
      </w:pPr>
    </w:p>
    <w:p w14:paraId="03C6077D">
      <w:pPr>
        <w:spacing w:before="120" w:line="22" w:lineRule="atLeast"/>
        <w:ind w:left="960"/>
        <w:rPr>
          <w:rFonts w:hint="eastAsia" w:ascii="宋体" w:hAnsi="宋体" w:eastAsia="宋体" w:cs="宋体"/>
          <w:sz w:val="24"/>
          <w:highlight w:val="none"/>
          <w:u w:val="single"/>
        </w:rPr>
      </w:pPr>
      <w:r>
        <w:rPr>
          <w:rFonts w:hint="eastAsia" w:ascii="宋体" w:hAnsi="宋体" w:eastAsia="宋体" w:cs="宋体"/>
          <w:sz w:val="24"/>
          <w:highlight w:val="none"/>
        </w:rPr>
        <w:t>乙方：</w:t>
      </w:r>
      <w:r>
        <w:rPr>
          <w:rFonts w:hint="eastAsia" w:ascii="宋体" w:hAnsi="宋体" w:eastAsia="宋体" w:cs="宋体"/>
          <w:sz w:val="24"/>
          <w:highlight w:val="none"/>
          <w:u w:val="single"/>
        </w:rPr>
        <w:t xml:space="preserve">                                       </w:t>
      </w:r>
    </w:p>
    <w:p w14:paraId="2A26377F">
      <w:pPr>
        <w:spacing w:before="120" w:line="22" w:lineRule="atLeast"/>
        <w:rPr>
          <w:rFonts w:hint="eastAsia" w:ascii="宋体" w:hAnsi="宋体" w:eastAsia="宋体" w:cs="宋体"/>
          <w:sz w:val="24"/>
          <w:highlight w:val="none"/>
        </w:rPr>
      </w:pPr>
    </w:p>
    <w:p w14:paraId="69348896">
      <w:pPr>
        <w:spacing w:before="120" w:line="22" w:lineRule="atLeast"/>
        <w:ind w:firstLine="960" w:firstLineChars="400"/>
        <w:rPr>
          <w:rFonts w:hint="eastAsia" w:ascii="宋体" w:hAnsi="宋体" w:eastAsia="宋体" w:cs="宋体"/>
          <w:sz w:val="24"/>
          <w:highlight w:val="none"/>
          <w:u w:val="single"/>
        </w:rPr>
      </w:pPr>
      <w:r>
        <w:rPr>
          <w:rFonts w:hint="eastAsia" w:ascii="宋体" w:hAnsi="宋体" w:eastAsia="宋体" w:cs="宋体"/>
          <w:sz w:val="24"/>
          <w:highlight w:val="none"/>
        </w:rPr>
        <w:t>签订地：</w:t>
      </w:r>
      <w:r>
        <w:rPr>
          <w:rFonts w:hint="eastAsia" w:ascii="宋体" w:hAnsi="宋体" w:eastAsia="宋体" w:cs="宋体"/>
          <w:sz w:val="24"/>
          <w:highlight w:val="none"/>
          <w:u w:val="single"/>
        </w:rPr>
        <w:t xml:space="preserve">                                     </w:t>
      </w:r>
    </w:p>
    <w:p w14:paraId="5E4AF44C">
      <w:pPr>
        <w:spacing w:before="120" w:line="22" w:lineRule="atLeast"/>
        <w:rPr>
          <w:rFonts w:hint="eastAsia" w:ascii="宋体" w:hAnsi="宋体" w:eastAsia="宋体" w:cs="宋体"/>
          <w:sz w:val="24"/>
          <w:highlight w:val="none"/>
        </w:rPr>
      </w:pPr>
    </w:p>
    <w:p w14:paraId="0602659B">
      <w:pPr>
        <w:spacing w:before="120" w:line="22" w:lineRule="atLeast"/>
        <w:ind w:firstLine="960" w:firstLineChars="400"/>
        <w:rPr>
          <w:rFonts w:hint="eastAsia" w:ascii="宋体" w:hAnsi="宋体" w:eastAsia="宋体" w:cs="宋体"/>
          <w:sz w:val="24"/>
          <w:highlight w:val="none"/>
          <w:u w:val="single"/>
        </w:rPr>
      </w:pPr>
      <w:r>
        <w:rPr>
          <w:rFonts w:hint="eastAsia" w:ascii="宋体" w:hAnsi="宋体" w:eastAsia="宋体" w:cs="宋体"/>
          <w:sz w:val="24"/>
          <w:highlight w:val="none"/>
        </w:rPr>
        <w:t>签订日期：</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年</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月</w:t>
      </w:r>
      <w:r>
        <w:rPr>
          <w:rFonts w:hint="eastAsia" w:ascii="宋体" w:hAnsi="宋体" w:eastAsia="宋体" w:cs="宋体"/>
          <w:sz w:val="24"/>
          <w:highlight w:val="none"/>
          <w:u w:val="single"/>
        </w:rPr>
        <w:t xml:space="preserve">       </w:t>
      </w:r>
      <w:r>
        <w:rPr>
          <w:rFonts w:hint="eastAsia" w:ascii="宋体" w:hAnsi="宋体" w:eastAsia="宋体" w:cs="宋体"/>
          <w:sz w:val="24"/>
          <w:highlight w:val="none"/>
        </w:rPr>
        <w:t>日</w:t>
      </w:r>
    </w:p>
    <w:p w14:paraId="1273FE07">
      <w:pPr>
        <w:snapToGrid w:val="0"/>
        <w:spacing w:before="119" w:line="272" w:lineRule="atLeast"/>
        <w:ind w:left="958"/>
        <w:rPr>
          <w:rFonts w:hint="eastAsia" w:ascii="宋体" w:hAnsi="宋体" w:eastAsia="宋体" w:cs="宋体"/>
          <w:color w:val="auto"/>
          <w:sz w:val="24"/>
          <w:szCs w:val="21"/>
          <w:highlight w:val="none"/>
        </w:rPr>
      </w:pPr>
      <w:r>
        <w:rPr>
          <w:rFonts w:hint="eastAsia" w:ascii="宋体" w:hAnsi="宋体" w:eastAsia="宋体" w:cs="宋体"/>
          <w:color w:val="auto"/>
          <w:sz w:val="24"/>
          <w:szCs w:val="21"/>
          <w:highlight w:val="none"/>
        </w:rPr>
        <w:t xml:space="preserve">                                           </w:t>
      </w:r>
    </w:p>
    <w:p w14:paraId="2173D9D5">
      <w:pPr>
        <w:snapToGrid w:val="0"/>
        <w:spacing w:before="119" w:line="232" w:lineRule="atLeast"/>
        <w:ind w:left="958"/>
        <w:rPr>
          <w:rFonts w:hint="eastAsia" w:ascii="宋体" w:hAnsi="宋体" w:eastAsia="宋体" w:cs="宋体"/>
          <w:color w:val="auto"/>
          <w:sz w:val="24"/>
          <w:szCs w:val="21"/>
          <w:highlight w:val="none"/>
        </w:rPr>
      </w:pPr>
    </w:p>
    <w:p w14:paraId="3A341590">
      <w:pPr>
        <w:pStyle w:val="32"/>
        <w:snapToGrid w:val="0"/>
        <w:spacing w:line="360" w:lineRule="auto"/>
        <w:ind w:firstLine="482" w:firstLineChars="200"/>
        <w:rPr>
          <w:rFonts w:hint="eastAsia" w:hAnsi="宋体" w:cs="宋体"/>
          <w:sz w:val="22"/>
          <w:szCs w:val="22"/>
          <w:highlight w:val="none"/>
        </w:rPr>
      </w:pPr>
      <w:r>
        <w:rPr>
          <w:rFonts w:hint="eastAsia" w:ascii="宋体" w:hAnsi="宋体" w:eastAsia="宋体" w:cs="宋体"/>
          <w:color w:val="auto"/>
          <w:sz w:val="24"/>
          <w:szCs w:val="21"/>
          <w:highlight w:val="none"/>
        </w:rPr>
        <w:br w:type="page"/>
      </w:r>
    </w:p>
    <w:p w14:paraId="140CDAD8">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u w:val="single"/>
          <w:lang w:val="zh-CN"/>
        </w:rPr>
        <w:t xml:space="preserve">        </w:t>
      </w:r>
      <w:r>
        <w:rPr>
          <w:rFonts w:hint="eastAsia" w:ascii="宋体" w:hAnsi="宋体" w:cs="宋体"/>
          <w:color w:val="auto"/>
          <w:sz w:val="22"/>
          <w:szCs w:val="22"/>
          <w:highlight w:val="none"/>
          <w:lang w:val="zh-CN"/>
        </w:rPr>
        <w:t>年</w:t>
      </w:r>
      <w:r>
        <w:rPr>
          <w:rFonts w:hint="eastAsia" w:ascii="宋体" w:hAnsi="宋体" w:cs="宋体"/>
          <w:color w:val="auto"/>
          <w:sz w:val="22"/>
          <w:szCs w:val="22"/>
          <w:highlight w:val="none"/>
          <w:u w:val="single"/>
          <w:lang w:val="zh-CN"/>
        </w:rPr>
        <w:t xml:space="preserve">    </w:t>
      </w:r>
      <w:r>
        <w:rPr>
          <w:rFonts w:hint="eastAsia" w:ascii="宋体" w:hAnsi="宋体" w:cs="宋体"/>
          <w:color w:val="auto"/>
          <w:sz w:val="22"/>
          <w:szCs w:val="22"/>
          <w:highlight w:val="none"/>
          <w:lang w:val="zh-CN"/>
        </w:rPr>
        <w:t>月</w:t>
      </w:r>
      <w:r>
        <w:rPr>
          <w:rFonts w:hint="eastAsia" w:ascii="宋体" w:hAnsi="宋体" w:cs="宋体"/>
          <w:color w:val="auto"/>
          <w:sz w:val="22"/>
          <w:szCs w:val="22"/>
          <w:highlight w:val="none"/>
          <w:u w:val="single"/>
          <w:lang w:val="zh-CN"/>
        </w:rPr>
        <w:t xml:space="preserve">    </w:t>
      </w:r>
      <w:r>
        <w:rPr>
          <w:rFonts w:hint="eastAsia" w:ascii="宋体" w:hAnsi="宋体" w:cs="宋体"/>
          <w:color w:val="auto"/>
          <w:sz w:val="22"/>
          <w:szCs w:val="22"/>
          <w:highlight w:val="none"/>
          <w:lang w:val="zh-CN"/>
        </w:rPr>
        <w:t>日</w:t>
      </w:r>
      <w:r>
        <w:rPr>
          <w:rFonts w:hint="eastAsia" w:ascii="宋体" w:hAnsi="宋体" w:cs="宋体"/>
          <w:color w:val="auto"/>
          <w:sz w:val="22"/>
          <w:szCs w:val="22"/>
          <w:highlight w:val="none"/>
        </w:rPr>
        <w:t>，</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eastAsia="zh-CN"/>
        </w:rPr>
        <w:t>温州市第七人民医院</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以</w:t>
      </w:r>
      <w:r>
        <w:rPr>
          <w:rFonts w:hint="eastAsia" w:ascii="宋体" w:hAnsi="宋体" w:cs="宋体"/>
          <w:color w:val="auto"/>
          <w:sz w:val="22"/>
          <w:szCs w:val="22"/>
          <w:highlight w:val="none"/>
          <w:u w:val="single"/>
        </w:rPr>
        <w:t xml:space="preserve"> 公开招标  </w:t>
      </w:r>
      <w:r>
        <w:rPr>
          <w:rFonts w:hint="eastAsia" w:ascii="宋体" w:hAnsi="宋体" w:cs="宋体"/>
          <w:color w:val="auto"/>
          <w:sz w:val="22"/>
          <w:szCs w:val="22"/>
          <w:highlight w:val="none"/>
        </w:rPr>
        <w:t>对</w:t>
      </w:r>
      <w:r>
        <w:rPr>
          <w:rFonts w:hint="eastAsia" w:ascii="宋体" w:hAnsi="宋体" w:cs="宋体"/>
          <w:color w:val="auto"/>
          <w:sz w:val="22"/>
          <w:szCs w:val="22"/>
          <w:highlight w:val="none"/>
          <w:u w:val="single"/>
        </w:rPr>
        <w:t xml:space="preserve"> 食堂大米采购（项目编号：</w:t>
      </w:r>
      <w:r>
        <w:rPr>
          <w:rFonts w:hint="eastAsia" w:ascii="宋体" w:hAnsi="宋体" w:cs="宋体"/>
          <w:color w:val="auto"/>
          <w:sz w:val="22"/>
          <w:szCs w:val="22"/>
          <w:highlight w:val="none"/>
          <w:u w:val="single"/>
          <w:lang w:eastAsia="zh-CN"/>
        </w:rPr>
        <w:t>ZJDFZB-2024120207</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进行了采购。经评标委员会评定，</w:t>
      </w:r>
      <w:r>
        <w:rPr>
          <w:rFonts w:hint="eastAsia" w:ascii="宋体" w:hAnsi="宋体" w:cs="宋体"/>
          <w:color w:val="auto"/>
          <w:sz w:val="22"/>
          <w:szCs w:val="22"/>
          <w:highlight w:val="none"/>
          <w:u w:val="single"/>
        </w:rPr>
        <w:t xml:space="preserve">   （中标或者成交供应商名称）</w:t>
      </w:r>
      <w:r>
        <w:rPr>
          <w:rFonts w:hint="eastAsia" w:ascii="宋体" w:hAnsi="宋体" w:cs="宋体"/>
          <w:color w:val="auto"/>
          <w:sz w:val="22"/>
          <w:szCs w:val="22"/>
          <w:highlight w:val="none"/>
        </w:rPr>
        <w:t>为该项目中标或者成交供应商。现按照采购文件等确定的事项签订本合同。</w:t>
      </w:r>
    </w:p>
    <w:p w14:paraId="10039015">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lang w:val="zh-CN"/>
        </w:rPr>
        <w:t>根据《中华人民共和国民法典》等相关法律法规之规定，按照平等、自愿、公平、诚实信用和绿色的原则，经</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eastAsia="zh-CN"/>
        </w:rPr>
        <w:t>温州市第七人民医院</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lang w:val="zh-CN"/>
        </w:rPr>
        <w:t>(以下简称：甲方)和</w:t>
      </w:r>
      <w:r>
        <w:rPr>
          <w:rFonts w:hint="eastAsia" w:ascii="宋体" w:hAnsi="宋体" w:cs="宋体"/>
          <w:color w:val="auto"/>
          <w:sz w:val="22"/>
          <w:szCs w:val="22"/>
          <w:highlight w:val="none"/>
          <w:u w:val="single"/>
        </w:rPr>
        <w:t xml:space="preserve">   （中标或者成交供应商名称）   </w:t>
      </w:r>
      <w:r>
        <w:rPr>
          <w:rFonts w:hint="eastAsia" w:ascii="宋体" w:hAnsi="宋体" w:cs="宋体"/>
          <w:color w:val="auto"/>
          <w:sz w:val="22"/>
          <w:szCs w:val="22"/>
          <w:highlight w:val="none"/>
          <w:lang w:val="zh-CN"/>
        </w:rPr>
        <w:t>(以下简称：乙方)协商一致，约定以下合同</w:t>
      </w:r>
      <w:r>
        <w:rPr>
          <w:rFonts w:hint="eastAsia" w:ascii="宋体" w:hAnsi="宋体" w:cs="宋体"/>
          <w:color w:val="auto"/>
          <w:sz w:val="22"/>
          <w:szCs w:val="22"/>
          <w:highlight w:val="none"/>
        </w:rPr>
        <w:t>条款，以兹共同遵守、全面履行。</w:t>
      </w:r>
    </w:p>
    <w:p w14:paraId="784105A2">
      <w:pPr>
        <w:spacing w:line="360" w:lineRule="auto"/>
        <w:ind w:firstLine="442" w:firstLineChars="200"/>
        <w:outlineLvl w:val="0"/>
        <w:rPr>
          <w:rFonts w:ascii="宋体" w:hAnsi="宋体" w:cs="宋体"/>
          <w:b/>
          <w:color w:val="auto"/>
          <w:sz w:val="22"/>
          <w:szCs w:val="22"/>
          <w:highlight w:val="none"/>
        </w:rPr>
      </w:pPr>
      <w:bookmarkStart w:id="26" w:name="_Toc24059"/>
      <w:bookmarkStart w:id="27" w:name="_Toc170745920"/>
      <w:bookmarkStart w:id="28" w:name="_Toc3029"/>
      <w:bookmarkStart w:id="29" w:name="_Toc27797"/>
      <w:bookmarkStart w:id="30" w:name="_Toc2232"/>
      <w:r>
        <w:rPr>
          <w:rFonts w:hint="eastAsia" w:ascii="宋体" w:hAnsi="宋体" w:cs="宋体"/>
          <w:b/>
          <w:color w:val="auto"/>
          <w:sz w:val="22"/>
          <w:szCs w:val="22"/>
          <w:highlight w:val="none"/>
        </w:rPr>
        <w:t>1.1 合同组成部分</w:t>
      </w:r>
      <w:bookmarkEnd w:id="26"/>
      <w:bookmarkEnd w:id="27"/>
      <w:bookmarkEnd w:id="28"/>
      <w:bookmarkEnd w:id="29"/>
      <w:bookmarkEnd w:id="30"/>
    </w:p>
    <w:p w14:paraId="4908CAA9">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693D374A">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1.1.1 本合同及其补充合同、变更协议；</w:t>
      </w:r>
    </w:p>
    <w:p w14:paraId="6C5A7D9F">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1.1.2 中标或者成交通知书；</w:t>
      </w:r>
    </w:p>
    <w:p w14:paraId="1096E06A">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1.1.3 投标或者响应文件（含澄清或者说明文件）；</w:t>
      </w:r>
    </w:p>
    <w:p w14:paraId="486AC4AF">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1.1.4 采购文件（含澄清或者修改文件）；</w:t>
      </w:r>
    </w:p>
    <w:p w14:paraId="1B028FBB">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1.1.5 其他相关采购文件。</w:t>
      </w:r>
    </w:p>
    <w:p w14:paraId="36BBC76C">
      <w:pPr>
        <w:spacing w:line="360" w:lineRule="auto"/>
        <w:ind w:firstLine="442" w:firstLineChars="200"/>
        <w:outlineLvl w:val="0"/>
        <w:rPr>
          <w:rFonts w:ascii="宋体" w:hAnsi="宋体" w:cs="宋体"/>
          <w:b/>
          <w:color w:val="auto"/>
          <w:sz w:val="22"/>
          <w:szCs w:val="22"/>
          <w:highlight w:val="none"/>
        </w:rPr>
      </w:pPr>
      <w:bookmarkStart w:id="31" w:name="_Toc27126"/>
      <w:bookmarkStart w:id="32" w:name="_Toc170745921"/>
      <w:bookmarkStart w:id="33" w:name="_Toc24300"/>
      <w:bookmarkStart w:id="34" w:name="_Toc4111"/>
      <w:bookmarkStart w:id="35" w:name="_Toc21295"/>
      <w:r>
        <w:rPr>
          <w:rFonts w:hint="eastAsia" w:ascii="宋体" w:hAnsi="宋体" w:cs="宋体"/>
          <w:b/>
          <w:color w:val="auto"/>
          <w:sz w:val="22"/>
          <w:szCs w:val="22"/>
          <w:highlight w:val="none"/>
        </w:rPr>
        <w:t>1.2 货物</w:t>
      </w:r>
      <w:bookmarkEnd w:id="31"/>
      <w:bookmarkEnd w:id="32"/>
      <w:bookmarkEnd w:id="33"/>
      <w:bookmarkEnd w:id="34"/>
      <w:bookmarkEnd w:id="35"/>
    </w:p>
    <w:p w14:paraId="15847E40">
      <w:pPr>
        <w:spacing w:line="360" w:lineRule="auto"/>
        <w:ind w:firstLine="440" w:firstLineChars="200"/>
        <w:rPr>
          <w:rFonts w:ascii="宋体" w:hAnsi="宋体" w:cs="宋体"/>
          <w:color w:val="auto"/>
          <w:sz w:val="22"/>
          <w:szCs w:val="22"/>
          <w:highlight w:val="none"/>
          <w:u w:val="single"/>
        </w:rPr>
      </w:pPr>
      <w:r>
        <w:rPr>
          <w:rFonts w:hint="eastAsia" w:ascii="宋体" w:hAnsi="宋体" w:cs="宋体"/>
          <w:color w:val="auto"/>
          <w:sz w:val="22"/>
          <w:szCs w:val="22"/>
          <w:highlight w:val="none"/>
        </w:rPr>
        <w:t>1.2.1 货物名称、品牌、规格型号、花色：</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w:t>
      </w:r>
    </w:p>
    <w:p w14:paraId="3E83C8B5">
      <w:pPr>
        <w:spacing w:line="360" w:lineRule="auto"/>
        <w:ind w:firstLine="440" w:firstLineChars="200"/>
        <w:rPr>
          <w:rFonts w:ascii="宋体" w:hAnsi="宋体" w:cs="宋体"/>
          <w:color w:val="auto"/>
          <w:sz w:val="22"/>
          <w:szCs w:val="22"/>
          <w:highlight w:val="none"/>
          <w:u w:val="single"/>
        </w:rPr>
      </w:pPr>
      <w:r>
        <w:rPr>
          <w:rFonts w:hint="eastAsia" w:ascii="宋体" w:hAnsi="宋体" w:cs="宋体"/>
          <w:color w:val="auto"/>
          <w:sz w:val="22"/>
          <w:szCs w:val="22"/>
          <w:highlight w:val="none"/>
        </w:rPr>
        <w:t>1.2.2 货物数量：</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w:t>
      </w:r>
    </w:p>
    <w:p w14:paraId="1463A6CE">
      <w:pPr>
        <w:spacing w:line="360" w:lineRule="auto"/>
        <w:ind w:firstLine="440" w:firstLineChars="200"/>
        <w:rPr>
          <w:rFonts w:ascii="宋体" w:hAnsi="宋体" w:cs="宋体"/>
          <w:color w:val="auto"/>
          <w:sz w:val="22"/>
          <w:szCs w:val="22"/>
          <w:highlight w:val="none"/>
          <w:u w:val="single"/>
        </w:rPr>
      </w:pPr>
      <w:r>
        <w:rPr>
          <w:rFonts w:hint="eastAsia" w:ascii="宋体" w:hAnsi="宋体" w:cs="宋体"/>
          <w:color w:val="auto"/>
          <w:sz w:val="22"/>
          <w:szCs w:val="22"/>
          <w:highlight w:val="none"/>
        </w:rPr>
        <w:t>1.2.3 货物质量：</w:t>
      </w:r>
      <w:r>
        <w:rPr>
          <w:rFonts w:hint="eastAsia" w:ascii="宋体" w:hAnsi="宋体" w:cs="宋体"/>
          <w:color w:val="auto"/>
          <w:sz w:val="22"/>
          <w:szCs w:val="22"/>
          <w:highlight w:val="none"/>
          <w:u w:val="single"/>
        </w:rPr>
        <w:t>　　　　　　　　　                      　      ；</w:t>
      </w:r>
    </w:p>
    <w:p w14:paraId="645D870B">
      <w:pPr>
        <w:spacing w:line="360" w:lineRule="auto"/>
        <w:ind w:firstLine="442" w:firstLineChars="200"/>
        <w:outlineLvl w:val="0"/>
        <w:rPr>
          <w:rFonts w:ascii="宋体" w:hAnsi="宋体" w:cs="宋体"/>
          <w:b/>
          <w:color w:val="auto"/>
          <w:sz w:val="22"/>
          <w:szCs w:val="22"/>
          <w:highlight w:val="none"/>
        </w:rPr>
      </w:pPr>
      <w:bookmarkStart w:id="36" w:name="_Toc23292"/>
      <w:bookmarkStart w:id="37" w:name="_Toc15505"/>
      <w:bookmarkStart w:id="38" w:name="_Toc170745922"/>
      <w:bookmarkStart w:id="39" w:name="_Toc21551"/>
      <w:bookmarkStart w:id="40" w:name="_Toc21631"/>
      <w:r>
        <w:rPr>
          <w:rFonts w:hint="eastAsia" w:ascii="宋体" w:hAnsi="宋体" w:cs="宋体"/>
          <w:b/>
          <w:color w:val="auto"/>
          <w:sz w:val="22"/>
          <w:szCs w:val="22"/>
          <w:highlight w:val="none"/>
        </w:rPr>
        <w:t>1.3 价款</w:t>
      </w:r>
      <w:bookmarkEnd w:id="36"/>
      <w:bookmarkEnd w:id="37"/>
      <w:bookmarkEnd w:id="38"/>
      <w:bookmarkEnd w:id="39"/>
      <w:bookmarkEnd w:id="40"/>
    </w:p>
    <w:p w14:paraId="01932CA8">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本合同</w:t>
      </w:r>
      <w:r>
        <w:rPr>
          <w:rFonts w:hint="eastAsia" w:ascii="宋体" w:hAnsi="宋体" w:cs="宋体"/>
          <w:color w:val="auto"/>
          <w:sz w:val="22"/>
          <w:szCs w:val="22"/>
          <w:highlight w:val="none"/>
          <w:lang w:val="en-US" w:eastAsia="zh-CN"/>
        </w:rPr>
        <w:t>单</w:t>
      </w:r>
      <w:r>
        <w:rPr>
          <w:rFonts w:hint="eastAsia" w:ascii="宋体" w:hAnsi="宋体" w:cs="宋体"/>
          <w:color w:val="auto"/>
          <w:sz w:val="22"/>
          <w:szCs w:val="22"/>
          <w:highlight w:val="none"/>
        </w:rPr>
        <w:t>价（含税）为：￥</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元</w:t>
      </w:r>
      <w:r>
        <w:rPr>
          <w:rFonts w:hint="eastAsia" w:ascii="新宋体" w:hAnsi="新宋体" w:eastAsia="新宋体" w:cs="新宋体"/>
          <w:sz w:val="22"/>
          <w:szCs w:val="22"/>
        </w:rPr>
        <w:t>/公斤</w:t>
      </w:r>
      <w:r>
        <w:rPr>
          <w:rFonts w:hint="eastAsia" w:ascii="宋体" w:hAnsi="宋体" w:cs="宋体"/>
          <w:color w:val="auto"/>
          <w:sz w:val="22"/>
          <w:szCs w:val="22"/>
          <w:highlight w:val="none"/>
        </w:rPr>
        <w:t>（大写：</w:t>
      </w:r>
      <w:r>
        <w:rPr>
          <w:rFonts w:hint="eastAsia" w:ascii="宋体" w:hAnsi="宋体" w:cs="宋体"/>
          <w:color w:val="auto"/>
          <w:sz w:val="22"/>
          <w:szCs w:val="22"/>
          <w:highlight w:val="none"/>
          <w:lang w:val="en-US" w:eastAsia="zh-CN"/>
        </w:rPr>
        <w:t>每公斤</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元人民币）。</w:t>
      </w:r>
    </w:p>
    <w:p w14:paraId="6DDE8D90">
      <w:pPr>
        <w:pStyle w:val="353"/>
        <w:spacing w:before="0" w:beforeAutospacing="0" w:after="0" w:afterAutospacing="0" w:line="360" w:lineRule="auto"/>
        <w:ind w:firstLine="480"/>
        <w:rPr>
          <w:b/>
          <w:bCs/>
          <w:color w:val="auto"/>
          <w:sz w:val="22"/>
          <w:szCs w:val="22"/>
          <w:highlight w:val="none"/>
        </w:rPr>
      </w:pPr>
      <w:r>
        <w:rPr>
          <w:rFonts w:hint="eastAsia"/>
          <w:b/>
          <w:bCs/>
          <w:color w:val="auto"/>
          <w:sz w:val="22"/>
          <w:szCs w:val="22"/>
          <w:highlight w:val="none"/>
        </w:rPr>
        <w:t>1.4付款方式、时间和条件</w:t>
      </w:r>
    </w:p>
    <w:p w14:paraId="0199D1C2">
      <w:pPr>
        <w:keepNext w:val="0"/>
        <w:keepLines w:val="0"/>
        <w:pageBreakBefore w:val="0"/>
        <w:widowControl/>
        <w:kinsoku/>
        <w:wordWrap/>
        <w:overflowPunct/>
        <w:topLinePunct w:val="0"/>
        <w:autoSpaceDE/>
        <w:autoSpaceDN/>
        <w:bidi w:val="0"/>
        <w:adjustRightInd w:val="0"/>
        <w:snapToGrid/>
        <w:spacing w:line="360" w:lineRule="auto"/>
        <w:ind w:firstLine="440" w:firstLineChars="200"/>
        <w:textAlignment w:val="auto"/>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1</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rPr>
        <w:t>本项目采用按月支付方式，自货到之日起经食堂相关人员验收合格，无质量问题，次月30 日前凭合法有效票据通过银行转账支付。</w:t>
      </w:r>
    </w:p>
    <w:p w14:paraId="7641B64C">
      <w:pPr>
        <w:keepNext w:val="0"/>
        <w:keepLines w:val="0"/>
        <w:pageBreakBefore w:val="0"/>
        <w:widowControl/>
        <w:kinsoku/>
        <w:wordWrap/>
        <w:overflowPunct/>
        <w:topLinePunct w:val="0"/>
        <w:autoSpaceDE/>
        <w:autoSpaceDN/>
        <w:bidi w:val="0"/>
        <w:adjustRightInd w:val="0"/>
        <w:snapToGrid/>
        <w:spacing w:line="360" w:lineRule="auto"/>
        <w:ind w:firstLine="440" w:firstLineChars="200"/>
        <w:textAlignment w:val="auto"/>
        <w:rPr>
          <w:rFonts w:hint="default"/>
          <w:color w:val="auto"/>
          <w:sz w:val="22"/>
          <w:szCs w:val="22"/>
          <w:highlight w:val="none"/>
          <w:lang w:val="en-US" w:eastAsia="zh-CN"/>
        </w:rPr>
      </w:pPr>
      <w:r>
        <w:rPr>
          <w:rFonts w:hint="eastAsia" w:ascii="宋体" w:hAnsi="宋体" w:eastAsia="宋体" w:cs="宋体"/>
          <w:color w:val="auto"/>
          <w:sz w:val="22"/>
          <w:szCs w:val="22"/>
          <w:highlight w:val="none"/>
        </w:rPr>
        <w:t>（2）当采购数量与实际使用数量不一致时，乙方应根据实际使用量供货，合同的最终结算金额按实际使用量乘以成交单价进行计算。</w:t>
      </w:r>
    </w:p>
    <w:p w14:paraId="4B10E4DD">
      <w:pPr>
        <w:spacing w:line="360" w:lineRule="auto"/>
        <w:ind w:firstLine="442" w:firstLineChars="200"/>
        <w:outlineLvl w:val="0"/>
        <w:rPr>
          <w:rFonts w:hint="default" w:ascii="宋体" w:hAnsi="宋体" w:eastAsia="宋体" w:cs="宋体"/>
          <w:b/>
          <w:color w:val="auto"/>
          <w:sz w:val="22"/>
          <w:szCs w:val="22"/>
          <w:highlight w:val="none"/>
          <w:lang w:val="en-US" w:eastAsia="zh-CN"/>
        </w:rPr>
      </w:pPr>
      <w:bookmarkStart w:id="41" w:name="_Toc8171"/>
      <w:bookmarkStart w:id="42" w:name="_Toc32071"/>
      <w:bookmarkStart w:id="43" w:name="_Toc170745923"/>
      <w:bookmarkStart w:id="44" w:name="_Toc2846"/>
      <w:bookmarkStart w:id="45" w:name="_Toc19304"/>
      <w:r>
        <w:rPr>
          <w:rFonts w:hint="eastAsia" w:ascii="宋体" w:hAnsi="宋体" w:cs="宋体"/>
          <w:b/>
          <w:color w:val="auto"/>
          <w:sz w:val="22"/>
          <w:szCs w:val="22"/>
          <w:highlight w:val="none"/>
        </w:rPr>
        <w:t>1.5货物交付期限、地点、方式</w:t>
      </w:r>
      <w:bookmarkEnd w:id="41"/>
      <w:bookmarkEnd w:id="42"/>
      <w:bookmarkEnd w:id="43"/>
      <w:bookmarkEnd w:id="44"/>
      <w:bookmarkEnd w:id="45"/>
      <w:r>
        <w:rPr>
          <w:rFonts w:hint="eastAsia" w:ascii="宋体" w:hAnsi="宋体" w:cs="宋体"/>
          <w:b/>
          <w:color w:val="auto"/>
          <w:sz w:val="22"/>
          <w:szCs w:val="22"/>
          <w:highlight w:val="none"/>
          <w:lang w:val="en-US" w:eastAsia="zh-CN"/>
        </w:rPr>
        <w:t>和质保期</w:t>
      </w:r>
    </w:p>
    <w:p w14:paraId="5B55DB24">
      <w:pPr>
        <w:spacing w:line="360" w:lineRule="auto"/>
        <w:ind w:firstLine="440" w:firstLineChars="200"/>
        <w:rPr>
          <w:rFonts w:ascii="宋体" w:hAnsi="宋体" w:cs="宋体"/>
          <w:color w:val="auto"/>
          <w:sz w:val="22"/>
          <w:szCs w:val="22"/>
          <w:highlight w:val="none"/>
          <w:u w:val="single"/>
        </w:rPr>
      </w:pPr>
      <w:r>
        <w:rPr>
          <w:rFonts w:hint="eastAsia" w:ascii="宋体" w:hAnsi="宋体" w:cs="宋体"/>
          <w:color w:val="auto"/>
          <w:sz w:val="22"/>
          <w:szCs w:val="22"/>
          <w:highlight w:val="none"/>
        </w:rPr>
        <w:t>1.5.1 交付期限：</w:t>
      </w:r>
      <w:r>
        <w:rPr>
          <w:rFonts w:hint="eastAsia" w:ascii="宋体" w:hAnsi="宋体" w:cs="宋体"/>
          <w:color w:val="auto"/>
          <w:sz w:val="22"/>
          <w:szCs w:val="22"/>
          <w:highlight w:val="none"/>
          <w:u w:val="single"/>
          <w:lang w:val="en-US" w:eastAsia="zh-CN"/>
        </w:rPr>
        <w:t>本项目采用分批交货</w:t>
      </w:r>
      <w:r>
        <w:rPr>
          <w:rFonts w:hint="eastAsia" w:ascii="宋体" w:hAnsi="宋体" w:cs="宋体"/>
          <w:color w:val="auto"/>
          <w:sz w:val="22"/>
          <w:szCs w:val="22"/>
          <w:highlight w:val="none"/>
          <w:u w:val="single"/>
          <w:lang w:eastAsia="zh-CN"/>
        </w:rPr>
        <w:t>，</w:t>
      </w:r>
      <w:r>
        <w:rPr>
          <w:rFonts w:hint="eastAsia" w:ascii="宋体" w:hAnsi="宋体" w:cs="宋体"/>
          <w:color w:val="auto"/>
          <w:sz w:val="22"/>
          <w:szCs w:val="22"/>
          <w:highlight w:val="none"/>
          <w:u w:val="single"/>
          <w:lang w:val="en-US" w:eastAsia="zh-CN"/>
        </w:rPr>
        <w:t>收到甲方通知</w:t>
      </w:r>
      <w:r>
        <w:rPr>
          <w:rFonts w:hint="eastAsia" w:ascii="宋体" w:hAnsi="宋体" w:cs="宋体"/>
          <w:color w:val="auto"/>
          <w:sz w:val="22"/>
          <w:szCs w:val="22"/>
          <w:highlight w:val="none"/>
          <w:u w:val="single"/>
        </w:rPr>
        <w:t xml:space="preserve">后 </w:t>
      </w:r>
      <w:r>
        <w:rPr>
          <w:rFonts w:hint="eastAsia" w:ascii="宋体" w:hAnsi="宋体" w:cs="宋体"/>
          <w:color w:val="auto"/>
          <w:sz w:val="22"/>
          <w:szCs w:val="22"/>
          <w:highlight w:val="none"/>
          <w:u w:val="single"/>
          <w:lang w:val="en-US" w:eastAsia="zh-CN"/>
        </w:rPr>
        <w:t>1</w:t>
      </w:r>
      <w:r>
        <w:rPr>
          <w:rFonts w:hint="eastAsia" w:ascii="宋体" w:hAnsi="宋体" w:cs="宋体"/>
          <w:color w:val="auto"/>
          <w:sz w:val="22"/>
          <w:szCs w:val="22"/>
          <w:highlight w:val="none"/>
          <w:u w:val="single"/>
          <w:lang w:eastAsia="zh-CN"/>
        </w:rPr>
        <w:t>日历天内将货物或产品送至指定地点</w:t>
      </w:r>
      <w:r>
        <w:rPr>
          <w:rFonts w:hint="eastAsia" w:ascii="宋体" w:hAnsi="宋体" w:cs="宋体"/>
          <w:color w:val="auto"/>
          <w:sz w:val="22"/>
          <w:szCs w:val="22"/>
          <w:highlight w:val="none"/>
        </w:rPr>
        <w:t>；</w:t>
      </w:r>
    </w:p>
    <w:p w14:paraId="6B1E33BF">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1.5.2 交付地点：</w:t>
      </w:r>
      <w:r>
        <w:rPr>
          <w:rFonts w:hint="eastAsia" w:ascii="宋体" w:hAnsi="宋体" w:cs="宋体"/>
          <w:color w:val="auto"/>
          <w:sz w:val="22"/>
          <w:szCs w:val="22"/>
          <w:highlight w:val="none"/>
          <w:u w:val="single"/>
        </w:rPr>
        <w:t>甲方指定地点</w:t>
      </w:r>
      <w:r>
        <w:rPr>
          <w:rFonts w:hint="eastAsia" w:ascii="宋体" w:hAnsi="宋体" w:cs="宋体"/>
          <w:color w:val="auto"/>
          <w:sz w:val="22"/>
          <w:szCs w:val="22"/>
          <w:highlight w:val="none"/>
        </w:rPr>
        <w:t>；</w:t>
      </w:r>
    </w:p>
    <w:p w14:paraId="4D97F863">
      <w:pPr>
        <w:spacing w:line="360" w:lineRule="auto"/>
        <w:ind w:firstLine="440" w:firstLineChars="200"/>
        <w:rPr>
          <w:rFonts w:hint="eastAsia" w:ascii="宋体" w:hAnsi="宋体" w:cs="宋体"/>
          <w:color w:val="auto"/>
          <w:sz w:val="22"/>
          <w:szCs w:val="22"/>
          <w:highlight w:val="none"/>
          <w:lang w:eastAsia="zh-CN"/>
        </w:rPr>
      </w:pPr>
      <w:r>
        <w:rPr>
          <w:rFonts w:hint="eastAsia" w:ascii="宋体" w:hAnsi="宋体" w:cs="宋体"/>
          <w:color w:val="auto"/>
          <w:sz w:val="22"/>
          <w:szCs w:val="22"/>
          <w:highlight w:val="none"/>
        </w:rPr>
        <w:t>1.5.3 交付方式：</w:t>
      </w:r>
      <w:r>
        <w:rPr>
          <w:rFonts w:hint="eastAsia" w:ascii="宋体" w:hAnsi="宋体" w:cs="宋体"/>
          <w:color w:val="auto"/>
          <w:sz w:val="22"/>
          <w:szCs w:val="22"/>
          <w:highlight w:val="none"/>
          <w:u w:val="single"/>
        </w:rPr>
        <w:t>乙方直接</w:t>
      </w:r>
      <w:r>
        <w:rPr>
          <w:rFonts w:hint="eastAsia" w:ascii="宋体" w:hAnsi="宋体" w:cs="宋体"/>
          <w:color w:val="auto"/>
          <w:sz w:val="22"/>
          <w:szCs w:val="22"/>
          <w:highlight w:val="none"/>
          <w:u w:val="single"/>
          <w:lang w:val="en-US" w:eastAsia="zh-CN"/>
        </w:rPr>
        <w:t>将合同所涉货物运输</w:t>
      </w:r>
      <w:r>
        <w:rPr>
          <w:rFonts w:hint="eastAsia" w:ascii="宋体" w:hAnsi="宋体" w:cs="宋体"/>
          <w:color w:val="auto"/>
          <w:sz w:val="22"/>
          <w:szCs w:val="22"/>
          <w:highlight w:val="none"/>
          <w:u w:val="single"/>
        </w:rPr>
        <w:t>至甲方指定地点，所产生的</w:t>
      </w:r>
      <w:r>
        <w:rPr>
          <w:rFonts w:hint="eastAsia" w:ascii="宋体" w:hAnsi="宋体" w:cs="宋体"/>
          <w:color w:val="auto"/>
          <w:sz w:val="22"/>
          <w:szCs w:val="22"/>
          <w:highlight w:val="none"/>
          <w:u w:val="single"/>
          <w:lang w:val="en-US" w:eastAsia="zh-CN"/>
        </w:rPr>
        <w:t>运输</w:t>
      </w:r>
      <w:r>
        <w:rPr>
          <w:rFonts w:hint="eastAsia" w:ascii="宋体" w:hAnsi="宋体" w:cs="宋体"/>
          <w:color w:val="auto"/>
          <w:sz w:val="22"/>
          <w:szCs w:val="22"/>
          <w:highlight w:val="none"/>
          <w:u w:val="single"/>
        </w:rPr>
        <w:t>等相关费用由乙方承担（需提供相关配送签收底单作为结算依据）</w:t>
      </w:r>
      <w:r>
        <w:rPr>
          <w:rFonts w:hint="eastAsia" w:ascii="宋体" w:hAnsi="宋体" w:cs="宋体"/>
          <w:color w:val="auto"/>
          <w:sz w:val="22"/>
          <w:szCs w:val="22"/>
          <w:highlight w:val="none"/>
          <w:lang w:eastAsia="zh-CN"/>
        </w:rPr>
        <w:t>。</w:t>
      </w:r>
    </w:p>
    <w:p w14:paraId="6AF99DD3">
      <w:pPr>
        <w:spacing w:line="360" w:lineRule="auto"/>
        <w:ind w:firstLine="440" w:firstLineChars="200"/>
        <w:rPr>
          <w:rFonts w:hint="eastAsia" w:ascii="宋体" w:hAnsi="宋体" w:eastAsia="宋体" w:cs="宋体"/>
          <w:color w:val="auto"/>
          <w:sz w:val="22"/>
          <w:szCs w:val="22"/>
          <w:highlight w:val="none"/>
          <w:lang w:eastAsia="zh-CN"/>
        </w:rPr>
      </w:pPr>
      <w:r>
        <w:rPr>
          <w:rFonts w:hint="eastAsia" w:ascii="宋体" w:hAnsi="宋体" w:cs="宋体"/>
          <w:color w:val="auto"/>
          <w:sz w:val="22"/>
          <w:szCs w:val="22"/>
          <w:highlight w:val="none"/>
          <w:lang w:val="en-US" w:eastAsia="zh-CN"/>
        </w:rPr>
        <w:t>1.5.4质保期：</w:t>
      </w:r>
      <w:r>
        <w:rPr>
          <w:rFonts w:hint="eastAsia" w:ascii="新宋体" w:hAnsi="新宋体" w:eastAsia="新宋体"/>
          <w:color w:val="auto"/>
          <w:sz w:val="22"/>
          <w:highlight w:val="none"/>
          <w:u w:val="single"/>
          <w:lang w:val="en-US" w:eastAsia="zh-CN"/>
        </w:rPr>
        <w:t>达到国家规定要求</w:t>
      </w:r>
      <w:r>
        <w:rPr>
          <w:rFonts w:hint="eastAsia" w:ascii="新宋体" w:hAnsi="新宋体" w:eastAsia="新宋体"/>
          <w:color w:val="auto"/>
          <w:sz w:val="22"/>
          <w:highlight w:val="none"/>
          <w:lang w:val="en-US" w:eastAsia="zh-CN"/>
        </w:rPr>
        <w:t>。</w:t>
      </w:r>
    </w:p>
    <w:p w14:paraId="5C93806D">
      <w:pPr>
        <w:spacing w:line="360" w:lineRule="auto"/>
        <w:ind w:firstLine="442" w:firstLineChars="200"/>
        <w:outlineLvl w:val="0"/>
        <w:rPr>
          <w:rFonts w:ascii="宋体" w:hAnsi="宋体" w:cs="宋体"/>
          <w:b/>
          <w:color w:val="auto"/>
          <w:sz w:val="22"/>
          <w:szCs w:val="22"/>
          <w:highlight w:val="none"/>
        </w:rPr>
      </w:pPr>
      <w:bookmarkStart w:id="46" w:name="_Toc21423"/>
      <w:bookmarkStart w:id="47" w:name="_Toc19554"/>
      <w:bookmarkStart w:id="48" w:name="_Toc29227"/>
      <w:bookmarkStart w:id="49" w:name="_Toc27250"/>
      <w:bookmarkStart w:id="50" w:name="_Toc170745924"/>
      <w:r>
        <w:rPr>
          <w:rFonts w:hint="eastAsia" w:ascii="宋体" w:hAnsi="宋体" w:cs="宋体"/>
          <w:b/>
          <w:color w:val="auto"/>
          <w:sz w:val="22"/>
          <w:szCs w:val="22"/>
          <w:highlight w:val="none"/>
        </w:rPr>
        <w:t>1.6违约责任</w:t>
      </w:r>
      <w:bookmarkEnd w:id="46"/>
      <w:bookmarkEnd w:id="47"/>
      <w:bookmarkEnd w:id="48"/>
      <w:bookmarkEnd w:id="49"/>
      <w:bookmarkEnd w:id="50"/>
    </w:p>
    <w:p w14:paraId="6A47FCA1">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1.6.1 除不可抗力外，如果乙方没有按照本合同约定的期限、地点和方式交付货物，那么甲方可要求乙方支付违约金，违约金按每迟延交付货物一日的应交付而未交付货物价格的</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u w:val="single"/>
          <w:lang w:val="en-US" w:eastAsia="zh-CN"/>
        </w:rPr>
        <w:t>0.</w:t>
      </w:r>
      <w:r>
        <w:rPr>
          <w:rFonts w:hint="eastAsia" w:ascii="宋体" w:hAnsi="宋体" w:cs="宋体"/>
          <w:color w:val="auto"/>
          <w:sz w:val="22"/>
          <w:szCs w:val="22"/>
          <w:highlight w:val="none"/>
          <w:u w:val="single"/>
        </w:rPr>
        <w:t xml:space="preserve">1  </w:t>
      </w:r>
      <w:r>
        <w:rPr>
          <w:rFonts w:hint="eastAsia" w:ascii="宋体" w:hAnsi="宋体" w:cs="宋体"/>
          <w:color w:val="auto"/>
          <w:sz w:val="22"/>
          <w:szCs w:val="22"/>
          <w:highlight w:val="none"/>
        </w:rPr>
        <w:t>%计算，最高限额为本合同总价的</w:t>
      </w:r>
      <w:r>
        <w:rPr>
          <w:rFonts w:hint="eastAsia" w:ascii="宋体" w:hAnsi="宋体" w:cs="宋体"/>
          <w:color w:val="auto"/>
          <w:sz w:val="22"/>
          <w:szCs w:val="22"/>
          <w:highlight w:val="none"/>
          <w:u w:val="single"/>
        </w:rPr>
        <w:t xml:space="preserve">  20  </w:t>
      </w:r>
      <w:r>
        <w:rPr>
          <w:rFonts w:hint="eastAsia" w:ascii="宋体" w:hAnsi="宋体" w:cs="宋体"/>
          <w:color w:val="auto"/>
          <w:sz w:val="22"/>
          <w:szCs w:val="22"/>
          <w:highlight w:val="none"/>
        </w:rPr>
        <w:t>%；迟延交付货物的违约金计算数额达到前述最高限额之日起，甲方有权在要求乙方支付违约金的同时，</w:t>
      </w:r>
      <w:r>
        <w:rPr>
          <w:rFonts w:hint="eastAsia" w:ascii="宋体" w:hAnsi="宋体" w:cs="宋体"/>
          <w:color w:val="auto"/>
          <w:sz w:val="22"/>
          <w:szCs w:val="22"/>
          <w:highlight w:val="none"/>
          <w:lang w:val="en-US" w:eastAsia="zh-CN"/>
        </w:rPr>
        <w:t>甲方有权</w:t>
      </w:r>
      <w:r>
        <w:rPr>
          <w:rFonts w:hint="eastAsia" w:ascii="宋体" w:hAnsi="宋体" w:cs="宋体"/>
          <w:color w:val="auto"/>
          <w:sz w:val="22"/>
          <w:szCs w:val="22"/>
          <w:highlight w:val="none"/>
        </w:rPr>
        <w:t>解除本合同；</w:t>
      </w:r>
    </w:p>
    <w:p w14:paraId="10440061">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1.6.2 甲方应当自收到发票后在约定时间内将相应资金支付到乙方账户，不得将采购文件和合同中未规定的义务作为向供应商付款的条件。</w:t>
      </w:r>
    </w:p>
    <w:p w14:paraId="35FFEC08">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1.6.3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28ABC088">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1.6.4 除前述约定外，任何一方未能履行本合同约定的义务，对方当事人均有权要求继续履行、采取补救措施或者赔偿损失等，且对方当事人行使的任何权利救济方式均不视为其放弃了其他法定或者约定的权利救济方式；</w:t>
      </w:r>
    </w:p>
    <w:p w14:paraId="486D663D">
      <w:pPr>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1.6.5</w:t>
      </w:r>
      <w:r>
        <w:rPr>
          <w:rFonts w:hint="eastAsia" w:ascii="宋体" w:hAnsi="宋体" w:cs="宋体"/>
          <w:color w:val="auto"/>
          <w:sz w:val="22"/>
          <w:szCs w:val="22"/>
          <w:highlight w:val="none"/>
          <w:lang w:val="en-US" w:eastAsia="zh-CN"/>
        </w:rPr>
        <w:t xml:space="preserve"> </w:t>
      </w:r>
      <w:r>
        <w:rPr>
          <w:rFonts w:hint="eastAsia" w:ascii="宋体" w:hAnsi="宋体" w:cs="宋体"/>
          <w:color w:val="auto"/>
          <w:sz w:val="22"/>
          <w:szCs w:val="22"/>
          <w:highlight w:val="none"/>
        </w:rPr>
        <w:t>如果出现监督管理部门在处理投诉事项期间，书面通知甲方暂停采购活动的情形，或者询问或质疑事项可能影响中标或者成交结果的，导致甲方中止履行合同的情形，均不视为甲方违约。</w:t>
      </w:r>
    </w:p>
    <w:p w14:paraId="5D4572C5">
      <w:pPr>
        <w:pStyle w:val="2"/>
        <w:spacing w:line="360" w:lineRule="auto"/>
        <w:ind w:left="0" w:leftChars="0" w:firstLine="440" w:firstLineChars="200"/>
        <w:jc w:val="left"/>
        <w:rPr>
          <w:rFonts w:hint="eastAsia" w:eastAsia="宋体"/>
          <w:lang w:val="en-US" w:eastAsia="zh-CN"/>
        </w:rPr>
      </w:pPr>
      <w:r>
        <w:rPr>
          <w:rFonts w:hint="eastAsia" w:ascii="宋体" w:hAnsi="宋体" w:cs="宋体"/>
          <w:color w:val="auto"/>
          <w:sz w:val="22"/>
          <w:szCs w:val="22"/>
          <w:highlight w:val="none"/>
          <w:lang w:val="en-US" w:eastAsia="zh-CN"/>
        </w:rPr>
        <w:t>1.6.6 若乙方交付的货物不符合采购文件及合同要求，甲方有权要求乙方更换，乙方迟延交付的处罚，按本合同1.6.1处理，更换后仍不符合，甲方有权解除合同，并要求乙方支付合同总价的20%作为违约金。</w:t>
      </w:r>
    </w:p>
    <w:p w14:paraId="545906F1">
      <w:pPr>
        <w:spacing w:line="360" w:lineRule="auto"/>
        <w:ind w:firstLine="442" w:firstLineChars="200"/>
        <w:outlineLvl w:val="0"/>
        <w:rPr>
          <w:rFonts w:ascii="宋体" w:hAnsi="宋体" w:cs="宋体"/>
          <w:b/>
          <w:color w:val="auto"/>
          <w:sz w:val="22"/>
          <w:szCs w:val="22"/>
          <w:highlight w:val="none"/>
        </w:rPr>
      </w:pPr>
      <w:bookmarkStart w:id="51" w:name="_Toc170745925"/>
      <w:bookmarkStart w:id="52" w:name="_Toc16021"/>
      <w:bookmarkStart w:id="53" w:name="_Toc15583"/>
      <w:bookmarkStart w:id="54" w:name="_Toc8628"/>
      <w:bookmarkStart w:id="55" w:name="_Toc28375"/>
      <w:r>
        <w:rPr>
          <w:rFonts w:hint="eastAsia" w:ascii="宋体" w:hAnsi="宋体" w:cs="宋体"/>
          <w:b/>
          <w:color w:val="auto"/>
          <w:sz w:val="22"/>
          <w:szCs w:val="22"/>
          <w:highlight w:val="none"/>
        </w:rPr>
        <w:t>1.7合同争议的解决</w:t>
      </w:r>
      <w:bookmarkEnd w:id="51"/>
      <w:bookmarkEnd w:id="52"/>
      <w:bookmarkEnd w:id="53"/>
      <w:bookmarkEnd w:id="54"/>
      <w:bookmarkEnd w:id="55"/>
    </w:p>
    <w:p w14:paraId="6C6F9653">
      <w:pPr>
        <w:spacing w:line="360" w:lineRule="auto"/>
        <w:ind w:left="-61" w:leftChars="-29" w:right="-420" w:rightChars="-200" w:firstLine="220" w:firstLineChars="100"/>
        <w:rPr>
          <w:rFonts w:ascii="宋体" w:hAnsi="宋体" w:cs="宋体"/>
          <w:color w:val="auto"/>
          <w:sz w:val="22"/>
          <w:szCs w:val="22"/>
          <w:highlight w:val="none"/>
        </w:rPr>
      </w:pPr>
      <w:r>
        <w:rPr>
          <w:rFonts w:hint="eastAsia" w:ascii="宋体" w:hAnsi="宋体" w:cs="宋体"/>
          <w:color w:val="auto"/>
          <w:sz w:val="22"/>
          <w:szCs w:val="22"/>
          <w:highlight w:val="none"/>
        </w:rPr>
        <w:t xml:space="preserve">  本合同履行过程中发生的任何争议，双方当事人均可通过和解或者调解解决；不愿和解、调解或者和解、调解不成的，可以选择以下第</w:t>
      </w:r>
      <w:r>
        <w:rPr>
          <w:rFonts w:hint="eastAsia" w:ascii="宋体" w:hAnsi="宋体" w:cs="宋体"/>
          <w:b/>
          <w:i/>
          <w:color w:val="auto"/>
          <w:sz w:val="22"/>
          <w:szCs w:val="22"/>
          <w:highlight w:val="none"/>
          <w:u w:val="single"/>
        </w:rPr>
        <w:t xml:space="preserve"> </w:t>
      </w:r>
      <w:r>
        <w:rPr>
          <w:rFonts w:hint="eastAsia" w:ascii="宋体" w:hAnsi="宋体" w:cs="宋体"/>
          <w:b/>
          <w:iCs/>
          <w:color w:val="auto"/>
          <w:sz w:val="22"/>
          <w:szCs w:val="22"/>
          <w:highlight w:val="none"/>
          <w:u w:val="single"/>
        </w:rPr>
        <w:t xml:space="preserve">1.7.2 </w:t>
      </w:r>
      <w:r>
        <w:rPr>
          <w:rFonts w:hint="eastAsia" w:ascii="宋体" w:hAnsi="宋体" w:cs="宋体"/>
          <w:b/>
          <w:i/>
          <w:color w:val="auto"/>
          <w:sz w:val="22"/>
          <w:szCs w:val="22"/>
          <w:highlight w:val="none"/>
          <w:u w:val="single"/>
        </w:rPr>
        <w:t xml:space="preserve"> </w:t>
      </w:r>
      <w:r>
        <w:rPr>
          <w:rFonts w:hint="eastAsia" w:ascii="宋体" w:hAnsi="宋体" w:cs="宋体"/>
          <w:color w:val="auto"/>
          <w:sz w:val="22"/>
          <w:szCs w:val="22"/>
          <w:highlight w:val="none"/>
        </w:rPr>
        <w:t>条款规定的方式解决：</w:t>
      </w:r>
    </w:p>
    <w:p w14:paraId="74470546">
      <w:pPr>
        <w:spacing w:line="360" w:lineRule="auto"/>
        <w:ind w:left="-420" w:leftChars="-200" w:right="-420" w:rightChars="-200" w:firstLine="770" w:firstLineChars="350"/>
        <w:rPr>
          <w:rFonts w:ascii="宋体" w:hAnsi="宋体" w:cs="宋体"/>
          <w:color w:val="auto"/>
          <w:sz w:val="22"/>
          <w:szCs w:val="22"/>
          <w:highlight w:val="none"/>
        </w:rPr>
      </w:pPr>
      <w:r>
        <w:rPr>
          <w:rFonts w:hint="eastAsia" w:ascii="宋体" w:hAnsi="宋体" w:cs="宋体"/>
          <w:color w:val="auto"/>
          <w:sz w:val="22"/>
          <w:szCs w:val="22"/>
          <w:highlight w:val="none"/>
        </w:rPr>
        <w:t>1.7.1 将争议提交甲方</w:t>
      </w:r>
      <w:r>
        <w:rPr>
          <w:rFonts w:hint="eastAsia" w:ascii="宋体" w:hAnsi="宋体" w:cs="宋体"/>
          <w:bCs/>
          <w:iCs/>
          <w:color w:val="auto"/>
          <w:sz w:val="22"/>
          <w:szCs w:val="22"/>
          <w:highlight w:val="none"/>
        </w:rPr>
        <w:t>所在地</w:t>
      </w:r>
      <w:r>
        <w:rPr>
          <w:rFonts w:hint="eastAsia" w:ascii="宋体" w:hAnsi="宋体" w:cs="宋体"/>
          <w:color w:val="auto"/>
          <w:sz w:val="22"/>
          <w:szCs w:val="22"/>
          <w:highlight w:val="none"/>
        </w:rPr>
        <w:t>仲裁委员会依申请仲裁时其现行有效的仲裁规则裁决。</w:t>
      </w:r>
    </w:p>
    <w:p w14:paraId="2E02EEDA">
      <w:pPr>
        <w:spacing w:line="360" w:lineRule="auto"/>
        <w:ind w:left="-420" w:leftChars="-200" w:right="-420" w:rightChars="-200" w:firstLine="770" w:firstLineChars="350"/>
        <w:rPr>
          <w:rFonts w:ascii="宋体" w:hAnsi="宋体" w:cs="宋体"/>
          <w:color w:val="auto"/>
          <w:sz w:val="22"/>
          <w:szCs w:val="22"/>
          <w:highlight w:val="none"/>
        </w:rPr>
      </w:pPr>
      <w:r>
        <w:rPr>
          <w:rFonts w:hint="eastAsia" w:ascii="宋体" w:hAnsi="宋体" w:cs="宋体"/>
          <w:color w:val="auto"/>
          <w:sz w:val="22"/>
          <w:szCs w:val="22"/>
          <w:highlight w:val="none"/>
        </w:rPr>
        <w:t>1.7.2 向甲方所在地人民法院起诉，由此产生的一切费用包括但不限于诉讼费、律师费、执行费等由败诉方承担。</w:t>
      </w:r>
    </w:p>
    <w:p w14:paraId="33831A49">
      <w:pPr>
        <w:spacing w:line="360" w:lineRule="auto"/>
        <w:ind w:firstLine="442" w:firstLineChars="200"/>
        <w:outlineLvl w:val="0"/>
        <w:rPr>
          <w:rFonts w:ascii="宋体" w:hAnsi="宋体" w:cs="宋体"/>
          <w:b/>
          <w:color w:val="auto"/>
          <w:sz w:val="22"/>
          <w:szCs w:val="22"/>
          <w:highlight w:val="none"/>
        </w:rPr>
      </w:pPr>
      <w:bookmarkStart w:id="56" w:name="_Toc170745926"/>
      <w:bookmarkStart w:id="57" w:name="_Toc11173"/>
      <w:bookmarkStart w:id="58" w:name="_Toc3758"/>
      <w:bookmarkStart w:id="59" w:name="_Toc7245"/>
      <w:bookmarkStart w:id="60" w:name="_Toc15322"/>
      <w:r>
        <w:rPr>
          <w:rFonts w:hint="eastAsia" w:ascii="宋体" w:hAnsi="宋体" w:cs="宋体"/>
          <w:b/>
          <w:color w:val="auto"/>
          <w:sz w:val="22"/>
          <w:szCs w:val="22"/>
          <w:highlight w:val="none"/>
        </w:rPr>
        <w:t>1.8 合同生效</w:t>
      </w:r>
      <w:bookmarkEnd w:id="56"/>
      <w:bookmarkEnd w:id="57"/>
      <w:bookmarkEnd w:id="58"/>
      <w:bookmarkEnd w:id="59"/>
      <w:bookmarkEnd w:id="60"/>
    </w:p>
    <w:p w14:paraId="4DC2165C">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本合同自双方当事人盖章或者签字时生效。</w:t>
      </w:r>
    </w:p>
    <w:p w14:paraId="5493E7A3">
      <w:pPr>
        <w:spacing w:line="360" w:lineRule="auto"/>
        <w:ind w:firstLine="514" w:firstLineChars="245"/>
        <w:rPr>
          <w:rFonts w:ascii="宋体" w:hAnsi="宋体" w:cs="宋体"/>
          <w:color w:val="auto"/>
          <w:szCs w:val="21"/>
          <w:highlight w:val="none"/>
        </w:rPr>
      </w:pPr>
    </w:p>
    <w:p w14:paraId="08CBBE18">
      <w:pPr>
        <w:autoSpaceDE w:val="0"/>
        <w:autoSpaceDN w:val="0"/>
        <w:spacing w:line="360" w:lineRule="auto"/>
        <w:rPr>
          <w:rFonts w:ascii="宋体" w:hAnsi="宋体" w:cs="宋体"/>
          <w:color w:val="auto"/>
          <w:sz w:val="22"/>
          <w:szCs w:val="22"/>
          <w:highlight w:val="none"/>
          <w:lang w:val="zh-CN"/>
        </w:rPr>
      </w:pPr>
      <w:r>
        <w:rPr>
          <w:rFonts w:hint="eastAsia" w:ascii="宋体" w:hAnsi="宋体" w:cs="宋体"/>
          <w:b/>
          <w:color w:val="auto"/>
          <w:sz w:val="22"/>
          <w:szCs w:val="22"/>
          <w:highlight w:val="none"/>
          <w:lang w:val="zh-CN"/>
        </w:rPr>
        <w:t>甲方</w:t>
      </w:r>
      <w:r>
        <w:rPr>
          <w:rFonts w:hint="eastAsia" w:ascii="宋体" w:hAnsi="宋体" w:cs="宋体"/>
          <w:color w:val="auto"/>
          <w:sz w:val="22"/>
          <w:szCs w:val="22"/>
          <w:highlight w:val="none"/>
          <w:lang w:val="zh-CN"/>
        </w:rPr>
        <w:t xml:space="preserve">：                             </w:t>
      </w:r>
      <w:r>
        <w:rPr>
          <w:rFonts w:hint="eastAsia" w:ascii="宋体" w:hAnsi="宋体" w:cs="宋体"/>
          <w:b/>
          <w:color w:val="auto"/>
          <w:sz w:val="22"/>
          <w:szCs w:val="22"/>
          <w:highlight w:val="none"/>
          <w:lang w:val="zh-CN"/>
        </w:rPr>
        <w:t xml:space="preserve">      乙方</w:t>
      </w:r>
      <w:r>
        <w:rPr>
          <w:rFonts w:hint="eastAsia" w:ascii="宋体" w:hAnsi="宋体" w:cs="宋体"/>
          <w:color w:val="auto"/>
          <w:sz w:val="22"/>
          <w:szCs w:val="22"/>
          <w:highlight w:val="none"/>
          <w:lang w:val="zh-CN"/>
        </w:rPr>
        <w:t>：</w:t>
      </w:r>
    </w:p>
    <w:p w14:paraId="4631DC60">
      <w:pPr>
        <w:autoSpaceDE w:val="0"/>
        <w:autoSpaceDN w:val="0"/>
        <w:spacing w:line="360" w:lineRule="auto"/>
        <w:rPr>
          <w:rFonts w:ascii="宋体" w:hAnsi="宋体" w:cs="宋体"/>
          <w:color w:val="auto"/>
          <w:sz w:val="22"/>
          <w:szCs w:val="22"/>
          <w:highlight w:val="none"/>
          <w:lang w:val="zh-CN"/>
        </w:rPr>
      </w:pPr>
      <w:r>
        <w:rPr>
          <w:rFonts w:hint="eastAsia" w:ascii="宋体" w:hAnsi="宋体" w:cs="宋体"/>
          <w:color w:val="auto"/>
          <w:sz w:val="22"/>
          <w:szCs w:val="22"/>
          <w:highlight w:val="none"/>
          <w:lang w:val="zh-CN"/>
        </w:rPr>
        <w:t>统一社会信用代码：                        统一社会信用代码或身份证号码：</w:t>
      </w:r>
    </w:p>
    <w:p w14:paraId="1E98F38F">
      <w:pPr>
        <w:autoSpaceDE w:val="0"/>
        <w:autoSpaceDN w:val="0"/>
        <w:spacing w:line="360" w:lineRule="auto"/>
        <w:rPr>
          <w:rFonts w:ascii="宋体" w:hAnsi="宋体" w:cs="宋体"/>
          <w:color w:val="auto"/>
          <w:sz w:val="22"/>
          <w:szCs w:val="22"/>
          <w:highlight w:val="none"/>
          <w:lang w:val="zh-CN"/>
        </w:rPr>
      </w:pPr>
      <w:r>
        <w:rPr>
          <w:rFonts w:hint="eastAsia" w:ascii="宋体" w:hAnsi="宋体" w:cs="宋体"/>
          <w:color w:val="auto"/>
          <w:sz w:val="22"/>
          <w:szCs w:val="22"/>
          <w:highlight w:val="none"/>
          <w:lang w:val="zh-CN"/>
        </w:rPr>
        <w:t>住所：                                   住所：</w:t>
      </w:r>
    </w:p>
    <w:p w14:paraId="6F92CBDF">
      <w:pPr>
        <w:autoSpaceDE w:val="0"/>
        <w:autoSpaceDN w:val="0"/>
        <w:spacing w:line="360" w:lineRule="auto"/>
        <w:rPr>
          <w:rFonts w:ascii="宋体" w:hAnsi="宋体" w:cs="宋体"/>
          <w:color w:val="auto"/>
          <w:sz w:val="22"/>
          <w:szCs w:val="22"/>
          <w:highlight w:val="none"/>
          <w:lang w:val="zh-CN"/>
        </w:rPr>
      </w:pPr>
      <w:r>
        <w:rPr>
          <w:rFonts w:hint="eastAsia" w:ascii="宋体" w:hAnsi="宋体" w:cs="宋体"/>
          <w:color w:val="auto"/>
          <w:sz w:val="22"/>
          <w:szCs w:val="22"/>
          <w:highlight w:val="none"/>
          <w:lang w:val="zh-CN"/>
        </w:rPr>
        <w:t>法定代表人或                             法定代表人</w:t>
      </w:r>
    </w:p>
    <w:p w14:paraId="7453850D">
      <w:pPr>
        <w:autoSpaceDE w:val="0"/>
        <w:autoSpaceDN w:val="0"/>
        <w:spacing w:line="360" w:lineRule="auto"/>
        <w:rPr>
          <w:rFonts w:ascii="宋体" w:hAnsi="宋体" w:cs="宋体"/>
          <w:color w:val="auto"/>
          <w:sz w:val="22"/>
          <w:szCs w:val="22"/>
          <w:highlight w:val="none"/>
          <w:lang w:val="zh-CN"/>
        </w:rPr>
      </w:pPr>
      <w:r>
        <w:rPr>
          <w:rFonts w:hint="eastAsia" w:ascii="宋体" w:hAnsi="宋体" w:cs="宋体"/>
          <w:color w:val="auto"/>
          <w:sz w:val="22"/>
          <w:szCs w:val="22"/>
          <w:highlight w:val="none"/>
          <w:lang w:val="zh-CN"/>
        </w:rPr>
        <w:t xml:space="preserve">授权代表（签字）：                        或授权代表（签字）： </w:t>
      </w:r>
    </w:p>
    <w:p w14:paraId="22085B8C">
      <w:pPr>
        <w:autoSpaceDE w:val="0"/>
        <w:autoSpaceDN w:val="0"/>
        <w:spacing w:line="360" w:lineRule="auto"/>
        <w:rPr>
          <w:rFonts w:ascii="宋体" w:hAnsi="宋体" w:cs="宋体"/>
          <w:color w:val="auto"/>
          <w:sz w:val="22"/>
          <w:szCs w:val="22"/>
          <w:highlight w:val="none"/>
          <w:lang w:val="zh-CN"/>
        </w:rPr>
      </w:pPr>
      <w:r>
        <w:rPr>
          <w:rFonts w:hint="eastAsia" w:ascii="宋体" w:hAnsi="宋体" w:cs="宋体"/>
          <w:color w:val="auto"/>
          <w:sz w:val="22"/>
          <w:szCs w:val="22"/>
          <w:highlight w:val="none"/>
          <w:lang w:val="zh-CN"/>
        </w:rPr>
        <w:t>联系人：                                 联系人：</w:t>
      </w:r>
    </w:p>
    <w:p w14:paraId="6AE408A6">
      <w:pPr>
        <w:autoSpaceDE w:val="0"/>
        <w:autoSpaceDN w:val="0"/>
        <w:spacing w:line="360" w:lineRule="auto"/>
        <w:rPr>
          <w:rFonts w:ascii="宋体" w:hAnsi="宋体" w:cs="宋体"/>
          <w:color w:val="auto"/>
          <w:sz w:val="22"/>
          <w:szCs w:val="22"/>
          <w:highlight w:val="none"/>
          <w:lang w:val="zh-CN"/>
        </w:rPr>
      </w:pPr>
      <w:r>
        <w:rPr>
          <w:rFonts w:hint="eastAsia" w:ascii="宋体" w:hAnsi="宋体" w:cs="宋体"/>
          <w:color w:val="auto"/>
          <w:sz w:val="22"/>
          <w:szCs w:val="22"/>
          <w:highlight w:val="none"/>
          <w:lang w:val="zh-CN"/>
        </w:rPr>
        <w:t>约定送达地址：                           约定送达地址：</w:t>
      </w:r>
    </w:p>
    <w:p w14:paraId="16EADBAA">
      <w:pPr>
        <w:autoSpaceDE w:val="0"/>
        <w:autoSpaceDN w:val="0"/>
        <w:spacing w:line="360" w:lineRule="auto"/>
        <w:rPr>
          <w:rFonts w:ascii="宋体" w:hAnsi="宋体" w:cs="宋体"/>
          <w:color w:val="auto"/>
          <w:sz w:val="22"/>
          <w:szCs w:val="22"/>
          <w:highlight w:val="none"/>
          <w:lang w:val="zh-CN"/>
        </w:rPr>
      </w:pPr>
      <w:r>
        <w:rPr>
          <w:rFonts w:hint="eastAsia" w:ascii="宋体" w:hAnsi="宋体" w:cs="宋体"/>
          <w:color w:val="auto"/>
          <w:sz w:val="22"/>
          <w:szCs w:val="22"/>
          <w:highlight w:val="none"/>
          <w:lang w:val="zh-CN"/>
        </w:rPr>
        <w:t>邮政编码：                               邮政编码：</w:t>
      </w:r>
    </w:p>
    <w:p w14:paraId="6DBECD23">
      <w:pPr>
        <w:autoSpaceDE w:val="0"/>
        <w:autoSpaceDN w:val="0"/>
        <w:spacing w:line="360" w:lineRule="auto"/>
        <w:rPr>
          <w:rFonts w:ascii="宋体" w:hAnsi="宋体" w:cs="宋体"/>
          <w:color w:val="auto"/>
          <w:sz w:val="22"/>
          <w:szCs w:val="22"/>
          <w:highlight w:val="none"/>
          <w:lang w:val="zh-CN"/>
        </w:rPr>
      </w:pPr>
      <w:r>
        <w:rPr>
          <w:rFonts w:hint="eastAsia" w:ascii="宋体" w:hAnsi="宋体" w:cs="宋体"/>
          <w:color w:val="auto"/>
          <w:sz w:val="22"/>
          <w:szCs w:val="22"/>
          <w:highlight w:val="none"/>
          <w:lang w:val="zh-CN"/>
        </w:rPr>
        <w:t xml:space="preserve">电话：                                    电话： </w:t>
      </w:r>
    </w:p>
    <w:p w14:paraId="36D818F9">
      <w:pPr>
        <w:autoSpaceDE w:val="0"/>
        <w:autoSpaceDN w:val="0"/>
        <w:spacing w:line="360" w:lineRule="auto"/>
        <w:rPr>
          <w:rFonts w:ascii="宋体" w:hAnsi="宋体" w:cs="宋体"/>
          <w:color w:val="auto"/>
          <w:sz w:val="22"/>
          <w:szCs w:val="22"/>
          <w:highlight w:val="none"/>
          <w:lang w:val="zh-CN"/>
        </w:rPr>
      </w:pPr>
      <w:r>
        <w:rPr>
          <w:rFonts w:hint="eastAsia" w:ascii="宋体" w:hAnsi="宋体" w:cs="宋体"/>
          <w:color w:val="auto"/>
          <w:sz w:val="22"/>
          <w:szCs w:val="22"/>
          <w:highlight w:val="none"/>
          <w:lang w:val="zh-CN"/>
        </w:rPr>
        <w:t>传真：                                    传真：</w:t>
      </w:r>
    </w:p>
    <w:p w14:paraId="218DA535">
      <w:pPr>
        <w:autoSpaceDE w:val="0"/>
        <w:autoSpaceDN w:val="0"/>
        <w:spacing w:line="360" w:lineRule="auto"/>
        <w:rPr>
          <w:rFonts w:ascii="宋体" w:hAnsi="宋体" w:cs="宋体"/>
          <w:color w:val="auto"/>
          <w:sz w:val="22"/>
          <w:szCs w:val="22"/>
          <w:highlight w:val="none"/>
        </w:rPr>
      </w:pPr>
      <w:r>
        <w:rPr>
          <w:rFonts w:hint="eastAsia" w:ascii="宋体" w:hAnsi="宋体" w:cs="宋体"/>
          <w:color w:val="auto"/>
          <w:sz w:val="22"/>
          <w:szCs w:val="22"/>
          <w:highlight w:val="none"/>
          <w:lang w:val="zh-CN"/>
        </w:rPr>
        <w:t>电子邮箱：                               电子邮箱：</w:t>
      </w:r>
    </w:p>
    <w:p w14:paraId="2FFAE96B">
      <w:pPr>
        <w:autoSpaceDE w:val="0"/>
        <w:autoSpaceDN w:val="0"/>
        <w:spacing w:line="360" w:lineRule="auto"/>
        <w:rPr>
          <w:rFonts w:ascii="宋体" w:hAnsi="宋体" w:cs="宋体"/>
          <w:color w:val="auto"/>
          <w:sz w:val="22"/>
          <w:szCs w:val="22"/>
          <w:highlight w:val="none"/>
        </w:rPr>
      </w:pPr>
      <w:r>
        <w:rPr>
          <w:rFonts w:hint="eastAsia" w:ascii="宋体" w:hAnsi="宋体" w:cs="宋体"/>
          <w:color w:val="auto"/>
          <w:sz w:val="22"/>
          <w:szCs w:val="22"/>
          <w:highlight w:val="none"/>
        </w:rPr>
        <w:t xml:space="preserve">开户银行：                               开户银行： </w:t>
      </w:r>
    </w:p>
    <w:p w14:paraId="5B7EFFEE">
      <w:pPr>
        <w:autoSpaceDE w:val="0"/>
        <w:autoSpaceDN w:val="0"/>
        <w:spacing w:line="360" w:lineRule="auto"/>
        <w:rPr>
          <w:rFonts w:ascii="宋体" w:hAnsi="宋体" w:cs="宋体"/>
          <w:color w:val="auto"/>
          <w:sz w:val="22"/>
          <w:szCs w:val="22"/>
          <w:highlight w:val="none"/>
        </w:rPr>
      </w:pPr>
      <w:r>
        <w:rPr>
          <w:rFonts w:hint="eastAsia" w:ascii="宋体" w:hAnsi="宋体" w:cs="宋体"/>
          <w:color w:val="auto"/>
          <w:sz w:val="22"/>
          <w:szCs w:val="22"/>
          <w:highlight w:val="none"/>
        </w:rPr>
        <w:t xml:space="preserve">开户名称：                               开户名称： </w:t>
      </w:r>
    </w:p>
    <w:p w14:paraId="7C2100EA">
      <w:pPr>
        <w:autoSpaceDE w:val="0"/>
        <w:autoSpaceDN w:val="0"/>
        <w:spacing w:line="360" w:lineRule="auto"/>
        <w:rPr>
          <w:rFonts w:ascii="宋体" w:hAnsi="宋体" w:cs="宋体"/>
          <w:color w:val="auto"/>
          <w:sz w:val="22"/>
          <w:szCs w:val="22"/>
          <w:highlight w:val="none"/>
        </w:rPr>
      </w:pPr>
      <w:r>
        <w:rPr>
          <w:rFonts w:hint="eastAsia" w:ascii="宋体" w:hAnsi="宋体" w:cs="宋体"/>
          <w:color w:val="auto"/>
          <w:sz w:val="22"/>
          <w:szCs w:val="22"/>
          <w:highlight w:val="none"/>
        </w:rPr>
        <w:t>开户账号：</w:t>
      </w:r>
      <w:r>
        <w:rPr>
          <w:rFonts w:hint="eastAsia" w:ascii="宋体" w:hAnsi="宋体" w:cs="宋体"/>
          <w:color w:val="auto"/>
          <w:sz w:val="22"/>
          <w:szCs w:val="22"/>
          <w:highlight w:val="none"/>
          <w:lang w:val="zh-CN"/>
        </w:rPr>
        <w:t xml:space="preserve">                               </w:t>
      </w:r>
      <w:r>
        <w:rPr>
          <w:rFonts w:hint="eastAsia" w:ascii="宋体" w:hAnsi="宋体" w:cs="宋体"/>
          <w:color w:val="auto"/>
          <w:sz w:val="22"/>
          <w:szCs w:val="22"/>
          <w:highlight w:val="none"/>
        </w:rPr>
        <w:t>开户账号：</w:t>
      </w:r>
    </w:p>
    <w:p w14:paraId="7E39AE0F">
      <w:pPr>
        <w:spacing w:line="360" w:lineRule="auto"/>
        <w:rPr>
          <w:rFonts w:hint="eastAsia" w:ascii="宋体" w:hAnsi="宋体" w:cs="宋体"/>
          <w:b/>
          <w:bCs/>
          <w:color w:val="auto"/>
          <w:sz w:val="22"/>
          <w:szCs w:val="22"/>
          <w:highlight w:val="none"/>
        </w:rPr>
      </w:pPr>
    </w:p>
    <w:p w14:paraId="61785F28">
      <w:pPr>
        <w:spacing w:line="360" w:lineRule="auto"/>
        <w:rPr>
          <w:rFonts w:hint="eastAsia" w:ascii="宋体" w:hAnsi="宋体" w:eastAsia="宋体" w:cs="宋体"/>
          <w:b/>
          <w:bCs/>
          <w:color w:val="auto"/>
          <w:sz w:val="22"/>
          <w:szCs w:val="22"/>
          <w:highlight w:val="none"/>
          <w:lang w:eastAsia="zh-CN"/>
        </w:rPr>
      </w:pPr>
      <w:r>
        <w:rPr>
          <w:rFonts w:hint="eastAsia" w:ascii="宋体" w:hAnsi="宋体" w:cs="宋体"/>
          <w:b/>
          <w:bCs/>
          <w:color w:val="auto"/>
          <w:sz w:val="22"/>
          <w:szCs w:val="22"/>
          <w:highlight w:val="none"/>
        </w:rPr>
        <w:t>注：</w:t>
      </w:r>
      <w:r>
        <w:rPr>
          <w:color w:val="auto"/>
          <w:highlight w:val="none"/>
        </w:rPr>
        <w:fldChar w:fldCharType="begin"/>
      </w:r>
      <w:r>
        <w:rPr>
          <w:color w:val="auto"/>
          <w:highlight w:val="none"/>
        </w:rPr>
        <w:instrText xml:space="preserve"> HYPERLINK "mailto:（合同签订后供应商须在2个工作日内将合同副本（原件）送达龙湾区公共资源交易中心采购科、合同扫描发至250453502@qq.com备案后方可退保证金）" </w:instrText>
      </w:r>
      <w:r>
        <w:rPr>
          <w:color w:val="auto"/>
          <w:highlight w:val="none"/>
        </w:rPr>
        <w:fldChar w:fldCharType="separate"/>
      </w:r>
      <w:r>
        <w:rPr>
          <w:rStyle w:val="61"/>
          <w:rFonts w:hint="eastAsia" w:ascii="宋体" w:hAnsi="宋体" w:eastAsia="宋体" w:cs="宋体"/>
          <w:b/>
          <w:bCs/>
          <w:color w:val="auto"/>
          <w:sz w:val="22"/>
          <w:szCs w:val="22"/>
          <w:highlight w:val="none"/>
        </w:rPr>
        <w:t>合同签订后供应商须将合同扫描发至1492770822@qq.com邮箱备案</w:t>
      </w:r>
      <w:r>
        <w:rPr>
          <w:rStyle w:val="61"/>
          <w:rFonts w:hint="eastAsia" w:ascii="宋体" w:hAnsi="宋体" w:eastAsia="宋体" w:cs="宋体"/>
          <w:b/>
          <w:bCs/>
          <w:color w:val="auto"/>
          <w:sz w:val="22"/>
          <w:szCs w:val="22"/>
          <w:highlight w:val="none"/>
        </w:rPr>
        <w:fldChar w:fldCharType="end"/>
      </w:r>
      <w:r>
        <w:rPr>
          <w:rStyle w:val="61"/>
          <w:rFonts w:hint="eastAsia" w:ascii="宋体" w:hAnsi="宋体" w:cs="宋体"/>
          <w:b/>
          <w:bCs/>
          <w:color w:val="auto"/>
          <w:sz w:val="22"/>
          <w:szCs w:val="22"/>
          <w:highlight w:val="none"/>
          <w:lang w:eastAsia="zh-CN"/>
        </w:rPr>
        <w:t>。</w:t>
      </w:r>
    </w:p>
    <w:p w14:paraId="55AE228B">
      <w:pPr>
        <w:jc w:val="center"/>
        <w:rPr>
          <w:rFonts w:ascii="宋体" w:hAnsi="宋体" w:cs="宋体"/>
          <w:b/>
          <w:color w:val="auto"/>
          <w:sz w:val="28"/>
          <w:szCs w:val="28"/>
          <w:highlight w:val="none"/>
        </w:rPr>
      </w:pPr>
      <w:r>
        <w:rPr>
          <w:rFonts w:hint="eastAsia" w:ascii="宋体" w:hAnsi="宋体" w:cs="宋体"/>
          <w:b/>
          <w:bCs/>
          <w:color w:val="auto"/>
          <w:highlight w:val="none"/>
        </w:rPr>
        <w:br w:type="page"/>
      </w:r>
      <w:r>
        <w:rPr>
          <w:rFonts w:hint="eastAsia" w:ascii="宋体" w:hAnsi="宋体" w:cs="宋体"/>
          <w:b/>
          <w:color w:val="auto"/>
          <w:sz w:val="28"/>
          <w:szCs w:val="28"/>
          <w:highlight w:val="none"/>
        </w:rPr>
        <w:t>合同一般条款</w:t>
      </w:r>
    </w:p>
    <w:p w14:paraId="049EC314">
      <w:pPr>
        <w:spacing w:line="360" w:lineRule="auto"/>
        <w:ind w:firstLine="442" w:firstLineChars="200"/>
        <w:outlineLvl w:val="0"/>
        <w:rPr>
          <w:rFonts w:ascii="宋体" w:hAnsi="宋体" w:cs="宋体"/>
          <w:b/>
          <w:color w:val="auto"/>
          <w:sz w:val="22"/>
          <w:szCs w:val="22"/>
          <w:highlight w:val="none"/>
        </w:rPr>
      </w:pPr>
      <w:bookmarkStart w:id="61" w:name="_Toc487900349"/>
      <w:bookmarkStart w:id="62" w:name="_Ref467379101"/>
      <w:bookmarkStart w:id="63" w:name="_Toc28763"/>
      <w:bookmarkStart w:id="64" w:name="_Ref467379205"/>
      <w:bookmarkStart w:id="65" w:name="_Ref467379109"/>
      <w:bookmarkStart w:id="66" w:name="_Ref467378404"/>
      <w:bookmarkStart w:id="67" w:name="_Ref467379225"/>
      <w:bookmarkStart w:id="68" w:name="_Ref467378499"/>
      <w:bookmarkStart w:id="69" w:name="_Ref467379214"/>
      <w:bookmarkStart w:id="70" w:name="_Toc16917"/>
      <w:bookmarkStart w:id="71" w:name="_Toc19614"/>
      <w:bookmarkStart w:id="72" w:name="_Toc18864"/>
      <w:bookmarkStart w:id="73" w:name="_Toc23270"/>
      <w:bookmarkStart w:id="74" w:name="_Ref467379094"/>
      <w:bookmarkStart w:id="75" w:name="_Toc279701240"/>
      <w:bookmarkStart w:id="76" w:name="_Toc12315"/>
      <w:bookmarkStart w:id="77" w:name="_Toc259093669"/>
      <w:bookmarkStart w:id="78" w:name="_Toc170745927"/>
      <w:bookmarkStart w:id="79" w:name="_Ref467378463"/>
      <w:bookmarkStart w:id="80" w:name="_Ref467379195"/>
      <w:bookmarkStart w:id="81" w:name="_Toc5873"/>
      <w:r>
        <w:rPr>
          <w:rFonts w:hint="eastAsia" w:ascii="宋体" w:hAnsi="宋体" w:cs="宋体"/>
          <w:b/>
          <w:color w:val="auto"/>
          <w:sz w:val="22"/>
          <w:szCs w:val="22"/>
          <w:highlight w:val="none"/>
        </w:rPr>
        <w:t>2.1 定义</w:t>
      </w:r>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p>
    <w:p w14:paraId="14387151">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本合同中的下列词语应按以下内容进行解释：</w:t>
      </w:r>
    </w:p>
    <w:p w14:paraId="09915576">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2.1.1 “合同”系指</w:t>
      </w:r>
      <w:r>
        <w:rPr>
          <w:rFonts w:hint="eastAsia" w:ascii="宋体" w:hAnsi="宋体" w:cs="宋体"/>
          <w:color w:val="auto"/>
          <w:sz w:val="22"/>
          <w:szCs w:val="22"/>
          <w:highlight w:val="none"/>
          <w:lang w:eastAsia="zh-CN"/>
        </w:rPr>
        <w:t>招标人</w:t>
      </w:r>
      <w:r>
        <w:rPr>
          <w:rFonts w:hint="eastAsia" w:ascii="宋体" w:hAnsi="宋体" w:cs="宋体"/>
          <w:color w:val="auto"/>
          <w:sz w:val="22"/>
          <w:szCs w:val="22"/>
          <w:highlight w:val="none"/>
        </w:rPr>
        <w:t>和成交供应商签订的载明双方当事人所达成的协议，并包括所有的附件、附录和构成合同的其他文件。</w:t>
      </w:r>
    </w:p>
    <w:p w14:paraId="40881208">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2.1.2 “合同价”系指根据合同约定，成交供应商在完全履行合同义务后，</w:t>
      </w:r>
      <w:r>
        <w:rPr>
          <w:rFonts w:hint="eastAsia" w:ascii="宋体" w:hAnsi="宋体" w:cs="宋体"/>
          <w:color w:val="auto"/>
          <w:sz w:val="22"/>
          <w:szCs w:val="22"/>
          <w:highlight w:val="none"/>
          <w:lang w:eastAsia="zh-CN"/>
        </w:rPr>
        <w:t>招标人</w:t>
      </w:r>
      <w:r>
        <w:rPr>
          <w:rFonts w:hint="eastAsia" w:ascii="宋体" w:hAnsi="宋体" w:cs="宋体"/>
          <w:color w:val="auto"/>
          <w:sz w:val="22"/>
          <w:szCs w:val="22"/>
          <w:highlight w:val="none"/>
        </w:rPr>
        <w:t>应支付给成交供应商的价格。</w:t>
      </w:r>
    </w:p>
    <w:p w14:paraId="4BBD9737">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2.1.3 “货物”系指成交供应商根据合同约定应向</w:t>
      </w:r>
      <w:r>
        <w:rPr>
          <w:rFonts w:hint="eastAsia" w:ascii="宋体" w:hAnsi="宋体" w:cs="宋体"/>
          <w:color w:val="auto"/>
          <w:sz w:val="22"/>
          <w:szCs w:val="22"/>
          <w:highlight w:val="none"/>
          <w:lang w:eastAsia="zh-CN"/>
        </w:rPr>
        <w:t>招标人</w:t>
      </w:r>
      <w:r>
        <w:rPr>
          <w:rFonts w:hint="eastAsia" w:ascii="宋体" w:hAnsi="宋体" w:cs="宋体"/>
          <w:color w:val="auto"/>
          <w:sz w:val="22"/>
          <w:szCs w:val="22"/>
          <w:highlight w:val="none"/>
        </w:rPr>
        <w:t>交付的一切各种形态和种类的物品，包括原材料、燃料、设备、机械、仪表、备件、计算机软件、产品等，并包括工具、手册等其他相关资料。</w:t>
      </w:r>
    </w:p>
    <w:p w14:paraId="6C2C9CE1">
      <w:pPr>
        <w:spacing w:line="360" w:lineRule="auto"/>
        <w:ind w:firstLine="440" w:firstLineChars="200"/>
        <w:rPr>
          <w:rFonts w:ascii="宋体" w:hAnsi="宋体" w:cs="宋体"/>
          <w:color w:val="auto"/>
          <w:sz w:val="22"/>
          <w:szCs w:val="22"/>
          <w:highlight w:val="none"/>
        </w:rPr>
      </w:pPr>
      <w:bookmarkStart w:id="82" w:name="_Ref467378840"/>
      <w:r>
        <w:rPr>
          <w:rFonts w:hint="eastAsia" w:ascii="宋体" w:hAnsi="宋体" w:cs="宋体"/>
          <w:color w:val="auto"/>
          <w:sz w:val="22"/>
          <w:szCs w:val="22"/>
          <w:highlight w:val="none"/>
        </w:rPr>
        <w:t>2.1.4 “甲方”系指与成交供应商签署合同的</w:t>
      </w:r>
      <w:bookmarkEnd w:id="82"/>
      <w:r>
        <w:rPr>
          <w:rFonts w:hint="eastAsia" w:ascii="宋体" w:hAnsi="宋体" w:cs="宋体"/>
          <w:color w:val="auto"/>
          <w:sz w:val="22"/>
          <w:szCs w:val="22"/>
          <w:highlight w:val="none"/>
          <w:lang w:eastAsia="zh-CN"/>
        </w:rPr>
        <w:t>招标人</w:t>
      </w:r>
      <w:r>
        <w:rPr>
          <w:rFonts w:hint="eastAsia" w:ascii="宋体" w:hAnsi="宋体" w:cs="宋体"/>
          <w:color w:val="auto"/>
          <w:sz w:val="22"/>
          <w:szCs w:val="22"/>
          <w:highlight w:val="none"/>
        </w:rPr>
        <w:t>；</w:t>
      </w:r>
      <w:r>
        <w:rPr>
          <w:rFonts w:hint="eastAsia" w:ascii="宋体" w:hAnsi="宋体" w:cs="宋体"/>
          <w:color w:val="auto"/>
          <w:sz w:val="22"/>
          <w:szCs w:val="22"/>
          <w:highlight w:val="none"/>
          <w:lang w:eastAsia="zh-CN"/>
        </w:rPr>
        <w:t>招标人</w:t>
      </w:r>
      <w:r>
        <w:rPr>
          <w:rFonts w:hint="eastAsia" w:ascii="宋体" w:hAnsi="宋体" w:cs="宋体"/>
          <w:color w:val="auto"/>
          <w:sz w:val="22"/>
          <w:szCs w:val="22"/>
          <w:highlight w:val="none"/>
        </w:rPr>
        <w:t>委托采购代理机构代表其与乙方签订合同的，</w:t>
      </w:r>
      <w:r>
        <w:rPr>
          <w:rFonts w:hint="eastAsia" w:ascii="宋体" w:hAnsi="宋体" w:cs="宋体"/>
          <w:color w:val="auto"/>
          <w:sz w:val="22"/>
          <w:szCs w:val="22"/>
          <w:highlight w:val="none"/>
          <w:lang w:eastAsia="zh-CN"/>
        </w:rPr>
        <w:t>招标人</w:t>
      </w:r>
      <w:r>
        <w:rPr>
          <w:rFonts w:hint="eastAsia" w:ascii="宋体" w:hAnsi="宋体" w:cs="宋体"/>
          <w:color w:val="auto"/>
          <w:sz w:val="22"/>
          <w:szCs w:val="22"/>
          <w:highlight w:val="none"/>
        </w:rPr>
        <w:t>的授权委托书作为合同附件。</w:t>
      </w:r>
    </w:p>
    <w:p w14:paraId="7F980C66">
      <w:pPr>
        <w:spacing w:line="360" w:lineRule="auto"/>
        <w:ind w:firstLine="440" w:firstLineChars="200"/>
        <w:rPr>
          <w:rFonts w:ascii="宋体" w:hAnsi="宋体" w:cs="宋体"/>
          <w:color w:val="auto"/>
          <w:sz w:val="22"/>
          <w:szCs w:val="22"/>
          <w:highlight w:val="none"/>
        </w:rPr>
      </w:pPr>
      <w:bookmarkStart w:id="83" w:name="_Ref467379400"/>
      <w:r>
        <w:rPr>
          <w:rFonts w:hint="eastAsia" w:ascii="宋体" w:hAnsi="宋体" w:cs="宋体"/>
          <w:color w:val="auto"/>
          <w:sz w:val="22"/>
          <w:szCs w:val="22"/>
          <w:highlight w:val="none"/>
        </w:rPr>
        <w:t>2.1.5 “乙方”系指根据合同约定交付货物的</w:t>
      </w:r>
      <w:bookmarkEnd w:id="83"/>
      <w:r>
        <w:rPr>
          <w:rFonts w:hint="eastAsia" w:ascii="宋体" w:hAnsi="宋体" w:cs="宋体"/>
          <w:color w:val="auto"/>
          <w:sz w:val="22"/>
          <w:szCs w:val="22"/>
          <w:highlight w:val="none"/>
        </w:rPr>
        <w:t>成交供应商；两个以上的自然人、法人或者其他组织组成一个联合体，以一个供应商的身份共同参加采购的，联合体各方均应为乙方或者与乙方相同地位的合同当事人，并就合同约定的事项对甲方承担连带责任。</w:t>
      </w:r>
    </w:p>
    <w:p w14:paraId="322F22C9">
      <w:pPr>
        <w:spacing w:line="360" w:lineRule="auto"/>
        <w:ind w:firstLine="440" w:firstLineChars="200"/>
        <w:rPr>
          <w:rFonts w:ascii="宋体" w:hAnsi="宋体" w:cs="宋体"/>
          <w:color w:val="auto"/>
          <w:sz w:val="22"/>
          <w:szCs w:val="22"/>
          <w:highlight w:val="none"/>
        </w:rPr>
      </w:pPr>
      <w:bookmarkStart w:id="84" w:name="_Ref467379436"/>
      <w:r>
        <w:rPr>
          <w:rFonts w:hint="eastAsia" w:ascii="宋体" w:hAnsi="宋体" w:cs="宋体"/>
          <w:color w:val="auto"/>
          <w:sz w:val="22"/>
          <w:szCs w:val="22"/>
          <w:highlight w:val="none"/>
        </w:rPr>
        <w:t>2.1.6 “现场”系指合同约定货物将要运至或者安装的地点。</w:t>
      </w:r>
      <w:bookmarkEnd w:id="84"/>
    </w:p>
    <w:p w14:paraId="1EB1129F">
      <w:pPr>
        <w:spacing w:line="360" w:lineRule="auto"/>
        <w:ind w:firstLine="442" w:firstLineChars="200"/>
        <w:outlineLvl w:val="0"/>
        <w:rPr>
          <w:rFonts w:ascii="宋体" w:hAnsi="宋体" w:cs="宋体"/>
          <w:b/>
          <w:color w:val="auto"/>
          <w:sz w:val="22"/>
          <w:szCs w:val="22"/>
          <w:highlight w:val="none"/>
        </w:rPr>
      </w:pPr>
      <w:bookmarkStart w:id="85" w:name="_Toc279701241"/>
      <w:bookmarkStart w:id="86" w:name="_Toc29898"/>
      <w:bookmarkStart w:id="87" w:name="_Toc32504"/>
      <w:bookmarkStart w:id="88" w:name="_Toc7029"/>
      <w:bookmarkStart w:id="89" w:name="_Toc487900350"/>
      <w:bookmarkStart w:id="90" w:name="_Toc170745928"/>
      <w:bookmarkStart w:id="91" w:name="_Toc5080"/>
      <w:bookmarkStart w:id="92" w:name="_Toc15792"/>
      <w:bookmarkStart w:id="93" w:name="_Toc13336"/>
      <w:bookmarkStart w:id="94" w:name="_Toc27635"/>
      <w:bookmarkStart w:id="95" w:name="_Toc259093670"/>
      <w:r>
        <w:rPr>
          <w:rFonts w:hint="eastAsia" w:ascii="宋体" w:hAnsi="宋体" w:cs="宋体"/>
          <w:b/>
          <w:color w:val="auto"/>
          <w:sz w:val="22"/>
          <w:szCs w:val="22"/>
          <w:highlight w:val="none"/>
        </w:rPr>
        <w:t>2.2 技术规范</w:t>
      </w:r>
      <w:bookmarkEnd w:id="85"/>
      <w:bookmarkEnd w:id="86"/>
      <w:bookmarkEnd w:id="87"/>
      <w:bookmarkEnd w:id="88"/>
      <w:bookmarkEnd w:id="89"/>
      <w:bookmarkEnd w:id="90"/>
      <w:bookmarkEnd w:id="91"/>
      <w:bookmarkEnd w:id="92"/>
      <w:bookmarkEnd w:id="93"/>
      <w:bookmarkEnd w:id="94"/>
      <w:bookmarkEnd w:id="95"/>
    </w:p>
    <w:p w14:paraId="627F7BEE">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2C107AEC">
      <w:pPr>
        <w:spacing w:line="360" w:lineRule="auto"/>
        <w:ind w:firstLine="442" w:firstLineChars="200"/>
        <w:outlineLvl w:val="0"/>
        <w:rPr>
          <w:rFonts w:ascii="宋体" w:hAnsi="宋体" w:cs="宋体"/>
          <w:b/>
          <w:color w:val="auto"/>
          <w:sz w:val="22"/>
          <w:szCs w:val="22"/>
          <w:highlight w:val="none"/>
        </w:rPr>
      </w:pPr>
      <w:bookmarkStart w:id="96" w:name="_Toc31049"/>
      <w:bookmarkStart w:id="97" w:name="_Toc279701242"/>
      <w:bookmarkStart w:id="98" w:name="_Toc170745929"/>
      <w:bookmarkStart w:id="99" w:name="_Toc23231"/>
      <w:bookmarkStart w:id="100" w:name="_Toc259093671"/>
      <w:bookmarkStart w:id="101" w:name="_Toc487900351"/>
      <w:bookmarkStart w:id="102" w:name="_Toc27194"/>
      <w:bookmarkStart w:id="103" w:name="_Toc31634"/>
      <w:bookmarkStart w:id="104" w:name="_Toc27853"/>
      <w:bookmarkStart w:id="105" w:name="_Toc9829"/>
      <w:bookmarkStart w:id="106" w:name="_Toc32146"/>
      <w:r>
        <w:rPr>
          <w:rFonts w:hint="eastAsia" w:ascii="宋体" w:hAnsi="宋体" w:cs="宋体"/>
          <w:b/>
          <w:color w:val="auto"/>
          <w:sz w:val="22"/>
          <w:szCs w:val="22"/>
          <w:highlight w:val="none"/>
        </w:rPr>
        <w:t>2.3 知识产权</w:t>
      </w:r>
      <w:bookmarkEnd w:id="96"/>
      <w:bookmarkEnd w:id="97"/>
      <w:bookmarkEnd w:id="98"/>
      <w:bookmarkEnd w:id="99"/>
      <w:bookmarkEnd w:id="100"/>
      <w:bookmarkEnd w:id="101"/>
      <w:bookmarkEnd w:id="102"/>
      <w:bookmarkEnd w:id="103"/>
      <w:bookmarkEnd w:id="104"/>
      <w:bookmarkEnd w:id="105"/>
      <w:bookmarkEnd w:id="106"/>
    </w:p>
    <w:p w14:paraId="4704CF0B">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2.3.1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r>
        <w:rPr>
          <w:rFonts w:hint="eastAsia" w:ascii="宋体" w:hAnsi="宋体" w:cs="宋体"/>
          <w:color w:val="auto"/>
          <w:sz w:val="22"/>
          <w:szCs w:val="22"/>
          <w:highlight w:val="none"/>
          <w:lang w:eastAsia="zh-Hans"/>
        </w:rPr>
        <w:t>因乙方没有履行上述义务造成甲方被第三方追责或损失的，所有责任与损失均由乙方承担，如甲方先行承担的，有权向乙方追偿。</w:t>
      </w:r>
    </w:p>
    <w:p w14:paraId="04EC6FEF">
      <w:pPr>
        <w:spacing w:line="360" w:lineRule="auto"/>
        <w:ind w:firstLine="442" w:firstLineChars="200"/>
        <w:outlineLvl w:val="0"/>
        <w:rPr>
          <w:rFonts w:ascii="宋体" w:hAnsi="宋体" w:cs="宋体"/>
          <w:b/>
          <w:color w:val="auto"/>
          <w:sz w:val="22"/>
          <w:szCs w:val="22"/>
          <w:highlight w:val="none"/>
        </w:rPr>
      </w:pPr>
      <w:bookmarkStart w:id="107" w:name="_Toc29149"/>
      <w:bookmarkStart w:id="108" w:name="_Toc11969"/>
      <w:bookmarkStart w:id="109" w:name="_Toc3901"/>
      <w:bookmarkStart w:id="110" w:name="_Toc11932"/>
      <w:bookmarkStart w:id="111" w:name="_Toc4194"/>
      <w:bookmarkStart w:id="112" w:name="_Toc170745930"/>
      <w:bookmarkStart w:id="113" w:name="_Toc19413"/>
      <w:bookmarkStart w:id="114" w:name="_Toc2789"/>
      <w:r>
        <w:rPr>
          <w:rFonts w:hint="eastAsia" w:ascii="宋体" w:hAnsi="宋体" w:cs="宋体"/>
          <w:b/>
          <w:color w:val="auto"/>
          <w:sz w:val="22"/>
          <w:szCs w:val="22"/>
          <w:highlight w:val="none"/>
        </w:rPr>
        <w:t>2.4 包装和装运</w:t>
      </w:r>
      <w:bookmarkEnd w:id="107"/>
      <w:bookmarkEnd w:id="108"/>
      <w:bookmarkEnd w:id="109"/>
      <w:bookmarkEnd w:id="110"/>
      <w:bookmarkEnd w:id="111"/>
      <w:bookmarkEnd w:id="112"/>
      <w:bookmarkEnd w:id="113"/>
      <w:bookmarkEnd w:id="114"/>
    </w:p>
    <w:p w14:paraId="45AE53BB">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2.4.1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14:paraId="776B9971">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 xml:space="preserve">2.4.2乙方提供产品及相关快递服务的具体包装要求应符合《商品包装政府采购需求标准（试行）》《快递包装政府采购需求标准（试行）》，并作为履约验收的内容，必要时甲方可以要求乙方在履约验收环节出具检测报告。 </w:t>
      </w:r>
    </w:p>
    <w:p w14:paraId="37356232">
      <w:pPr>
        <w:spacing w:line="360" w:lineRule="auto"/>
        <w:ind w:firstLine="442" w:firstLineChars="200"/>
        <w:outlineLvl w:val="0"/>
        <w:rPr>
          <w:rFonts w:ascii="宋体" w:hAnsi="宋体" w:cs="宋体"/>
          <w:b/>
          <w:color w:val="auto"/>
          <w:sz w:val="22"/>
          <w:szCs w:val="22"/>
          <w:highlight w:val="none"/>
        </w:rPr>
      </w:pPr>
      <w:bookmarkStart w:id="115" w:name="_Toc279701245"/>
      <w:bookmarkStart w:id="116" w:name="_Ref467378591"/>
      <w:bookmarkStart w:id="117" w:name="_Toc259093674"/>
      <w:bookmarkStart w:id="118" w:name="_Toc487900354"/>
      <w:bookmarkStart w:id="119" w:name="_Ref467379527"/>
      <w:bookmarkStart w:id="120" w:name="_Ref467379536"/>
      <w:bookmarkStart w:id="121" w:name="_Ref467378541"/>
      <w:bookmarkStart w:id="122" w:name="_Ref467379542"/>
      <w:bookmarkStart w:id="123" w:name="_Toc26182"/>
      <w:bookmarkStart w:id="124" w:name="_Toc26647"/>
      <w:bookmarkStart w:id="125" w:name="_Toc30272"/>
      <w:bookmarkStart w:id="126" w:name="_Toc170745931"/>
      <w:bookmarkStart w:id="127" w:name="_Toc8137"/>
      <w:bookmarkStart w:id="128" w:name="_Toc23863"/>
      <w:bookmarkStart w:id="129" w:name="_Toc19074"/>
      <w:bookmarkStart w:id="130" w:name="_Toc6744"/>
      <w:r>
        <w:rPr>
          <w:rFonts w:hint="eastAsia" w:ascii="宋体" w:hAnsi="宋体" w:cs="宋体"/>
          <w:b/>
          <w:color w:val="auto"/>
          <w:sz w:val="22"/>
          <w:szCs w:val="22"/>
          <w:highlight w:val="none"/>
        </w:rPr>
        <w:t>2.</w:t>
      </w:r>
      <w:bookmarkEnd w:id="115"/>
      <w:bookmarkEnd w:id="116"/>
      <w:bookmarkEnd w:id="117"/>
      <w:bookmarkEnd w:id="118"/>
      <w:bookmarkEnd w:id="119"/>
      <w:bookmarkEnd w:id="120"/>
      <w:bookmarkEnd w:id="121"/>
      <w:bookmarkEnd w:id="122"/>
      <w:r>
        <w:rPr>
          <w:rFonts w:hint="eastAsia" w:ascii="宋体" w:hAnsi="宋体" w:cs="宋体"/>
          <w:b/>
          <w:color w:val="auto"/>
          <w:sz w:val="22"/>
          <w:szCs w:val="22"/>
          <w:highlight w:val="none"/>
        </w:rPr>
        <w:t>5 履约检查和问题反馈</w:t>
      </w:r>
      <w:bookmarkEnd w:id="123"/>
      <w:bookmarkEnd w:id="124"/>
      <w:bookmarkEnd w:id="125"/>
      <w:bookmarkEnd w:id="126"/>
      <w:bookmarkEnd w:id="127"/>
      <w:bookmarkEnd w:id="128"/>
      <w:bookmarkEnd w:id="129"/>
      <w:bookmarkEnd w:id="130"/>
    </w:p>
    <w:p w14:paraId="29635307">
      <w:pPr>
        <w:spacing w:line="360" w:lineRule="auto"/>
        <w:ind w:firstLine="440" w:firstLineChars="200"/>
        <w:rPr>
          <w:rFonts w:ascii="宋体" w:hAnsi="宋体" w:cs="宋体"/>
          <w:color w:val="auto"/>
          <w:sz w:val="22"/>
          <w:szCs w:val="22"/>
          <w:highlight w:val="none"/>
        </w:rPr>
      </w:pPr>
      <w:bookmarkStart w:id="131" w:name="_Ref467379657"/>
      <w:r>
        <w:rPr>
          <w:rFonts w:hint="eastAsia" w:ascii="宋体" w:hAnsi="宋体" w:cs="宋体"/>
          <w:color w:val="auto"/>
          <w:sz w:val="22"/>
          <w:szCs w:val="22"/>
          <w:highlight w:val="none"/>
        </w:rPr>
        <w:t>2.5.1</w:t>
      </w:r>
      <w:bookmarkEnd w:id="131"/>
      <w:bookmarkStart w:id="132" w:name="_Toc186431854"/>
      <w:bookmarkStart w:id="133" w:name="_Ref467379793"/>
      <w:bookmarkStart w:id="134" w:name="_Toc279701247"/>
      <w:bookmarkStart w:id="135" w:name="_Toc487900357"/>
      <w:bookmarkStart w:id="136" w:name="_Toc259093676"/>
      <w:bookmarkStart w:id="137" w:name="_Ref467379807"/>
      <w:r>
        <w:rPr>
          <w:rFonts w:hint="eastAsia" w:ascii="宋体" w:hAnsi="宋体" w:cs="宋体"/>
          <w:color w:val="auto"/>
          <w:sz w:val="22"/>
          <w:szCs w:val="22"/>
          <w:highlight w:val="none"/>
        </w:rPr>
        <w:t>甲方有权在其认为必要时，对乙方是否能够按照合同约定交付货物进行履约检查，以确保乙方所交付的货物能够依约满足甲方之项目需求，但不得因履约检查妨碍乙方的正常工作，乙方应予积极配合；</w:t>
      </w:r>
    </w:p>
    <w:p w14:paraId="5305F177">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2.5.2 合同履行期间，甲方有权将履行过程中出现的问题反馈给乙方，双方当事人应以书面形式约定需要完善和改进的内容</w:t>
      </w:r>
      <w:bookmarkEnd w:id="132"/>
      <w:bookmarkStart w:id="138" w:name="_Toc186431855"/>
      <w:r>
        <w:rPr>
          <w:rFonts w:hint="eastAsia" w:ascii="宋体" w:hAnsi="宋体" w:cs="宋体"/>
          <w:color w:val="auto"/>
          <w:sz w:val="22"/>
          <w:szCs w:val="22"/>
          <w:highlight w:val="none"/>
        </w:rPr>
        <w:t>。</w:t>
      </w:r>
    </w:p>
    <w:bookmarkEnd w:id="133"/>
    <w:bookmarkEnd w:id="134"/>
    <w:bookmarkEnd w:id="135"/>
    <w:bookmarkEnd w:id="136"/>
    <w:bookmarkEnd w:id="137"/>
    <w:bookmarkEnd w:id="138"/>
    <w:p w14:paraId="5317D941">
      <w:pPr>
        <w:spacing w:line="360" w:lineRule="auto"/>
        <w:ind w:firstLine="442" w:firstLineChars="200"/>
        <w:outlineLvl w:val="0"/>
        <w:rPr>
          <w:rFonts w:ascii="宋体" w:hAnsi="宋体" w:cs="宋体"/>
          <w:b/>
          <w:color w:val="auto"/>
          <w:sz w:val="22"/>
          <w:szCs w:val="22"/>
          <w:highlight w:val="none"/>
        </w:rPr>
      </w:pPr>
      <w:bookmarkStart w:id="139" w:name="_Toc487900358"/>
      <w:bookmarkStart w:id="140" w:name="_Ref467379923"/>
      <w:bookmarkStart w:id="141" w:name="_Toc259093677"/>
      <w:bookmarkStart w:id="142" w:name="_Ref467379852"/>
      <w:bookmarkStart w:id="143" w:name="_Ref467379863"/>
      <w:bookmarkStart w:id="144" w:name="_Toc279701248"/>
      <w:bookmarkStart w:id="145" w:name="_Toc17794"/>
      <w:bookmarkStart w:id="146" w:name="_Toc6921"/>
      <w:bookmarkStart w:id="147" w:name="_Toc16638"/>
      <w:bookmarkStart w:id="148" w:name="_Toc170745932"/>
      <w:bookmarkStart w:id="149" w:name="_Toc774"/>
      <w:bookmarkStart w:id="150" w:name="_Toc3225"/>
      <w:bookmarkStart w:id="151" w:name="_Toc15886"/>
      <w:bookmarkStart w:id="152" w:name="_Toc16110"/>
      <w:r>
        <w:rPr>
          <w:rFonts w:hint="eastAsia" w:ascii="宋体" w:hAnsi="宋体" w:cs="宋体"/>
          <w:b/>
          <w:color w:val="auto"/>
          <w:sz w:val="22"/>
          <w:szCs w:val="22"/>
          <w:highlight w:val="none"/>
        </w:rPr>
        <w:t>2.6 技术资料</w:t>
      </w:r>
      <w:bookmarkEnd w:id="139"/>
      <w:bookmarkEnd w:id="140"/>
      <w:bookmarkEnd w:id="141"/>
      <w:bookmarkEnd w:id="142"/>
      <w:bookmarkEnd w:id="143"/>
      <w:bookmarkEnd w:id="144"/>
      <w:r>
        <w:rPr>
          <w:rFonts w:hint="eastAsia" w:ascii="宋体" w:hAnsi="宋体" w:cs="宋体"/>
          <w:b/>
          <w:color w:val="auto"/>
          <w:sz w:val="22"/>
          <w:szCs w:val="22"/>
          <w:highlight w:val="none"/>
        </w:rPr>
        <w:t>和保密义务</w:t>
      </w:r>
      <w:bookmarkEnd w:id="145"/>
      <w:bookmarkEnd w:id="146"/>
      <w:bookmarkEnd w:id="147"/>
      <w:bookmarkEnd w:id="148"/>
      <w:bookmarkEnd w:id="149"/>
      <w:bookmarkEnd w:id="150"/>
      <w:bookmarkEnd w:id="151"/>
      <w:bookmarkEnd w:id="152"/>
    </w:p>
    <w:p w14:paraId="7EC1DF37">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2.6.1 乙方有权依据合同约定和项目需要，向甲方了解有关情况，调阅有关资料等，甲方应予积极配合；</w:t>
      </w:r>
    </w:p>
    <w:p w14:paraId="7AB2782E">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2.6.2 乙方有义务妥善保管和保护由甲方提供的前款信息和资料等；</w:t>
      </w:r>
    </w:p>
    <w:p w14:paraId="7C6FA0D5">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2.6.3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0CC74923">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2.6.4 造成泄密事件的，有过错的一方应当承担有关法律责任，并赔偿相应经济损失。双方当事人都有过错的，各自承担相应的责任。</w:t>
      </w:r>
    </w:p>
    <w:p w14:paraId="59C43422">
      <w:pPr>
        <w:spacing w:line="360" w:lineRule="auto"/>
        <w:ind w:firstLine="442" w:firstLineChars="200"/>
        <w:outlineLvl w:val="0"/>
        <w:rPr>
          <w:rFonts w:ascii="宋体" w:hAnsi="宋体" w:cs="宋体"/>
          <w:b/>
          <w:color w:val="auto"/>
          <w:sz w:val="22"/>
          <w:szCs w:val="22"/>
          <w:highlight w:val="none"/>
        </w:rPr>
      </w:pPr>
      <w:bookmarkStart w:id="153" w:name="_Toc7860"/>
      <w:bookmarkStart w:id="154" w:name="_Toc24079"/>
      <w:bookmarkStart w:id="155" w:name="_Toc28670"/>
      <w:bookmarkStart w:id="156" w:name="_Toc19011"/>
      <w:bookmarkStart w:id="157" w:name="_Toc170745933"/>
      <w:bookmarkStart w:id="158" w:name="_Toc17512"/>
      <w:r>
        <w:rPr>
          <w:rFonts w:hint="eastAsia" w:ascii="宋体" w:hAnsi="宋体" w:cs="宋体"/>
          <w:b/>
          <w:color w:val="auto"/>
          <w:sz w:val="22"/>
          <w:szCs w:val="22"/>
          <w:highlight w:val="none"/>
        </w:rPr>
        <w:t>2.7 质量保证</w:t>
      </w:r>
      <w:bookmarkEnd w:id="153"/>
      <w:bookmarkEnd w:id="154"/>
      <w:bookmarkEnd w:id="155"/>
      <w:bookmarkEnd w:id="156"/>
      <w:bookmarkEnd w:id="157"/>
      <w:bookmarkEnd w:id="158"/>
    </w:p>
    <w:p w14:paraId="685957FC">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2.7.1 乙方应建立和完善履行合同的内部质量保证体系，并提供相关内部规章制度给甲方，以便甲方进行监督检查；</w:t>
      </w:r>
    </w:p>
    <w:p w14:paraId="6627221E">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2.7.2 乙方应保证履行合同的人员数量和素质、软件和硬件设备的配置、场地、环境和设施等满足全面履行合同的要求，并应接受甲方的监督检查。</w:t>
      </w:r>
    </w:p>
    <w:p w14:paraId="6052B393">
      <w:pPr>
        <w:spacing w:line="360" w:lineRule="auto"/>
        <w:ind w:firstLine="442" w:firstLineChars="200"/>
        <w:outlineLvl w:val="0"/>
        <w:rPr>
          <w:rFonts w:ascii="宋体" w:hAnsi="宋体" w:cs="宋体"/>
          <w:b/>
          <w:color w:val="auto"/>
          <w:sz w:val="22"/>
          <w:szCs w:val="22"/>
          <w:highlight w:val="none"/>
        </w:rPr>
      </w:pPr>
      <w:bookmarkStart w:id="159" w:name="_Toc21782"/>
      <w:bookmarkStart w:id="160" w:name="_Toc21595"/>
      <w:bookmarkStart w:id="161" w:name="_Toc17244"/>
      <w:bookmarkStart w:id="162" w:name="_Toc29200"/>
      <w:bookmarkStart w:id="163" w:name="_Toc170745934"/>
      <w:bookmarkStart w:id="164" w:name="_Toc30094"/>
      <w:bookmarkStart w:id="165" w:name="_Toc487900362"/>
      <w:bookmarkStart w:id="166" w:name="_Toc279701252"/>
      <w:bookmarkStart w:id="167" w:name="_Toc259093681"/>
      <w:r>
        <w:rPr>
          <w:rFonts w:hint="eastAsia" w:ascii="宋体" w:hAnsi="宋体" w:cs="宋体"/>
          <w:b/>
          <w:color w:val="auto"/>
          <w:sz w:val="22"/>
          <w:szCs w:val="22"/>
          <w:highlight w:val="none"/>
        </w:rPr>
        <w:t>2.8 货物的风险负担</w:t>
      </w:r>
      <w:bookmarkEnd w:id="159"/>
      <w:bookmarkEnd w:id="160"/>
      <w:bookmarkEnd w:id="161"/>
      <w:bookmarkEnd w:id="162"/>
      <w:bookmarkEnd w:id="163"/>
      <w:bookmarkEnd w:id="164"/>
    </w:p>
    <w:p w14:paraId="1365ACEF">
      <w:pPr>
        <w:spacing w:line="360" w:lineRule="auto"/>
        <w:ind w:firstLine="440" w:firstLineChars="200"/>
        <w:rPr>
          <w:rFonts w:ascii="宋体" w:hAnsi="宋体" w:cs="宋体"/>
          <w:b/>
          <w:color w:val="auto"/>
          <w:sz w:val="22"/>
          <w:szCs w:val="22"/>
          <w:highlight w:val="none"/>
        </w:rPr>
      </w:pPr>
      <w:r>
        <w:rPr>
          <w:rFonts w:hint="eastAsia" w:ascii="宋体" w:hAnsi="宋体" w:cs="宋体"/>
          <w:color w:val="auto"/>
          <w:sz w:val="22"/>
          <w:szCs w:val="22"/>
          <w:highlight w:val="none"/>
        </w:rPr>
        <w:t>货物或者在途货物或者交付给第一承运人后的货物毁损、灭失的风险由乙方负担。</w:t>
      </w:r>
    </w:p>
    <w:p w14:paraId="53309081">
      <w:pPr>
        <w:spacing w:line="360" w:lineRule="auto"/>
        <w:ind w:firstLine="442" w:firstLineChars="200"/>
        <w:outlineLvl w:val="0"/>
        <w:rPr>
          <w:rFonts w:ascii="宋体" w:hAnsi="宋体" w:cs="宋体"/>
          <w:b/>
          <w:color w:val="auto"/>
          <w:sz w:val="22"/>
          <w:szCs w:val="22"/>
          <w:highlight w:val="none"/>
        </w:rPr>
      </w:pPr>
      <w:bookmarkStart w:id="168" w:name="_Toc27824"/>
      <w:bookmarkStart w:id="169" w:name="_Toc7389"/>
      <w:bookmarkStart w:id="170" w:name="_Toc21812"/>
      <w:bookmarkStart w:id="171" w:name="_Toc1178"/>
      <w:bookmarkStart w:id="172" w:name="_Toc170745935"/>
      <w:bookmarkStart w:id="173" w:name="_Toc14055"/>
      <w:r>
        <w:rPr>
          <w:rFonts w:hint="eastAsia" w:ascii="宋体" w:hAnsi="宋体" w:cs="宋体"/>
          <w:b/>
          <w:color w:val="auto"/>
          <w:sz w:val="22"/>
          <w:szCs w:val="22"/>
          <w:highlight w:val="none"/>
        </w:rPr>
        <w:t>2.9 延迟交货</w:t>
      </w:r>
      <w:bookmarkEnd w:id="165"/>
      <w:bookmarkEnd w:id="166"/>
      <w:bookmarkEnd w:id="167"/>
      <w:bookmarkEnd w:id="168"/>
      <w:bookmarkEnd w:id="169"/>
      <w:bookmarkEnd w:id="170"/>
      <w:bookmarkEnd w:id="171"/>
      <w:bookmarkEnd w:id="172"/>
      <w:bookmarkEnd w:id="173"/>
    </w:p>
    <w:p w14:paraId="7BFEA9C2">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在合同履行过程中，如果乙方遇到不能按时交付货物的情况，应在1个工作日内以书面形式将不能按时交付货物的理由、预期延误时间通知甲方；甲方收到乙方通知后，认为其理由正当的，可以书面形式酌情同意乙方可以延长交货的具体时间。</w:t>
      </w:r>
    </w:p>
    <w:p w14:paraId="01FBD924">
      <w:pPr>
        <w:spacing w:line="360" w:lineRule="auto"/>
        <w:ind w:firstLine="442" w:firstLineChars="200"/>
        <w:outlineLvl w:val="0"/>
        <w:rPr>
          <w:rFonts w:ascii="宋体" w:hAnsi="宋体" w:cs="宋体"/>
          <w:b/>
          <w:color w:val="auto"/>
          <w:sz w:val="22"/>
          <w:szCs w:val="22"/>
          <w:highlight w:val="none"/>
        </w:rPr>
      </w:pPr>
      <w:bookmarkStart w:id="174" w:name="_Toc170745936"/>
      <w:bookmarkStart w:id="175" w:name="_Toc24796"/>
      <w:bookmarkStart w:id="176" w:name="_Toc11358"/>
      <w:bookmarkStart w:id="177" w:name="_Toc12868"/>
      <w:bookmarkStart w:id="178" w:name="_Toc7502"/>
      <w:bookmarkStart w:id="179" w:name="_Toc1926"/>
      <w:bookmarkStart w:id="180" w:name="_Toc487900364"/>
      <w:bookmarkStart w:id="181" w:name="_Toc259093683"/>
      <w:bookmarkStart w:id="182" w:name="_Ref467378121"/>
      <w:bookmarkStart w:id="183" w:name="_Toc279701254"/>
      <w:r>
        <w:rPr>
          <w:rFonts w:hint="eastAsia" w:ascii="宋体" w:hAnsi="宋体" w:cs="宋体"/>
          <w:b/>
          <w:color w:val="auto"/>
          <w:sz w:val="22"/>
          <w:szCs w:val="22"/>
          <w:highlight w:val="none"/>
        </w:rPr>
        <w:t>2.10 合同变更</w:t>
      </w:r>
      <w:bookmarkEnd w:id="174"/>
      <w:bookmarkEnd w:id="175"/>
      <w:bookmarkEnd w:id="176"/>
      <w:bookmarkEnd w:id="177"/>
      <w:bookmarkEnd w:id="178"/>
      <w:bookmarkEnd w:id="179"/>
    </w:p>
    <w:p w14:paraId="4CDC6DE6">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合同继续履行将损害国家利益和社会公共利益的，双方当事人应当以书面形式变更合同。有过错的一方应当承担赔偿责任，双方当事人都有过错的，各自承担相应的责任。</w:t>
      </w:r>
      <w:bookmarkStart w:id="184" w:name="_Toc259093688"/>
      <w:bookmarkStart w:id="185" w:name="_Toc279701259"/>
      <w:bookmarkStart w:id="186" w:name="_Toc487900369"/>
    </w:p>
    <w:p w14:paraId="47453990">
      <w:pPr>
        <w:spacing w:line="360" w:lineRule="auto"/>
        <w:ind w:firstLine="442" w:firstLineChars="200"/>
        <w:outlineLvl w:val="0"/>
        <w:rPr>
          <w:rFonts w:ascii="宋体" w:hAnsi="宋体" w:cs="宋体"/>
          <w:b/>
          <w:color w:val="auto"/>
          <w:sz w:val="22"/>
          <w:szCs w:val="22"/>
          <w:highlight w:val="none"/>
        </w:rPr>
      </w:pPr>
      <w:bookmarkStart w:id="187" w:name="_Toc179"/>
      <w:bookmarkStart w:id="188" w:name="_Toc23878"/>
      <w:bookmarkStart w:id="189" w:name="_Toc13440"/>
      <w:bookmarkStart w:id="190" w:name="_Toc170745937"/>
      <w:bookmarkStart w:id="191" w:name="_Toc10366"/>
      <w:bookmarkStart w:id="192" w:name="_Toc99"/>
      <w:bookmarkStart w:id="193" w:name="_Toc22955"/>
      <w:bookmarkStart w:id="194" w:name="_Toc15237"/>
      <w:r>
        <w:rPr>
          <w:rFonts w:hint="eastAsia" w:ascii="宋体" w:hAnsi="宋体" w:cs="宋体"/>
          <w:b/>
          <w:color w:val="auto"/>
          <w:sz w:val="22"/>
          <w:szCs w:val="22"/>
          <w:highlight w:val="none"/>
        </w:rPr>
        <w:t>2.11 合同转让</w:t>
      </w:r>
      <w:bookmarkEnd w:id="184"/>
      <w:bookmarkEnd w:id="185"/>
      <w:bookmarkEnd w:id="186"/>
      <w:r>
        <w:rPr>
          <w:rFonts w:hint="eastAsia" w:ascii="宋体" w:hAnsi="宋体" w:cs="宋体"/>
          <w:b/>
          <w:color w:val="auto"/>
          <w:sz w:val="22"/>
          <w:szCs w:val="22"/>
          <w:highlight w:val="none"/>
        </w:rPr>
        <w:t>和分包</w:t>
      </w:r>
      <w:bookmarkEnd w:id="187"/>
      <w:bookmarkEnd w:id="188"/>
      <w:bookmarkEnd w:id="189"/>
      <w:bookmarkEnd w:id="190"/>
      <w:bookmarkEnd w:id="191"/>
      <w:bookmarkEnd w:id="192"/>
      <w:bookmarkEnd w:id="193"/>
      <w:bookmarkEnd w:id="194"/>
    </w:p>
    <w:p w14:paraId="4D8ADB31">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2.11.1不得转让和分包。</w:t>
      </w:r>
    </w:p>
    <w:p w14:paraId="20570A2D">
      <w:pPr>
        <w:spacing w:line="360" w:lineRule="auto"/>
        <w:ind w:firstLine="442" w:firstLineChars="200"/>
        <w:outlineLvl w:val="0"/>
        <w:rPr>
          <w:rFonts w:ascii="宋体" w:hAnsi="宋体" w:cs="宋体"/>
          <w:b/>
          <w:color w:val="auto"/>
          <w:sz w:val="22"/>
          <w:szCs w:val="22"/>
          <w:highlight w:val="none"/>
        </w:rPr>
      </w:pPr>
      <w:bookmarkStart w:id="195" w:name="_Toc29980"/>
      <w:bookmarkStart w:id="196" w:name="_Toc17996"/>
      <w:bookmarkStart w:id="197" w:name="_Toc25454"/>
      <w:bookmarkStart w:id="198" w:name="_Toc6282"/>
      <w:bookmarkStart w:id="199" w:name="_Toc14066"/>
      <w:bookmarkStart w:id="200" w:name="_Toc13566"/>
      <w:bookmarkStart w:id="201" w:name="_Toc16508"/>
      <w:bookmarkStart w:id="202" w:name="_Toc170745938"/>
      <w:r>
        <w:rPr>
          <w:rFonts w:hint="eastAsia" w:ascii="宋体" w:hAnsi="宋体" w:cs="宋体"/>
          <w:b/>
          <w:color w:val="auto"/>
          <w:sz w:val="22"/>
          <w:szCs w:val="22"/>
          <w:highlight w:val="none"/>
        </w:rPr>
        <w:t>2.12 不可抗力</w:t>
      </w:r>
      <w:bookmarkEnd w:id="195"/>
      <w:bookmarkEnd w:id="196"/>
      <w:bookmarkEnd w:id="197"/>
      <w:bookmarkEnd w:id="198"/>
      <w:bookmarkEnd w:id="199"/>
      <w:bookmarkEnd w:id="200"/>
      <w:bookmarkEnd w:id="201"/>
      <w:bookmarkEnd w:id="202"/>
    </w:p>
    <w:p w14:paraId="15FF4007">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2.12.1如果任何一方遭遇法律规定的不可抗力，致使合同履行受阻时，履行合同的期限应予延长，延长的期限应相当于不可抗力所影响的时间；</w:t>
      </w:r>
    </w:p>
    <w:p w14:paraId="41179310">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2.12.2 因不可抗力致使不能实现合同目的的，当事人可以解除合同；</w:t>
      </w:r>
    </w:p>
    <w:p w14:paraId="5D75725A">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2.12.3 因不可抗力致使合同有变更必要的，双方当事人应在</w:t>
      </w:r>
      <w:r>
        <w:rPr>
          <w:rFonts w:hint="eastAsia" w:ascii="宋体" w:hAnsi="宋体" w:cs="宋体"/>
          <w:b/>
          <w:bCs/>
          <w:color w:val="auto"/>
          <w:sz w:val="22"/>
          <w:szCs w:val="22"/>
          <w:highlight w:val="none"/>
          <w:u w:val="single"/>
        </w:rPr>
        <w:t>10个工作日内</w:t>
      </w:r>
      <w:r>
        <w:rPr>
          <w:rFonts w:hint="eastAsia" w:ascii="宋体" w:hAnsi="宋体" w:cs="宋体"/>
          <w:color w:val="auto"/>
          <w:sz w:val="22"/>
          <w:szCs w:val="22"/>
          <w:highlight w:val="none"/>
        </w:rPr>
        <w:t>约定时间内以书面形式变更合同；</w:t>
      </w:r>
    </w:p>
    <w:p w14:paraId="66894435">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2.12.4受不可抗力影响的一方在不可抗力发生后，应在</w:t>
      </w:r>
      <w:r>
        <w:rPr>
          <w:rFonts w:hint="eastAsia" w:ascii="宋体" w:hAnsi="宋体" w:cs="宋体"/>
          <w:b/>
          <w:iCs/>
          <w:color w:val="auto"/>
          <w:sz w:val="22"/>
          <w:szCs w:val="22"/>
          <w:highlight w:val="none"/>
          <w:u w:val="single"/>
        </w:rPr>
        <w:t>1个工作日内</w:t>
      </w:r>
      <w:r>
        <w:rPr>
          <w:rFonts w:hint="eastAsia" w:ascii="宋体" w:hAnsi="宋体" w:cs="宋体"/>
          <w:color w:val="auto"/>
          <w:sz w:val="22"/>
          <w:szCs w:val="22"/>
          <w:highlight w:val="none"/>
        </w:rPr>
        <w:t>以书面形式通知对方当事人，并在</w:t>
      </w:r>
      <w:r>
        <w:rPr>
          <w:rFonts w:hint="eastAsia" w:ascii="宋体" w:hAnsi="宋体" w:cs="宋体"/>
          <w:b/>
          <w:bCs/>
          <w:color w:val="auto"/>
          <w:sz w:val="22"/>
          <w:szCs w:val="22"/>
          <w:highlight w:val="none"/>
          <w:u w:val="single"/>
        </w:rPr>
        <w:t>事故发生后10个工作日内</w:t>
      </w:r>
      <w:r>
        <w:rPr>
          <w:rFonts w:hint="eastAsia" w:ascii="宋体" w:hAnsi="宋体" w:cs="宋体"/>
          <w:color w:val="auto"/>
          <w:sz w:val="22"/>
          <w:szCs w:val="22"/>
          <w:highlight w:val="none"/>
        </w:rPr>
        <w:t>约定时间内，将有关部门出具的证明文件送达对方当事人。</w:t>
      </w:r>
    </w:p>
    <w:p w14:paraId="0C5CBC20">
      <w:pPr>
        <w:spacing w:line="360" w:lineRule="auto"/>
        <w:ind w:firstLine="442" w:firstLineChars="200"/>
        <w:outlineLvl w:val="0"/>
        <w:rPr>
          <w:rFonts w:ascii="宋体" w:hAnsi="宋体" w:cs="宋体"/>
          <w:b/>
          <w:color w:val="auto"/>
          <w:sz w:val="22"/>
          <w:szCs w:val="22"/>
          <w:highlight w:val="none"/>
        </w:rPr>
      </w:pPr>
      <w:bookmarkStart w:id="203" w:name="_Toc28692"/>
      <w:bookmarkStart w:id="204" w:name="_Toc27483"/>
      <w:bookmarkStart w:id="205" w:name="_Toc689"/>
      <w:bookmarkStart w:id="206" w:name="_Toc170745939"/>
      <w:bookmarkStart w:id="207" w:name="_Toc2572"/>
      <w:bookmarkStart w:id="208" w:name="_Toc1717"/>
      <w:bookmarkStart w:id="209" w:name="_Toc6969"/>
      <w:bookmarkStart w:id="210" w:name="_Toc487900365"/>
      <w:bookmarkStart w:id="211" w:name="_Toc30676"/>
      <w:bookmarkStart w:id="212" w:name="_Toc259093684"/>
      <w:bookmarkStart w:id="213" w:name="_Toc279701255"/>
      <w:r>
        <w:rPr>
          <w:rFonts w:hint="eastAsia" w:ascii="宋体" w:hAnsi="宋体" w:cs="宋体"/>
          <w:b/>
          <w:color w:val="auto"/>
          <w:sz w:val="22"/>
          <w:szCs w:val="22"/>
          <w:highlight w:val="none"/>
        </w:rPr>
        <w:t>2.13 税费</w:t>
      </w:r>
      <w:bookmarkEnd w:id="203"/>
      <w:bookmarkEnd w:id="204"/>
      <w:bookmarkEnd w:id="205"/>
      <w:bookmarkEnd w:id="206"/>
      <w:bookmarkEnd w:id="207"/>
      <w:bookmarkEnd w:id="208"/>
      <w:bookmarkEnd w:id="209"/>
      <w:bookmarkEnd w:id="210"/>
      <w:bookmarkEnd w:id="211"/>
      <w:bookmarkEnd w:id="212"/>
      <w:bookmarkEnd w:id="213"/>
    </w:p>
    <w:p w14:paraId="723D73E9">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与合同有关的一切税费，均按照中华人民共和国法律的相关规定。</w:t>
      </w:r>
    </w:p>
    <w:p w14:paraId="61A87059">
      <w:pPr>
        <w:spacing w:line="360" w:lineRule="auto"/>
        <w:ind w:firstLine="442" w:firstLineChars="200"/>
        <w:outlineLvl w:val="0"/>
        <w:rPr>
          <w:rFonts w:ascii="宋体" w:hAnsi="宋体" w:cs="宋体"/>
          <w:b/>
          <w:color w:val="auto"/>
          <w:sz w:val="22"/>
          <w:szCs w:val="22"/>
          <w:highlight w:val="none"/>
        </w:rPr>
      </w:pPr>
      <w:bookmarkStart w:id="214" w:name="_Toc1421"/>
      <w:bookmarkStart w:id="215" w:name="_Toc28545"/>
      <w:bookmarkStart w:id="216" w:name="_Toc7102"/>
      <w:bookmarkStart w:id="217" w:name="_Toc279701258"/>
      <w:bookmarkStart w:id="218" w:name="_Toc30363"/>
      <w:bookmarkStart w:id="219" w:name="_Toc487900368"/>
      <w:bookmarkStart w:id="220" w:name="_Toc170745940"/>
      <w:bookmarkStart w:id="221" w:name="_Toc19338"/>
      <w:bookmarkStart w:id="222" w:name="_Toc259093687"/>
      <w:bookmarkStart w:id="223" w:name="_Toc8298"/>
      <w:bookmarkStart w:id="224" w:name="_Toc16959"/>
      <w:r>
        <w:rPr>
          <w:rFonts w:hint="eastAsia" w:ascii="宋体" w:hAnsi="宋体" w:cs="宋体"/>
          <w:b/>
          <w:color w:val="auto"/>
          <w:sz w:val="22"/>
          <w:szCs w:val="22"/>
          <w:highlight w:val="none"/>
        </w:rPr>
        <w:t>2.14乙方破产</w:t>
      </w:r>
      <w:bookmarkEnd w:id="214"/>
      <w:bookmarkEnd w:id="215"/>
      <w:bookmarkEnd w:id="216"/>
      <w:bookmarkEnd w:id="217"/>
      <w:bookmarkEnd w:id="218"/>
      <w:bookmarkEnd w:id="219"/>
      <w:bookmarkEnd w:id="220"/>
      <w:bookmarkEnd w:id="221"/>
      <w:bookmarkEnd w:id="222"/>
      <w:bookmarkEnd w:id="223"/>
      <w:bookmarkEnd w:id="224"/>
    </w:p>
    <w:p w14:paraId="45842751">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10E299A0">
      <w:pPr>
        <w:spacing w:line="360" w:lineRule="auto"/>
        <w:ind w:firstLine="442" w:firstLineChars="200"/>
        <w:outlineLvl w:val="0"/>
        <w:rPr>
          <w:rFonts w:ascii="宋体" w:hAnsi="宋体" w:cs="宋体"/>
          <w:b/>
          <w:color w:val="auto"/>
          <w:sz w:val="22"/>
          <w:szCs w:val="22"/>
          <w:highlight w:val="none"/>
        </w:rPr>
      </w:pPr>
      <w:bookmarkStart w:id="225" w:name="_Toc29333"/>
      <w:bookmarkStart w:id="226" w:name="_Toc27662"/>
      <w:bookmarkStart w:id="227" w:name="_Toc9547"/>
      <w:bookmarkStart w:id="228" w:name="_Toc15387"/>
      <w:bookmarkStart w:id="229" w:name="_Toc1348"/>
      <w:bookmarkStart w:id="230" w:name="_Toc6134"/>
      <w:bookmarkStart w:id="231" w:name="_Toc4535"/>
      <w:bookmarkStart w:id="232" w:name="_Toc170745941"/>
      <w:r>
        <w:rPr>
          <w:rFonts w:hint="eastAsia" w:ascii="宋体" w:hAnsi="宋体" w:cs="宋体"/>
          <w:b/>
          <w:color w:val="auto"/>
          <w:sz w:val="22"/>
          <w:szCs w:val="22"/>
          <w:highlight w:val="none"/>
        </w:rPr>
        <w:t>2.15 合同中止、终止</w:t>
      </w:r>
      <w:bookmarkEnd w:id="225"/>
      <w:bookmarkEnd w:id="226"/>
      <w:bookmarkEnd w:id="227"/>
      <w:bookmarkEnd w:id="228"/>
      <w:bookmarkEnd w:id="229"/>
      <w:bookmarkEnd w:id="230"/>
      <w:bookmarkEnd w:id="231"/>
      <w:bookmarkEnd w:id="232"/>
    </w:p>
    <w:p w14:paraId="68733527">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2.15.1 双方当事人不得擅自中止或者终止合同；</w:t>
      </w:r>
    </w:p>
    <w:p w14:paraId="38083119">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2.15.2合同继续履行将损害国家利益和社会公共利益的，双方当事人应当中止或者终止合同。有过错的一方应当承担赔偿责任，双方当事人都有过错的，各自承担相应的责任。</w:t>
      </w:r>
    </w:p>
    <w:p w14:paraId="38AD3B37">
      <w:pPr>
        <w:spacing w:line="360" w:lineRule="auto"/>
        <w:ind w:firstLine="442" w:firstLineChars="200"/>
        <w:outlineLvl w:val="0"/>
        <w:rPr>
          <w:rFonts w:ascii="宋体" w:hAnsi="宋体" w:cs="宋体"/>
          <w:b/>
          <w:color w:val="auto"/>
          <w:sz w:val="22"/>
          <w:szCs w:val="22"/>
          <w:highlight w:val="none"/>
        </w:rPr>
      </w:pPr>
      <w:bookmarkStart w:id="233" w:name="_Toc2996"/>
      <w:bookmarkStart w:id="234" w:name="_Toc1125"/>
      <w:bookmarkStart w:id="235" w:name="_Toc1302"/>
      <w:bookmarkStart w:id="236" w:name="_Toc29182"/>
      <w:bookmarkStart w:id="237" w:name="_Toc14563"/>
      <w:bookmarkStart w:id="238" w:name="_Toc12327"/>
      <w:bookmarkStart w:id="239" w:name="_Toc170745942"/>
      <w:bookmarkStart w:id="240" w:name="_Toc6596"/>
      <w:r>
        <w:rPr>
          <w:rFonts w:hint="eastAsia" w:ascii="宋体" w:hAnsi="宋体" w:cs="宋体"/>
          <w:b/>
          <w:color w:val="auto"/>
          <w:sz w:val="22"/>
          <w:szCs w:val="22"/>
          <w:highlight w:val="none"/>
        </w:rPr>
        <w:t>2.16检验和验收</w:t>
      </w:r>
      <w:bookmarkEnd w:id="233"/>
      <w:bookmarkEnd w:id="234"/>
      <w:bookmarkEnd w:id="235"/>
      <w:bookmarkEnd w:id="236"/>
      <w:bookmarkEnd w:id="237"/>
      <w:bookmarkEnd w:id="238"/>
      <w:bookmarkEnd w:id="239"/>
      <w:bookmarkEnd w:id="240"/>
    </w:p>
    <w:p w14:paraId="2F12F1D6">
      <w:pPr>
        <w:tabs>
          <w:tab w:val="left" w:pos="360"/>
          <w:tab w:val="left" w:pos="540"/>
          <w:tab w:val="left" w:pos="1080"/>
        </w:tabs>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2.16.1货物交付前，乙方应对货物的质量、数量等方面进行详细、全面的检验，并向甲方出具证明货物符合合同约定的文件；货物交付时，乙方在</w:t>
      </w:r>
      <w:r>
        <w:rPr>
          <w:rFonts w:hint="eastAsia" w:ascii="宋体" w:hAnsi="宋体" w:cs="宋体"/>
          <w:b/>
          <w:iCs/>
          <w:color w:val="auto"/>
          <w:sz w:val="22"/>
          <w:szCs w:val="22"/>
          <w:highlight w:val="none"/>
          <w:u w:val="single"/>
        </w:rPr>
        <w:t>提交验收申请后5个工作日</w:t>
      </w:r>
      <w:r>
        <w:rPr>
          <w:rFonts w:hint="eastAsia" w:ascii="宋体" w:hAnsi="宋体" w:cs="宋体"/>
          <w:color w:val="auto"/>
          <w:sz w:val="22"/>
          <w:szCs w:val="22"/>
          <w:highlight w:val="none"/>
        </w:rPr>
        <w:t>内组织验收，并可依法邀请相关方参加，验收应出具验收书。</w:t>
      </w:r>
    </w:p>
    <w:p w14:paraId="248DF2AC">
      <w:pPr>
        <w:tabs>
          <w:tab w:val="left" w:pos="360"/>
          <w:tab w:val="left" w:pos="540"/>
          <w:tab w:val="left" w:pos="1080"/>
        </w:tabs>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2.16.2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37779288">
      <w:pPr>
        <w:tabs>
          <w:tab w:val="left" w:pos="360"/>
          <w:tab w:val="left" w:pos="540"/>
          <w:tab w:val="left" w:pos="1080"/>
        </w:tabs>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2</w:t>
      </w:r>
      <w:r>
        <w:rPr>
          <w:rFonts w:hint="eastAsia" w:ascii="宋体" w:hAnsi="宋体" w:cs="宋体"/>
          <w:color w:val="auto"/>
          <w:sz w:val="22"/>
          <w:szCs w:val="22"/>
          <w:highlight w:val="none"/>
          <w:lang w:val="en-US" w:eastAsia="zh-CN"/>
        </w:rPr>
        <w:t>.16.3</w:t>
      </w:r>
      <w:r>
        <w:rPr>
          <w:rFonts w:hint="eastAsia" w:ascii="宋体" w:hAnsi="宋体" w:cs="宋体"/>
          <w:color w:val="auto"/>
          <w:sz w:val="22"/>
          <w:szCs w:val="22"/>
          <w:highlight w:val="none"/>
        </w:rPr>
        <w:t>合同期内，</w:t>
      </w:r>
      <w:r>
        <w:rPr>
          <w:rFonts w:hint="eastAsia" w:ascii="宋体" w:hAnsi="宋体" w:cs="宋体"/>
          <w:color w:val="auto"/>
          <w:sz w:val="22"/>
          <w:szCs w:val="22"/>
          <w:highlight w:val="none"/>
          <w:lang w:val="en-US" w:eastAsia="zh-CN"/>
        </w:rPr>
        <w:t>甲方</w:t>
      </w:r>
      <w:r>
        <w:rPr>
          <w:rFonts w:hint="eastAsia" w:ascii="宋体" w:hAnsi="宋体" w:cs="宋体"/>
          <w:color w:val="auto"/>
          <w:sz w:val="22"/>
          <w:szCs w:val="22"/>
          <w:highlight w:val="none"/>
        </w:rPr>
        <w:t>负责组织相关职能部门不定期进行抽查，若发现以下情况，有权暂停</w:t>
      </w:r>
      <w:r>
        <w:rPr>
          <w:rFonts w:hint="eastAsia" w:ascii="宋体" w:hAnsi="宋体" w:cs="宋体"/>
          <w:color w:val="auto"/>
          <w:sz w:val="22"/>
          <w:szCs w:val="22"/>
          <w:highlight w:val="none"/>
          <w:lang w:val="en-US" w:eastAsia="zh-CN"/>
        </w:rPr>
        <w:t>乙方</w:t>
      </w:r>
      <w:r>
        <w:rPr>
          <w:rFonts w:hint="eastAsia" w:ascii="宋体" w:hAnsi="宋体" w:cs="宋体"/>
          <w:color w:val="auto"/>
          <w:sz w:val="22"/>
          <w:szCs w:val="22"/>
          <w:highlight w:val="none"/>
        </w:rPr>
        <w:t>配送或终止合同，</w:t>
      </w:r>
      <w:r>
        <w:rPr>
          <w:rFonts w:hint="eastAsia" w:ascii="宋体" w:hAnsi="宋体" w:cs="宋体"/>
          <w:color w:val="auto"/>
          <w:sz w:val="22"/>
          <w:szCs w:val="22"/>
          <w:highlight w:val="none"/>
          <w:lang w:val="en-US" w:eastAsia="zh-CN"/>
        </w:rPr>
        <w:t>乙方</w:t>
      </w:r>
      <w:r>
        <w:rPr>
          <w:rFonts w:hint="eastAsia" w:ascii="宋体" w:hAnsi="宋体" w:cs="宋体"/>
          <w:color w:val="auto"/>
          <w:sz w:val="22"/>
          <w:szCs w:val="22"/>
          <w:highlight w:val="none"/>
        </w:rPr>
        <w:t>还必须承担相关的经济赔偿和法律责任：</w:t>
      </w:r>
    </w:p>
    <w:p w14:paraId="422C9CC6">
      <w:pPr>
        <w:tabs>
          <w:tab w:val="left" w:pos="360"/>
          <w:tab w:val="left" w:pos="540"/>
          <w:tab w:val="left" w:pos="1080"/>
        </w:tabs>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（1）大米出现变质、霉烂等质量问题；</w:t>
      </w:r>
    </w:p>
    <w:p w14:paraId="0F17CBC9">
      <w:pPr>
        <w:tabs>
          <w:tab w:val="left" w:pos="360"/>
          <w:tab w:val="left" w:pos="540"/>
          <w:tab w:val="left" w:pos="1080"/>
        </w:tabs>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（2）大米数量与实际不符，缺斤短两；</w:t>
      </w:r>
    </w:p>
    <w:p w14:paraId="252C8D3D">
      <w:pPr>
        <w:tabs>
          <w:tab w:val="left" w:pos="360"/>
          <w:tab w:val="left" w:pos="540"/>
          <w:tab w:val="left" w:pos="1080"/>
        </w:tabs>
        <w:spacing w:line="360" w:lineRule="auto"/>
        <w:ind w:firstLine="440" w:firstLineChars="200"/>
        <w:rPr>
          <w:rFonts w:hint="eastAsia" w:ascii="宋体" w:hAnsi="宋体" w:cs="宋体"/>
          <w:color w:val="auto"/>
          <w:sz w:val="22"/>
          <w:szCs w:val="22"/>
          <w:highlight w:val="none"/>
        </w:rPr>
      </w:pPr>
      <w:r>
        <w:rPr>
          <w:rFonts w:hint="eastAsia" w:ascii="宋体" w:hAnsi="宋体" w:cs="宋体"/>
          <w:color w:val="auto"/>
          <w:sz w:val="22"/>
          <w:szCs w:val="22"/>
          <w:highlight w:val="none"/>
        </w:rPr>
        <w:t xml:space="preserve">（3）偷梁换柱、以次充好或者将不合格大米冒充合格的大米； </w:t>
      </w:r>
    </w:p>
    <w:p w14:paraId="51908BD4">
      <w:pPr>
        <w:tabs>
          <w:tab w:val="left" w:pos="360"/>
          <w:tab w:val="left" w:pos="540"/>
          <w:tab w:val="left" w:pos="1080"/>
        </w:tabs>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（4）大米送到医院时，保质期已过半。</w:t>
      </w:r>
    </w:p>
    <w:bookmarkEnd w:id="180"/>
    <w:bookmarkEnd w:id="181"/>
    <w:bookmarkEnd w:id="182"/>
    <w:bookmarkEnd w:id="183"/>
    <w:p w14:paraId="0D9AF5F4">
      <w:pPr>
        <w:spacing w:line="360" w:lineRule="auto"/>
        <w:ind w:firstLine="442" w:firstLineChars="200"/>
        <w:outlineLvl w:val="0"/>
        <w:rPr>
          <w:rFonts w:ascii="宋体" w:hAnsi="宋体" w:cs="宋体"/>
          <w:b/>
          <w:color w:val="auto"/>
          <w:sz w:val="22"/>
          <w:szCs w:val="22"/>
          <w:highlight w:val="none"/>
        </w:rPr>
      </w:pPr>
      <w:bookmarkStart w:id="241" w:name="_Toc279701261"/>
      <w:bookmarkStart w:id="242" w:name="_Toc487900371"/>
      <w:bookmarkStart w:id="243" w:name="_Toc259093690"/>
      <w:bookmarkStart w:id="244" w:name="_Toc19604"/>
      <w:bookmarkStart w:id="245" w:name="_Toc28474"/>
      <w:bookmarkStart w:id="246" w:name="_Toc25182"/>
      <w:bookmarkStart w:id="247" w:name="_Toc20581"/>
      <w:bookmarkStart w:id="248" w:name="_Toc17352"/>
      <w:bookmarkStart w:id="249" w:name="_Toc11284"/>
      <w:bookmarkStart w:id="250" w:name="_Toc170745943"/>
      <w:bookmarkStart w:id="251" w:name="_Toc30779"/>
      <w:r>
        <w:rPr>
          <w:rFonts w:hint="eastAsia" w:ascii="宋体" w:hAnsi="宋体" w:cs="宋体"/>
          <w:b/>
          <w:color w:val="auto"/>
          <w:sz w:val="22"/>
          <w:szCs w:val="22"/>
          <w:highlight w:val="none"/>
        </w:rPr>
        <w:t>2.17 通知</w:t>
      </w:r>
      <w:bookmarkEnd w:id="241"/>
      <w:bookmarkEnd w:id="242"/>
      <w:bookmarkEnd w:id="243"/>
      <w:r>
        <w:rPr>
          <w:rFonts w:hint="eastAsia" w:ascii="宋体" w:hAnsi="宋体" w:cs="宋体"/>
          <w:b/>
          <w:color w:val="auto"/>
          <w:sz w:val="22"/>
          <w:szCs w:val="22"/>
          <w:highlight w:val="none"/>
        </w:rPr>
        <w:t>和送达</w:t>
      </w:r>
      <w:bookmarkEnd w:id="244"/>
      <w:bookmarkEnd w:id="245"/>
      <w:bookmarkEnd w:id="246"/>
      <w:bookmarkEnd w:id="247"/>
      <w:bookmarkEnd w:id="248"/>
      <w:bookmarkEnd w:id="249"/>
      <w:bookmarkEnd w:id="250"/>
      <w:bookmarkEnd w:id="251"/>
    </w:p>
    <w:p w14:paraId="46A090DD">
      <w:pPr>
        <w:spacing w:line="360" w:lineRule="auto"/>
        <w:ind w:firstLine="440" w:firstLineChars="200"/>
        <w:rPr>
          <w:rFonts w:ascii="宋体" w:hAnsi="宋体" w:cs="宋体"/>
          <w:color w:val="auto"/>
          <w:sz w:val="22"/>
          <w:szCs w:val="22"/>
          <w:highlight w:val="none"/>
        </w:rPr>
      </w:pPr>
      <w:bookmarkStart w:id="252" w:name="_Toc6698"/>
      <w:bookmarkStart w:id="253" w:name="_Toc3135"/>
      <w:bookmarkStart w:id="254" w:name="_Toc487900372"/>
      <w:bookmarkStart w:id="255" w:name="_Toc279701262"/>
      <w:bookmarkStart w:id="256" w:name="_Toc259093691"/>
      <w:r>
        <w:rPr>
          <w:rFonts w:hint="eastAsia" w:ascii="宋体" w:hAnsi="宋体" w:cs="宋体"/>
          <w:color w:val="auto"/>
          <w:sz w:val="22"/>
          <w:szCs w:val="22"/>
          <w:highlight w:val="none"/>
        </w:rPr>
        <w:t>2.17.1任何一方因履行合同而以合同第一部分尾部所列明的传真或电子邮件发出的所有通知、文件、材料，均视为已向对方当事人送达；任何一方变更上述送达方式或者地址的，应于</w:t>
      </w:r>
      <w:r>
        <w:rPr>
          <w:rFonts w:hint="eastAsia" w:ascii="宋体" w:hAnsi="宋体" w:cs="宋体"/>
          <w:color w:val="auto"/>
          <w:sz w:val="22"/>
          <w:szCs w:val="22"/>
          <w:highlight w:val="none"/>
          <w:u w:val="single"/>
        </w:rPr>
        <w:t>3</w:t>
      </w:r>
      <w:r>
        <w:rPr>
          <w:rFonts w:hint="eastAsia" w:ascii="宋体" w:hAnsi="宋体" w:cs="宋体"/>
          <w:color w:val="auto"/>
          <w:sz w:val="22"/>
          <w:szCs w:val="22"/>
          <w:highlight w:val="none"/>
        </w:rPr>
        <w:t>个工作日内书面通知对方当事人，在对方当事人收到有关变更通知之前，变更前的约定送达方式或者地址仍视为有效。</w:t>
      </w:r>
      <w:bookmarkEnd w:id="252"/>
      <w:bookmarkEnd w:id="253"/>
    </w:p>
    <w:p w14:paraId="62AFCA9C">
      <w:pPr>
        <w:spacing w:line="360" w:lineRule="auto"/>
        <w:ind w:firstLine="440" w:firstLineChars="200"/>
        <w:rPr>
          <w:rFonts w:ascii="宋体" w:hAnsi="宋体" w:cs="宋体"/>
          <w:color w:val="auto"/>
          <w:sz w:val="22"/>
          <w:szCs w:val="22"/>
          <w:highlight w:val="none"/>
        </w:rPr>
      </w:pPr>
      <w:bookmarkStart w:id="257" w:name="_Toc23294"/>
      <w:bookmarkStart w:id="258" w:name="_Toc23128"/>
      <w:r>
        <w:rPr>
          <w:rFonts w:hint="eastAsia" w:ascii="宋体" w:hAnsi="宋体" w:cs="宋体"/>
          <w:color w:val="auto"/>
          <w:sz w:val="22"/>
          <w:szCs w:val="22"/>
          <w:highlight w:val="none"/>
        </w:rPr>
        <w:t>2.17.2以当面交付方式送达的，交付之时视为送达；以电子邮件方式送达的，发出电子邮件之时视为送达；以传真方式送达的，发出传真之时视为送达；以邮寄方式送达的，邮件挂号寄出或者交邮之日之次日视为送达。</w:t>
      </w:r>
      <w:bookmarkEnd w:id="257"/>
      <w:bookmarkEnd w:id="258"/>
    </w:p>
    <w:p w14:paraId="25ECED2F">
      <w:pPr>
        <w:spacing w:line="360" w:lineRule="auto"/>
        <w:ind w:firstLine="442" w:firstLineChars="200"/>
        <w:outlineLvl w:val="0"/>
        <w:rPr>
          <w:rFonts w:ascii="宋体" w:hAnsi="宋体" w:cs="宋体"/>
          <w:b/>
          <w:color w:val="auto"/>
          <w:sz w:val="22"/>
          <w:szCs w:val="22"/>
          <w:highlight w:val="none"/>
        </w:rPr>
      </w:pPr>
      <w:bookmarkStart w:id="259" w:name="_Toc18540"/>
      <w:bookmarkStart w:id="260" w:name="_Toc9204"/>
      <w:bookmarkStart w:id="261" w:name="_Toc30599"/>
      <w:bookmarkStart w:id="262" w:name="_Toc170745944"/>
      <w:bookmarkStart w:id="263" w:name="_Toc23293"/>
      <w:bookmarkStart w:id="264" w:name="_Toc16718"/>
      <w:bookmarkStart w:id="265" w:name="_Toc8254"/>
      <w:bookmarkStart w:id="266" w:name="_Toc4355"/>
      <w:r>
        <w:rPr>
          <w:rFonts w:hint="eastAsia" w:ascii="宋体" w:hAnsi="宋体" w:cs="宋体"/>
          <w:b/>
          <w:color w:val="auto"/>
          <w:sz w:val="22"/>
          <w:szCs w:val="22"/>
          <w:highlight w:val="none"/>
        </w:rPr>
        <w:t>2.18 计量单位</w:t>
      </w:r>
      <w:bookmarkEnd w:id="254"/>
      <w:bookmarkEnd w:id="255"/>
      <w:bookmarkEnd w:id="256"/>
      <w:bookmarkEnd w:id="259"/>
      <w:bookmarkEnd w:id="260"/>
      <w:bookmarkEnd w:id="261"/>
      <w:bookmarkEnd w:id="262"/>
      <w:bookmarkEnd w:id="263"/>
      <w:bookmarkEnd w:id="264"/>
      <w:bookmarkEnd w:id="265"/>
      <w:bookmarkEnd w:id="266"/>
    </w:p>
    <w:p w14:paraId="3F4BF413">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除技术规范中另有规定外,合同的计量单位均使用国家法定计量单位。</w:t>
      </w:r>
    </w:p>
    <w:p w14:paraId="14FECAC1">
      <w:pPr>
        <w:spacing w:line="360" w:lineRule="auto"/>
        <w:ind w:firstLine="442" w:firstLineChars="200"/>
        <w:outlineLvl w:val="0"/>
        <w:rPr>
          <w:rFonts w:ascii="宋体" w:hAnsi="宋体" w:cs="宋体"/>
          <w:b/>
          <w:color w:val="auto"/>
          <w:sz w:val="22"/>
          <w:szCs w:val="22"/>
          <w:highlight w:val="none"/>
        </w:rPr>
      </w:pPr>
      <w:bookmarkStart w:id="267" w:name="_Toc12773"/>
      <w:bookmarkStart w:id="268" w:name="_Toc259093692"/>
      <w:bookmarkStart w:id="269" w:name="_Toc18567"/>
      <w:bookmarkStart w:id="270" w:name="_Toc170745945"/>
      <w:bookmarkStart w:id="271" w:name="_Toc279701263"/>
      <w:bookmarkStart w:id="272" w:name="_Toc9265"/>
      <w:bookmarkStart w:id="273" w:name="_Toc22608"/>
      <w:bookmarkStart w:id="274" w:name="_Toc10330"/>
      <w:bookmarkStart w:id="275" w:name="_Toc12367"/>
      <w:bookmarkStart w:id="276" w:name="_Toc24258"/>
      <w:bookmarkStart w:id="277" w:name="_Toc487900373"/>
      <w:r>
        <w:rPr>
          <w:rFonts w:hint="eastAsia" w:ascii="宋体" w:hAnsi="宋体" w:cs="宋体"/>
          <w:b/>
          <w:color w:val="auto"/>
          <w:sz w:val="22"/>
          <w:szCs w:val="22"/>
          <w:highlight w:val="none"/>
        </w:rPr>
        <w:t>2.19 合同使用的文字和适用的法律</w:t>
      </w:r>
      <w:bookmarkEnd w:id="267"/>
      <w:bookmarkEnd w:id="268"/>
      <w:bookmarkEnd w:id="269"/>
      <w:bookmarkEnd w:id="270"/>
      <w:bookmarkEnd w:id="271"/>
      <w:bookmarkEnd w:id="272"/>
      <w:bookmarkEnd w:id="273"/>
      <w:bookmarkEnd w:id="274"/>
      <w:bookmarkEnd w:id="275"/>
      <w:bookmarkEnd w:id="276"/>
      <w:bookmarkEnd w:id="277"/>
    </w:p>
    <w:p w14:paraId="24284461">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2.19.1 合同使用汉语书就、变更和解释；</w:t>
      </w:r>
    </w:p>
    <w:p w14:paraId="32E972D4">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2.19.2 合同适用中华人民共和国法律。</w:t>
      </w:r>
    </w:p>
    <w:p w14:paraId="4D1641AA">
      <w:pPr>
        <w:spacing w:line="360" w:lineRule="auto"/>
        <w:ind w:firstLine="442" w:firstLineChars="200"/>
        <w:outlineLvl w:val="0"/>
        <w:rPr>
          <w:rFonts w:ascii="宋体" w:hAnsi="宋体" w:cs="宋体"/>
          <w:b/>
          <w:color w:val="auto"/>
          <w:sz w:val="22"/>
          <w:szCs w:val="22"/>
          <w:highlight w:val="none"/>
        </w:rPr>
      </w:pPr>
      <w:bookmarkStart w:id="278" w:name="_Toc170745946"/>
      <w:bookmarkStart w:id="279" w:name="_Toc3148"/>
      <w:bookmarkStart w:id="280" w:name="_Toc19659"/>
      <w:bookmarkStart w:id="281" w:name="_Toc16673"/>
      <w:bookmarkStart w:id="282" w:name="_Toc16108"/>
      <w:bookmarkStart w:id="283" w:name="_Toc12004"/>
      <w:bookmarkStart w:id="284" w:name="_Toc25107"/>
      <w:bookmarkStart w:id="285" w:name="_Toc279701264"/>
      <w:bookmarkStart w:id="286" w:name="_Toc19482"/>
      <w:bookmarkStart w:id="287" w:name="_Toc259093693"/>
      <w:bookmarkStart w:id="288" w:name="_Toc487900374"/>
      <w:r>
        <w:rPr>
          <w:rFonts w:hint="eastAsia" w:ascii="宋体" w:hAnsi="宋体" w:cs="宋体"/>
          <w:b/>
          <w:color w:val="auto"/>
          <w:sz w:val="22"/>
          <w:szCs w:val="22"/>
          <w:highlight w:val="none"/>
        </w:rPr>
        <w:t>2.20 履约保证金</w:t>
      </w:r>
      <w:bookmarkEnd w:id="278"/>
      <w:bookmarkEnd w:id="279"/>
      <w:bookmarkEnd w:id="280"/>
      <w:bookmarkEnd w:id="281"/>
      <w:bookmarkEnd w:id="282"/>
      <w:bookmarkEnd w:id="283"/>
      <w:bookmarkEnd w:id="284"/>
      <w:bookmarkEnd w:id="285"/>
      <w:bookmarkEnd w:id="286"/>
      <w:bookmarkEnd w:id="287"/>
    </w:p>
    <w:p w14:paraId="437BF952">
      <w:pPr>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本项目不要求提交履约保证金。</w:t>
      </w:r>
    </w:p>
    <w:bookmarkEnd w:id="288"/>
    <w:p w14:paraId="7F77BADB">
      <w:pPr>
        <w:spacing w:line="360" w:lineRule="auto"/>
        <w:ind w:firstLine="442" w:firstLineChars="200"/>
        <w:outlineLvl w:val="0"/>
        <w:rPr>
          <w:rFonts w:ascii="宋体" w:hAnsi="宋体" w:cs="宋体"/>
          <w:b/>
          <w:color w:val="auto"/>
          <w:sz w:val="22"/>
          <w:szCs w:val="22"/>
          <w:highlight w:val="none"/>
        </w:rPr>
      </w:pPr>
      <w:bookmarkStart w:id="289" w:name="_Toc14001"/>
      <w:bookmarkStart w:id="290" w:name="_Toc2384"/>
      <w:bookmarkStart w:id="291" w:name="_Toc19890"/>
      <w:bookmarkStart w:id="292" w:name="_Toc170745947"/>
      <w:bookmarkStart w:id="293" w:name="_Toc30756"/>
      <w:bookmarkStart w:id="294" w:name="_Toc14604"/>
      <w:bookmarkStart w:id="295" w:name="_Toc6885"/>
      <w:bookmarkStart w:id="296" w:name="_Toc12345"/>
      <w:r>
        <w:rPr>
          <w:rFonts w:hint="eastAsia" w:ascii="宋体" w:hAnsi="宋体" w:cs="宋体"/>
          <w:b/>
          <w:color w:val="auto"/>
          <w:sz w:val="22"/>
          <w:szCs w:val="22"/>
          <w:highlight w:val="none"/>
        </w:rPr>
        <w:t>2.22合同份数</w:t>
      </w:r>
      <w:bookmarkEnd w:id="289"/>
      <w:bookmarkEnd w:id="290"/>
      <w:bookmarkEnd w:id="291"/>
      <w:bookmarkEnd w:id="292"/>
      <w:bookmarkEnd w:id="293"/>
      <w:bookmarkEnd w:id="294"/>
      <w:bookmarkEnd w:id="295"/>
      <w:bookmarkEnd w:id="296"/>
    </w:p>
    <w:p w14:paraId="6D9484EB">
      <w:pPr>
        <w:spacing w:line="360" w:lineRule="auto"/>
        <w:ind w:firstLine="461"/>
        <w:jc w:val="left"/>
        <w:rPr>
          <w:color w:val="auto"/>
          <w:highlight w:val="none"/>
        </w:rPr>
      </w:pPr>
      <w:r>
        <w:rPr>
          <w:rFonts w:hint="eastAsia" w:ascii="宋体" w:hAnsi="宋体" w:cs="宋体"/>
          <w:color w:val="auto"/>
          <w:sz w:val="22"/>
          <w:szCs w:val="22"/>
          <w:highlight w:val="none"/>
        </w:rPr>
        <w:t>合同份数一式伍份，甲乙双方各执贰份，代理公司一份，每份均具有同等法律效力。</w:t>
      </w:r>
    </w:p>
    <w:p w14:paraId="490DFC13">
      <w:pPr>
        <w:snapToGrid w:val="0"/>
        <w:spacing w:line="460" w:lineRule="exact"/>
        <w:rPr>
          <w:rFonts w:ascii="新宋体" w:hAnsi="新宋体" w:eastAsia="新宋体" w:cs="新宋体"/>
          <w:b/>
          <w:color w:val="auto"/>
          <w:sz w:val="22"/>
          <w:szCs w:val="22"/>
          <w:highlight w:val="none"/>
        </w:rPr>
      </w:pPr>
    </w:p>
    <w:p w14:paraId="56BA160E">
      <w:pPr>
        <w:rPr>
          <w:rFonts w:hint="eastAsia" w:ascii="宋体" w:hAnsi="宋体" w:eastAsia="宋体" w:cs="宋体"/>
          <w:color w:val="auto"/>
          <w:highlight w:val="none"/>
        </w:rPr>
      </w:pPr>
      <w:bookmarkStart w:id="297" w:name="_Toc19081"/>
      <w:bookmarkStart w:id="298" w:name="_Toc18439"/>
      <w:r>
        <w:rPr>
          <w:rFonts w:hint="eastAsia" w:ascii="宋体" w:hAnsi="宋体" w:eastAsia="宋体" w:cs="宋体"/>
          <w:color w:val="auto"/>
          <w:highlight w:val="none"/>
        </w:rPr>
        <w:br w:type="page"/>
      </w:r>
    </w:p>
    <w:p w14:paraId="54C91902">
      <w:pPr>
        <w:pStyle w:val="6"/>
        <w:rPr>
          <w:rFonts w:ascii="宋体" w:hAnsi="宋体" w:eastAsia="宋体" w:cs="宋体"/>
          <w:color w:val="auto"/>
          <w:highlight w:val="none"/>
        </w:rPr>
      </w:pPr>
      <w:r>
        <w:rPr>
          <w:rFonts w:hint="eastAsia" w:ascii="宋体" w:hAnsi="宋体" w:eastAsia="宋体" w:cs="宋体"/>
          <w:color w:val="auto"/>
          <w:highlight w:val="none"/>
        </w:rPr>
        <w:t>第三部分    附件</w:t>
      </w:r>
      <w:bookmarkEnd w:id="297"/>
      <w:bookmarkEnd w:id="298"/>
    </w:p>
    <w:p w14:paraId="78836920">
      <w:pPr>
        <w:pStyle w:val="3"/>
        <w:spacing w:line="460" w:lineRule="exact"/>
        <w:ind w:left="433" w:hanging="433" w:hangingChars="196"/>
        <w:outlineLvl w:val="1"/>
        <w:rPr>
          <w:rFonts w:ascii="宋体" w:hAnsi="宋体" w:cs="宋体"/>
          <w:b/>
          <w:color w:val="auto"/>
          <w:sz w:val="22"/>
          <w:highlight w:val="none"/>
        </w:rPr>
      </w:pPr>
      <w:bookmarkStart w:id="299" w:name="_Toc6368"/>
      <w:bookmarkStart w:id="300" w:name="_Toc7056"/>
      <w:r>
        <w:rPr>
          <w:rFonts w:hint="eastAsia" w:ascii="宋体" w:hAnsi="宋体" w:cs="宋体"/>
          <w:b/>
          <w:color w:val="auto"/>
          <w:sz w:val="22"/>
          <w:highlight w:val="none"/>
        </w:rPr>
        <w:t>附件一</w:t>
      </w:r>
      <w:bookmarkEnd w:id="299"/>
      <w:bookmarkEnd w:id="300"/>
    </w:p>
    <w:p w14:paraId="4EEF3879">
      <w:pPr>
        <w:spacing w:line="400" w:lineRule="exact"/>
        <w:jc w:val="center"/>
        <w:outlineLvl w:val="2"/>
        <w:rPr>
          <w:rFonts w:ascii="宋体" w:hAnsi="宋体" w:cs="宋体"/>
          <w:b/>
          <w:bCs/>
          <w:color w:val="auto"/>
          <w:sz w:val="28"/>
          <w:szCs w:val="28"/>
          <w:highlight w:val="none"/>
        </w:rPr>
      </w:pPr>
      <w:bookmarkStart w:id="301" w:name="_Toc5430"/>
      <w:bookmarkStart w:id="302" w:name="_Toc13365"/>
      <w:r>
        <w:rPr>
          <w:rFonts w:hint="eastAsia" w:ascii="宋体" w:hAnsi="宋体" w:cs="宋体"/>
          <w:b/>
          <w:bCs/>
          <w:color w:val="auto"/>
          <w:sz w:val="28"/>
          <w:szCs w:val="28"/>
          <w:highlight w:val="none"/>
        </w:rPr>
        <w:t>报价文件</w:t>
      </w:r>
      <w:bookmarkEnd w:id="301"/>
      <w:bookmarkEnd w:id="302"/>
    </w:p>
    <w:p w14:paraId="7ACD79EE">
      <w:pPr>
        <w:pStyle w:val="3"/>
        <w:ind w:left="442" w:hanging="442"/>
        <w:rPr>
          <w:rFonts w:ascii="宋体" w:hAnsi="宋体" w:cs="宋体"/>
          <w:b/>
          <w:bCs/>
          <w:color w:val="auto"/>
          <w:sz w:val="22"/>
          <w:szCs w:val="22"/>
          <w:highlight w:val="none"/>
        </w:rPr>
      </w:pPr>
    </w:p>
    <w:p w14:paraId="75F65F1F">
      <w:pPr>
        <w:pStyle w:val="3"/>
        <w:ind w:left="0" w:firstLine="0" w:firstLineChars="0"/>
        <w:rPr>
          <w:rFonts w:ascii="宋体" w:hAnsi="宋体" w:cs="宋体"/>
          <w:b/>
          <w:bCs/>
          <w:color w:val="auto"/>
          <w:sz w:val="22"/>
          <w:szCs w:val="22"/>
          <w:highlight w:val="none"/>
        </w:rPr>
      </w:pPr>
    </w:p>
    <w:p w14:paraId="7D41FC4F">
      <w:pPr>
        <w:pStyle w:val="3"/>
        <w:ind w:left="0" w:firstLine="0" w:firstLineChars="0"/>
        <w:rPr>
          <w:rFonts w:ascii="宋体" w:hAnsi="宋体" w:cs="宋体"/>
          <w:b/>
          <w:bCs/>
          <w:color w:val="auto"/>
          <w:sz w:val="22"/>
          <w:szCs w:val="22"/>
          <w:highlight w:val="none"/>
        </w:rPr>
      </w:pPr>
    </w:p>
    <w:p w14:paraId="4CC4C425">
      <w:pPr>
        <w:spacing w:line="400" w:lineRule="exact"/>
        <w:jc w:val="center"/>
        <w:outlineLvl w:val="3"/>
        <w:rPr>
          <w:rFonts w:ascii="宋体" w:hAnsi="宋体" w:cs="宋体"/>
          <w:b/>
          <w:color w:val="auto"/>
          <w:sz w:val="22"/>
          <w:szCs w:val="22"/>
          <w:highlight w:val="none"/>
          <w:lang w:val="zh-CN"/>
        </w:rPr>
      </w:pPr>
      <w:r>
        <w:rPr>
          <w:rFonts w:hint="eastAsia" w:ascii="宋体" w:hAnsi="宋体" w:cs="宋体"/>
          <w:b/>
          <w:color w:val="auto"/>
          <w:sz w:val="22"/>
          <w:szCs w:val="22"/>
          <w:highlight w:val="none"/>
          <w:lang w:val="en-US" w:eastAsia="zh-CN"/>
        </w:rPr>
        <w:t>1</w:t>
      </w:r>
      <w:r>
        <w:rPr>
          <w:rFonts w:hint="eastAsia" w:ascii="宋体" w:hAnsi="宋体" w:cs="宋体"/>
          <w:b/>
          <w:color w:val="auto"/>
          <w:sz w:val="22"/>
          <w:szCs w:val="22"/>
          <w:highlight w:val="none"/>
        </w:rPr>
        <w:t>、</w:t>
      </w:r>
      <w:r>
        <w:rPr>
          <w:rFonts w:hint="eastAsia" w:ascii="宋体" w:hAnsi="宋体" w:cs="宋体"/>
          <w:b/>
          <w:color w:val="auto"/>
          <w:sz w:val="22"/>
          <w:szCs w:val="22"/>
          <w:highlight w:val="none"/>
          <w:lang w:val="zh-CN"/>
        </w:rPr>
        <w:t>投标报价一览表</w:t>
      </w:r>
    </w:p>
    <w:p w14:paraId="5B42EF95">
      <w:pPr>
        <w:spacing w:line="360" w:lineRule="auto"/>
        <w:rPr>
          <w:rFonts w:hint="eastAsia" w:ascii="宋体" w:hAnsi="宋体" w:eastAsia="宋体" w:cs="宋体"/>
          <w:color w:val="auto"/>
          <w:sz w:val="22"/>
          <w:szCs w:val="22"/>
          <w:highlight w:val="none"/>
          <w:lang w:eastAsia="zh-CN"/>
        </w:rPr>
      </w:pPr>
      <w:r>
        <w:rPr>
          <w:rFonts w:hint="eastAsia" w:ascii="宋体" w:hAnsi="宋体" w:cs="宋体"/>
          <w:color w:val="auto"/>
          <w:sz w:val="22"/>
          <w:szCs w:val="22"/>
          <w:highlight w:val="none"/>
        </w:rPr>
        <w:t>项目编号：</w:t>
      </w:r>
      <w:r>
        <w:rPr>
          <w:rFonts w:hint="eastAsia" w:ascii="宋体" w:hAnsi="宋体" w:cs="宋体"/>
          <w:color w:val="auto"/>
          <w:sz w:val="22"/>
          <w:szCs w:val="22"/>
          <w:highlight w:val="none"/>
          <w:lang w:eastAsia="zh-CN"/>
        </w:rPr>
        <w:t>ZJDFZB-2024120207</w:t>
      </w:r>
    </w:p>
    <w:p w14:paraId="637C0BDB">
      <w:pPr>
        <w:keepNext/>
        <w:spacing w:line="360" w:lineRule="auto"/>
        <w:rPr>
          <w:rFonts w:hint="eastAsia" w:eastAsia="宋体"/>
          <w:color w:val="auto"/>
          <w:highlight w:val="none"/>
          <w:lang w:eastAsia="zh-CN"/>
        </w:rPr>
      </w:pPr>
      <w:r>
        <w:rPr>
          <w:rFonts w:hint="eastAsia" w:ascii="宋体" w:hAnsi="宋体" w:cs="宋体"/>
          <w:color w:val="auto"/>
          <w:sz w:val="22"/>
          <w:szCs w:val="22"/>
          <w:highlight w:val="none"/>
        </w:rPr>
        <w:t>项目名称：</w:t>
      </w:r>
      <w:r>
        <w:rPr>
          <w:rFonts w:hint="eastAsia" w:ascii="宋体" w:hAnsi="宋体" w:cs="宋体"/>
          <w:color w:val="auto"/>
          <w:sz w:val="22"/>
          <w:szCs w:val="22"/>
          <w:highlight w:val="none"/>
          <w:lang w:eastAsia="zh-CN"/>
        </w:rPr>
        <w:t>食堂大米采购</w:t>
      </w:r>
    </w:p>
    <w:tbl>
      <w:tblPr>
        <w:tblStyle w:val="53"/>
        <w:tblW w:w="96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2522"/>
        <w:gridCol w:w="5413"/>
        <w:gridCol w:w="868"/>
      </w:tblGrid>
      <w:tr w14:paraId="5ACAB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15" w:type="dxa"/>
            <w:vAlign w:val="center"/>
          </w:tcPr>
          <w:p w14:paraId="775DE084">
            <w:pPr>
              <w:spacing w:line="380" w:lineRule="exact"/>
              <w:jc w:val="center"/>
              <w:rPr>
                <w:rFonts w:hint="eastAsia" w:ascii="宋体" w:hAnsi="宋体" w:eastAsia="宋体" w:cs="宋体"/>
                <w:color w:val="auto"/>
                <w:sz w:val="22"/>
                <w:highlight w:val="none"/>
                <w:lang w:val="en-US" w:eastAsia="zh-CN"/>
              </w:rPr>
            </w:pPr>
            <w:r>
              <w:rPr>
                <w:rFonts w:hint="eastAsia" w:ascii="宋体" w:hAnsi="宋体" w:cs="宋体"/>
                <w:color w:val="auto"/>
                <w:sz w:val="22"/>
                <w:highlight w:val="none"/>
                <w:lang w:val="en-US" w:eastAsia="zh-CN"/>
              </w:rPr>
              <w:t>序号</w:t>
            </w:r>
          </w:p>
        </w:tc>
        <w:tc>
          <w:tcPr>
            <w:tcW w:w="2522" w:type="dxa"/>
            <w:vAlign w:val="center"/>
          </w:tcPr>
          <w:p w14:paraId="3553F8F0">
            <w:pPr>
              <w:spacing w:line="380" w:lineRule="exact"/>
              <w:jc w:val="center"/>
              <w:rPr>
                <w:rFonts w:ascii="宋体" w:hAnsi="宋体" w:cs="宋体"/>
                <w:color w:val="auto"/>
                <w:sz w:val="22"/>
                <w:highlight w:val="none"/>
              </w:rPr>
            </w:pPr>
            <w:r>
              <w:rPr>
                <w:rFonts w:hint="eastAsia" w:ascii="宋体" w:hAnsi="宋体" w:cs="宋体"/>
                <w:bCs/>
                <w:color w:val="auto"/>
                <w:sz w:val="22"/>
                <w:szCs w:val="22"/>
                <w:highlight w:val="none"/>
              </w:rPr>
              <w:t>名称</w:t>
            </w:r>
          </w:p>
        </w:tc>
        <w:tc>
          <w:tcPr>
            <w:tcW w:w="5413" w:type="dxa"/>
            <w:vAlign w:val="center"/>
          </w:tcPr>
          <w:p w14:paraId="008E661C">
            <w:pPr>
              <w:spacing w:line="380" w:lineRule="exact"/>
              <w:jc w:val="center"/>
              <w:rPr>
                <w:rFonts w:ascii="宋体" w:hAnsi="宋体" w:cs="宋体"/>
                <w:color w:val="auto"/>
                <w:sz w:val="22"/>
                <w:highlight w:val="none"/>
              </w:rPr>
            </w:pPr>
            <w:r>
              <w:rPr>
                <w:rFonts w:hint="eastAsia" w:ascii="宋体" w:hAnsi="宋体" w:cs="宋体"/>
                <w:color w:val="auto"/>
                <w:sz w:val="22"/>
                <w:highlight w:val="none"/>
              </w:rPr>
              <w:t>报价（人民币</w:t>
            </w:r>
            <w:r>
              <w:rPr>
                <w:rFonts w:hint="eastAsia" w:ascii="宋体" w:hAnsi="宋体" w:cs="宋体"/>
                <w:color w:val="auto"/>
                <w:sz w:val="22"/>
                <w:highlight w:val="none"/>
                <w:lang w:val="en-US" w:eastAsia="zh-CN"/>
              </w:rPr>
              <w:t>元/公斤</w:t>
            </w:r>
            <w:r>
              <w:rPr>
                <w:rFonts w:hint="eastAsia" w:ascii="宋体" w:hAnsi="宋体" w:cs="宋体"/>
                <w:color w:val="auto"/>
                <w:sz w:val="22"/>
                <w:highlight w:val="none"/>
              </w:rPr>
              <w:t>）</w:t>
            </w:r>
          </w:p>
        </w:tc>
        <w:tc>
          <w:tcPr>
            <w:tcW w:w="868" w:type="dxa"/>
            <w:vAlign w:val="center"/>
          </w:tcPr>
          <w:p w14:paraId="16DE7C6E">
            <w:pPr>
              <w:spacing w:line="380" w:lineRule="exact"/>
              <w:jc w:val="center"/>
              <w:rPr>
                <w:rFonts w:ascii="宋体" w:hAnsi="宋体" w:cs="宋体"/>
                <w:color w:val="auto"/>
                <w:sz w:val="22"/>
                <w:highlight w:val="none"/>
              </w:rPr>
            </w:pPr>
            <w:r>
              <w:rPr>
                <w:rFonts w:hint="eastAsia" w:ascii="宋体" w:hAnsi="宋体" w:cs="宋体"/>
                <w:color w:val="auto"/>
                <w:sz w:val="22"/>
                <w:highlight w:val="none"/>
              </w:rPr>
              <w:t>备注</w:t>
            </w:r>
          </w:p>
        </w:tc>
      </w:tr>
      <w:tr w14:paraId="4DDE5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815" w:type="dxa"/>
            <w:vMerge w:val="restart"/>
            <w:vAlign w:val="center"/>
          </w:tcPr>
          <w:p w14:paraId="5BE4AB4F">
            <w:pPr>
              <w:spacing w:line="380" w:lineRule="exact"/>
              <w:jc w:val="center"/>
              <w:rPr>
                <w:rFonts w:ascii="宋体" w:hAnsi="宋体" w:cs="宋体"/>
                <w:color w:val="auto"/>
                <w:sz w:val="22"/>
                <w:highlight w:val="none"/>
              </w:rPr>
            </w:pPr>
          </w:p>
        </w:tc>
        <w:tc>
          <w:tcPr>
            <w:tcW w:w="2522" w:type="dxa"/>
            <w:vMerge w:val="restart"/>
            <w:vAlign w:val="center"/>
          </w:tcPr>
          <w:p w14:paraId="777A0695">
            <w:pPr>
              <w:spacing w:line="380" w:lineRule="exact"/>
              <w:jc w:val="center"/>
              <w:rPr>
                <w:rFonts w:ascii="宋体" w:hAnsi="宋体" w:cs="宋体"/>
                <w:color w:val="auto"/>
                <w:sz w:val="22"/>
                <w:highlight w:val="none"/>
              </w:rPr>
            </w:pPr>
          </w:p>
        </w:tc>
        <w:tc>
          <w:tcPr>
            <w:tcW w:w="5413" w:type="dxa"/>
            <w:vAlign w:val="center"/>
          </w:tcPr>
          <w:p w14:paraId="24567FDC">
            <w:pPr>
              <w:spacing w:line="380" w:lineRule="exact"/>
              <w:rPr>
                <w:rFonts w:hint="default" w:ascii="宋体" w:hAnsi="宋体" w:eastAsia="宋体" w:cs="宋体"/>
                <w:color w:val="auto"/>
                <w:sz w:val="22"/>
                <w:highlight w:val="none"/>
                <w:lang w:val="en-US" w:eastAsia="zh-CN"/>
              </w:rPr>
            </w:pPr>
            <w:r>
              <w:rPr>
                <w:rFonts w:hint="eastAsia" w:ascii="宋体" w:hAnsi="宋体" w:cs="宋体"/>
                <w:color w:val="auto"/>
                <w:sz w:val="22"/>
                <w:highlight w:val="none"/>
              </w:rPr>
              <w:t>大写：每公斤人民币</w:t>
            </w:r>
            <w:r>
              <w:rPr>
                <w:rFonts w:hint="eastAsia" w:ascii="宋体" w:hAnsi="宋体" w:cs="宋体"/>
                <w:color w:val="auto"/>
                <w:sz w:val="22"/>
                <w:highlight w:val="none"/>
                <w:u w:val="single"/>
                <w:lang w:val="en-US" w:eastAsia="zh-CN"/>
              </w:rPr>
              <w:t xml:space="preserve">        </w:t>
            </w:r>
          </w:p>
        </w:tc>
        <w:tc>
          <w:tcPr>
            <w:tcW w:w="868" w:type="dxa"/>
            <w:vMerge w:val="restart"/>
            <w:vAlign w:val="center"/>
          </w:tcPr>
          <w:p w14:paraId="3E518B09">
            <w:pPr>
              <w:spacing w:line="380" w:lineRule="exact"/>
              <w:jc w:val="center"/>
              <w:rPr>
                <w:rFonts w:ascii="宋体" w:hAnsi="宋体" w:cs="宋体"/>
                <w:color w:val="auto"/>
                <w:sz w:val="22"/>
                <w:highlight w:val="none"/>
              </w:rPr>
            </w:pPr>
          </w:p>
        </w:tc>
      </w:tr>
      <w:tr w14:paraId="1CAC2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jc w:val="center"/>
        </w:trPr>
        <w:tc>
          <w:tcPr>
            <w:tcW w:w="815" w:type="dxa"/>
            <w:vMerge w:val="continue"/>
            <w:vAlign w:val="center"/>
          </w:tcPr>
          <w:p w14:paraId="581A6DF1">
            <w:pPr>
              <w:spacing w:line="380" w:lineRule="exact"/>
              <w:jc w:val="center"/>
              <w:rPr>
                <w:rFonts w:ascii="宋体" w:hAnsi="宋体" w:cs="宋体"/>
                <w:color w:val="auto"/>
                <w:sz w:val="22"/>
                <w:highlight w:val="none"/>
              </w:rPr>
            </w:pPr>
          </w:p>
        </w:tc>
        <w:tc>
          <w:tcPr>
            <w:tcW w:w="2522" w:type="dxa"/>
            <w:vMerge w:val="continue"/>
            <w:vAlign w:val="center"/>
          </w:tcPr>
          <w:p w14:paraId="71606507">
            <w:pPr>
              <w:spacing w:line="380" w:lineRule="exact"/>
              <w:jc w:val="center"/>
              <w:rPr>
                <w:rFonts w:ascii="宋体" w:hAnsi="宋体" w:cs="宋体"/>
                <w:color w:val="auto"/>
                <w:sz w:val="22"/>
                <w:highlight w:val="none"/>
              </w:rPr>
            </w:pPr>
          </w:p>
        </w:tc>
        <w:tc>
          <w:tcPr>
            <w:tcW w:w="5413" w:type="dxa"/>
            <w:vAlign w:val="center"/>
          </w:tcPr>
          <w:p w14:paraId="3F5EE46C">
            <w:pPr>
              <w:spacing w:line="380" w:lineRule="exact"/>
              <w:rPr>
                <w:rFonts w:ascii="宋体" w:hAnsi="宋体" w:cs="宋体"/>
                <w:color w:val="auto"/>
                <w:sz w:val="22"/>
                <w:highlight w:val="none"/>
              </w:rPr>
            </w:pPr>
            <w:r>
              <w:rPr>
                <w:rFonts w:hint="eastAsia" w:ascii="宋体" w:hAnsi="宋体" w:cs="宋体"/>
                <w:color w:val="auto"/>
                <w:sz w:val="22"/>
                <w:highlight w:val="none"/>
              </w:rPr>
              <w:t>小写：</w:t>
            </w:r>
          </w:p>
        </w:tc>
        <w:tc>
          <w:tcPr>
            <w:tcW w:w="868" w:type="dxa"/>
            <w:vMerge w:val="continue"/>
            <w:vAlign w:val="center"/>
          </w:tcPr>
          <w:p w14:paraId="61E036B6">
            <w:pPr>
              <w:spacing w:line="380" w:lineRule="exact"/>
              <w:jc w:val="center"/>
              <w:rPr>
                <w:rFonts w:ascii="宋体" w:hAnsi="宋体" w:cs="宋体"/>
                <w:color w:val="auto"/>
                <w:sz w:val="22"/>
                <w:highlight w:val="none"/>
              </w:rPr>
            </w:pPr>
          </w:p>
        </w:tc>
      </w:tr>
    </w:tbl>
    <w:p w14:paraId="50FD26E9">
      <w:pPr>
        <w:spacing w:line="400" w:lineRule="exact"/>
        <w:ind w:firstLine="541" w:firstLineChars="245"/>
        <w:rPr>
          <w:rFonts w:ascii="宋体" w:hAnsi="宋体" w:cs="宋体"/>
          <w:b/>
          <w:color w:val="auto"/>
          <w:sz w:val="22"/>
          <w:highlight w:val="none"/>
        </w:rPr>
      </w:pPr>
      <w:r>
        <w:rPr>
          <w:rFonts w:hint="eastAsia" w:ascii="宋体" w:hAnsi="宋体" w:cs="宋体"/>
          <w:b/>
          <w:color w:val="auto"/>
          <w:sz w:val="22"/>
          <w:highlight w:val="none"/>
        </w:rPr>
        <w:t>说明：</w:t>
      </w:r>
    </w:p>
    <w:p w14:paraId="24A536B6">
      <w:pPr>
        <w:numPr>
          <w:ilvl w:val="0"/>
          <w:numId w:val="3"/>
        </w:numPr>
        <w:spacing w:line="450" w:lineRule="exact"/>
        <w:ind w:firstLine="541" w:firstLineChars="245"/>
        <w:rPr>
          <w:rFonts w:ascii="宋体" w:hAnsi="宋体" w:cs="宋体"/>
          <w:b/>
          <w:color w:val="auto"/>
          <w:sz w:val="22"/>
          <w:highlight w:val="none"/>
        </w:rPr>
      </w:pPr>
      <w:r>
        <w:rPr>
          <w:rFonts w:hint="eastAsia" w:ascii="宋体" w:hAnsi="宋体" w:cs="宋体"/>
          <w:b/>
          <w:color w:val="auto"/>
          <w:sz w:val="22"/>
          <w:highlight w:val="none"/>
        </w:rPr>
        <w:t>投标报价是指设备的供货、税金、包装、运输、保险、装卸、检验、安装、调试、验收（含第三方验收）、售后服务、质保期保障、材料等完成合同所需的一切本身和不可或缺的所有工作开支、政策性文件规定及合同包含的所有风险、责任等各项全部费用，供应商应根据上述因素自行考虑含入投标报价。</w:t>
      </w:r>
    </w:p>
    <w:p w14:paraId="1D13FDA3">
      <w:pPr>
        <w:numPr>
          <w:ilvl w:val="0"/>
          <w:numId w:val="3"/>
        </w:numPr>
        <w:spacing w:line="450" w:lineRule="exact"/>
        <w:ind w:firstLine="541" w:firstLineChars="245"/>
        <w:rPr>
          <w:rFonts w:ascii="宋体" w:hAnsi="宋体" w:cs="宋体"/>
          <w:b/>
          <w:color w:val="auto"/>
          <w:sz w:val="22"/>
          <w:highlight w:val="none"/>
        </w:rPr>
      </w:pPr>
      <w:r>
        <w:rPr>
          <w:rFonts w:hint="eastAsia" w:ascii="宋体" w:hAnsi="宋体" w:cs="宋体"/>
          <w:b/>
          <w:color w:val="auto"/>
          <w:sz w:val="22"/>
          <w:highlight w:val="none"/>
        </w:rPr>
        <w:t>不提供此表格将被视为没有实质性响应招标文件</w:t>
      </w:r>
      <w:r>
        <w:rPr>
          <w:rFonts w:hint="eastAsia" w:ascii="宋体" w:hAnsi="宋体" w:cs="宋体"/>
          <w:b/>
          <w:color w:val="auto"/>
          <w:sz w:val="22"/>
          <w:highlight w:val="none"/>
          <w:lang w:eastAsia="zh-CN"/>
        </w:rPr>
        <w:t>。</w:t>
      </w:r>
    </w:p>
    <w:p w14:paraId="4293283F">
      <w:pPr>
        <w:spacing w:line="360" w:lineRule="auto"/>
        <w:jc w:val="center"/>
        <w:rPr>
          <w:rFonts w:ascii="宋体" w:hAnsi="宋体" w:cs="宋体"/>
          <w:color w:val="auto"/>
          <w:sz w:val="22"/>
          <w:szCs w:val="22"/>
          <w:highlight w:val="none"/>
        </w:rPr>
      </w:pPr>
    </w:p>
    <w:p w14:paraId="0B180BE5">
      <w:pPr>
        <w:spacing w:line="360" w:lineRule="auto"/>
        <w:jc w:val="left"/>
        <w:rPr>
          <w:rFonts w:ascii="宋体" w:hAnsi="宋体" w:cs="宋体"/>
          <w:color w:val="auto"/>
          <w:sz w:val="22"/>
          <w:szCs w:val="22"/>
          <w:highlight w:val="none"/>
        </w:rPr>
      </w:pPr>
    </w:p>
    <w:p w14:paraId="5965EA3F">
      <w:pPr>
        <w:spacing w:line="360" w:lineRule="auto"/>
        <w:jc w:val="left"/>
        <w:rPr>
          <w:rFonts w:ascii="宋体" w:hAnsi="宋体" w:cs="宋体"/>
          <w:color w:val="auto"/>
          <w:sz w:val="22"/>
          <w:szCs w:val="22"/>
          <w:highlight w:val="none"/>
        </w:rPr>
      </w:pPr>
      <w:r>
        <w:rPr>
          <w:rFonts w:hint="eastAsia" w:ascii="宋体" w:hAnsi="宋体" w:cs="宋体"/>
          <w:color w:val="auto"/>
          <w:sz w:val="22"/>
          <w:szCs w:val="22"/>
          <w:highlight w:val="none"/>
        </w:rPr>
        <w:t>投标人全称（盖章）：</w:t>
      </w:r>
    </w:p>
    <w:p w14:paraId="0FE92531">
      <w:pPr>
        <w:spacing w:line="360" w:lineRule="auto"/>
        <w:jc w:val="left"/>
        <w:rPr>
          <w:rFonts w:ascii="宋体" w:hAnsi="宋体" w:cs="宋体"/>
          <w:color w:val="auto"/>
          <w:sz w:val="22"/>
          <w:szCs w:val="22"/>
          <w:highlight w:val="none"/>
        </w:rPr>
      </w:pPr>
      <w:r>
        <w:rPr>
          <w:rFonts w:hint="eastAsia" w:ascii="宋体" w:hAnsi="宋体" w:cs="宋体"/>
          <w:color w:val="auto"/>
          <w:kern w:val="0"/>
          <w:sz w:val="22"/>
          <w:szCs w:val="22"/>
          <w:highlight w:val="none"/>
        </w:rPr>
        <w:t>法定代表人或其授权代表（签字或盖章）</w:t>
      </w:r>
      <w:r>
        <w:rPr>
          <w:rFonts w:hint="eastAsia" w:ascii="宋体" w:hAnsi="宋体" w:cs="宋体"/>
          <w:color w:val="auto"/>
          <w:sz w:val="22"/>
          <w:szCs w:val="22"/>
          <w:highlight w:val="none"/>
        </w:rPr>
        <w:t>：</w:t>
      </w:r>
    </w:p>
    <w:p w14:paraId="39D921FA">
      <w:pPr>
        <w:spacing w:line="360" w:lineRule="auto"/>
        <w:jc w:val="left"/>
        <w:rPr>
          <w:rFonts w:ascii="宋体" w:hAnsi="宋体" w:cs="宋体"/>
          <w:color w:val="auto"/>
          <w:sz w:val="22"/>
          <w:szCs w:val="22"/>
          <w:highlight w:val="none"/>
        </w:rPr>
      </w:pPr>
      <w:r>
        <w:rPr>
          <w:rFonts w:hint="eastAsia" w:ascii="宋体" w:hAnsi="宋体" w:cs="宋体"/>
          <w:color w:val="auto"/>
          <w:sz w:val="22"/>
          <w:szCs w:val="22"/>
          <w:highlight w:val="none"/>
        </w:rPr>
        <w:t>日    期：</w:t>
      </w:r>
    </w:p>
    <w:p w14:paraId="08F3C1F9">
      <w:pPr>
        <w:pStyle w:val="2"/>
        <w:ind w:left="860" w:hanging="440"/>
        <w:rPr>
          <w:rFonts w:ascii="宋体" w:hAnsi="宋体"/>
          <w:color w:val="auto"/>
          <w:sz w:val="22"/>
          <w:szCs w:val="22"/>
          <w:highlight w:val="none"/>
        </w:rPr>
      </w:pPr>
    </w:p>
    <w:p w14:paraId="2880DAFA">
      <w:pPr>
        <w:pStyle w:val="2"/>
        <w:ind w:left="860" w:hanging="440"/>
        <w:rPr>
          <w:rFonts w:ascii="宋体" w:hAnsi="宋体"/>
          <w:color w:val="auto"/>
          <w:sz w:val="22"/>
          <w:szCs w:val="22"/>
          <w:highlight w:val="none"/>
        </w:rPr>
      </w:pPr>
    </w:p>
    <w:p w14:paraId="5EB38588">
      <w:pPr>
        <w:pStyle w:val="2"/>
        <w:ind w:left="860" w:hanging="440"/>
        <w:rPr>
          <w:rFonts w:ascii="宋体" w:hAnsi="宋体"/>
          <w:color w:val="auto"/>
          <w:sz w:val="22"/>
          <w:szCs w:val="22"/>
          <w:highlight w:val="none"/>
        </w:rPr>
      </w:pPr>
    </w:p>
    <w:p w14:paraId="4D05356D">
      <w:pPr>
        <w:pStyle w:val="2"/>
        <w:ind w:left="860" w:hanging="440"/>
        <w:rPr>
          <w:rFonts w:ascii="宋体" w:hAnsi="宋体"/>
          <w:color w:val="auto"/>
          <w:sz w:val="22"/>
          <w:szCs w:val="22"/>
          <w:highlight w:val="none"/>
        </w:rPr>
      </w:pPr>
    </w:p>
    <w:p w14:paraId="03C44999">
      <w:pPr>
        <w:pStyle w:val="2"/>
        <w:ind w:left="860" w:hanging="440"/>
        <w:rPr>
          <w:rFonts w:ascii="宋体" w:hAnsi="宋体"/>
          <w:color w:val="auto"/>
          <w:sz w:val="22"/>
          <w:szCs w:val="22"/>
          <w:highlight w:val="none"/>
        </w:rPr>
      </w:pPr>
    </w:p>
    <w:p w14:paraId="6D744ECA">
      <w:pPr>
        <w:pStyle w:val="2"/>
        <w:ind w:left="860" w:hanging="440"/>
        <w:rPr>
          <w:rFonts w:ascii="宋体" w:hAnsi="宋体"/>
          <w:color w:val="auto"/>
          <w:sz w:val="22"/>
          <w:szCs w:val="22"/>
          <w:highlight w:val="none"/>
        </w:rPr>
      </w:pPr>
    </w:p>
    <w:p w14:paraId="60AA985A">
      <w:pPr>
        <w:pStyle w:val="2"/>
        <w:ind w:left="860" w:hanging="440"/>
        <w:rPr>
          <w:rFonts w:ascii="宋体" w:hAnsi="宋体"/>
          <w:color w:val="auto"/>
          <w:sz w:val="22"/>
          <w:szCs w:val="22"/>
          <w:highlight w:val="none"/>
        </w:rPr>
      </w:pPr>
    </w:p>
    <w:p w14:paraId="6A513BDE">
      <w:pPr>
        <w:pStyle w:val="2"/>
        <w:ind w:left="860" w:hanging="440"/>
        <w:rPr>
          <w:rFonts w:ascii="宋体" w:hAnsi="宋体"/>
          <w:color w:val="auto"/>
          <w:sz w:val="22"/>
          <w:szCs w:val="22"/>
          <w:highlight w:val="none"/>
        </w:rPr>
      </w:pPr>
    </w:p>
    <w:p w14:paraId="6156C68F">
      <w:pPr>
        <w:pStyle w:val="3"/>
        <w:spacing w:line="460" w:lineRule="exact"/>
        <w:ind w:left="433" w:hanging="433" w:hangingChars="196"/>
        <w:outlineLvl w:val="1"/>
        <w:rPr>
          <w:rFonts w:ascii="宋体" w:hAnsi="宋体" w:cs="宋体"/>
          <w:b/>
          <w:color w:val="auto"/>
          <w:sz w:val="22"/>
          <w:szCs w:val="22"/>
          <w:highlight w:val="none"/>
        </w:rPr>
      </w:pPr>
      <w:bookmarkStart w:id="303" w:name="_Toc19402"/>
      <w:bookmarkStart w:id="304" w:name="_Toc12035"/>
      <w:r>
        <w:rPr>
          <w:rFonts w:hint="eastAsia" w:ascii="宋体" w:hAnsi="宋体" w:cs="宋体"/>
          <w:b/>
          <w:color w:val="auto"/>
          <w:sz w:val="22"/>
          <w:szCs w:val="22"/>
          <w:highlight w:val="none"/>
        </w:rPr>
        <w:t>附件二</w:t>
      </w:r>
      <w:bookmarkEnd w:id="303"/>
      <w:bookmarkEnd w:id="304"/>
    </w:p>
    <w:p w14:paraId="560906C2">
      <w:pPr>
        <w:spacing w:line="460" w:lineRule="exact"/>
        <w:jc w:val="center"/>
        <w:outlineLvl w:val="2"/>
        <w:rPr>
          <w:rFonts w:ascii="宋体" w:hAnsi="宋体" w:cs="宋体"/>
          <w:color w:val="auto"/>
          <w:sz w:val="28"/>
          <w:szCs w:val="28"/>
          <w:highlight w:val="none"/>
        </w:rPr>
      </w:pPr>
      <w:bookmarkStart w:id="305" w:name="_Toc25309"/>
      <w:bookmarkStart w:id="306" w:name="_Toc4718"/>
      <w:r>
        <w:rPr>
          <w:rFonts w:hint="eastAsia" w:ascii="宋体" w:hAnsi="宋体" w:cs="宋体"/>
          <w:b/>
          <w:bCs/>
          <w:color w:val="auto"/>
          <w:sz w:val="32"/>
          <w:szCs w:val="32"/>
          <w:highlight w:val="none"/>
        </w:rPr>
        <w:t>资格证明文件</w:t>
      </w:r>
      <w:bookmarkEnd w:id="305"/>
      <w:bookmarkEnd w:id="306"/>
      <w:r>
        <w:rPr>
          <w:rFonts w:hint="eastAsia" w:ascii="宋体" w:hAnsi="宋体" w:cs="宋体"/>
          <w:color w:val="auto"/>
          <w:sz w:val="28"/>
          <w:szCs w:val="28"/>
          <w:highlight w:val="none"/>
        </w:rPr>
        <w:t xml:space="preserve"> </w:t>
      </w:r>
    </w:p>
    <w:p w14:paraId="3EF01C88">
      <w:pPr>
        <w:pStyle w:val="50"/>
        <w:tabs>
          <w:tab w:val="left" w:pos="630"/>
          <w:tab w:val="left" w:pos="840"/>
          <w:tab w:val="left" w:pos="1050"/>
        </w:tabs>
        <w:adjustRightInd w:val="0"/>
        <w:snapToGrid w:val="0"/>
        <w:spacing w:before="0" w:beforeAutospacing="0" w:after="0" w:afterAutospacing="0" w:line="360" w:lineRule="auto"/>
        <w:jc w:val="center"/>
        <w:outlineLvl w:val="3"/>
        <w:rPr>
          <w:b/>
          <w:color w:val="auto"/>
          <w:sz w:val="28"/>
          <w:szCs w:val="28"/>
          <w:highlight w:val="none"/>
        </w:rPr>
      </w:pPr>
      <w:bookmarkStart w:id="307" w:name="_Toc16516"/>
      <w:bookmarkStart w:id="308" w:name="_Toc31356"/>
      <w:r>
        <w:rPr>
          <w:rFonts w:hint="eastAsia"/>
          <w:b/>
          <w:color w:val="auto"/>
          <w:sz w:val="28"/>
          <w:szCs w:val="28"/>
          <w:highlight w:val="none"/>
        </w:rPr>
        <w:t>1、资格条件承诺函</w:t>
      </w:r>
    </w:p>
    <w:p w14:paraId="01D60C08">
      <w:pPr>
        <w:shd w:val="clear" w:color="auto" w:fill="FFFFFF"/>
        <w:snapToGrid w:val="0"/>
        <w:spacing w:line="440" w:lineRule="exact"/>
        <w:rPr>
          <w:rFonts w:ascii="宋体" w:hAnsi="宋体" w:cs="宋体"/>
          <w:color w:val="auto"/>
          <w:sz w:val="22"/>
          <w:szCs w:val="22"/>
          <w:highlight w:val="none"/>
        </w:rPr>
      </w:pPr>
      <w:r>
        <w:rPr>
          <w:rFonts w:hint="eastAsia" w:ascii="宋体" w:hAnsi="宋体" w:cs="宋体"/>
          <w:color w:val="auto"/>
          <w:sz w:val="22"/>
          <w:szCs w:val="22"/>
          <w:highlight w:val="none"/>
        </w:rPr>
        <w:t>温州市第七人民医院、</w:t>
      </w:r>
      <w:r>
        <w:rPr>
          <w:rFonts w:hint="eastAsia" w:ascii="宋体" w:hAnsi="宋体" w:cs="宋体"/>
          <w:color w:val="auto"/>
          <w:sz w:val="22"/>
          <w:szCs w:val="22"/>
          <w:highlight w:val="none"/>
          <w:lang w:eastAsia="zh-CN"/>
        </w:rPr>
        <w:t>浙江德丰项目管理有限公司</w:t>
      </w:r>
      <w:r>
        <w:rPr>
          <w:rFonts w:hint="eastAsia" w:ascii="宋体" w:hAnsi="宋体" w:cs="宋体"/>
          <w:color w:val="auto"/>
          <w:sz w:val="22"/>
          <w:szCs w:val="22"/>
          <w:highlight w:val="none"/>
        </w:rPr>
        <w:t>：</w:t>
      </w:r>
    </w:p>
    <w:p w14:paraId="33180F9B">
      <w:pPr>
        <w:widowControl/>
        <w:spacing w:line="44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我方参与</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（采购项目名称、编号）投标，现郑重承诺，</w:t>
      </w:r>
      <w:r>
        <w:rPr>
          <w:rFonts w:hint="eastAsia" w:ascii="宋体" w:hAnsi="宋体" w:cs="宋体"/>
          <w:color w:val="auto"/>
          <w:kern w:val="0"/>
          <w:sz w:val="22"/>
          <w:szCs w:val="22"/>
          <w:highlight w:val="none"/>
        </w:rPr>
        <w:t>参加本次政府采购活动</w:t>
      </w:r>
      <w:r>
        <w:rPr>
          <w:rFonts w:hint="eastAsia" w:ascii="宋体" w:hAnsi="宋体" w:cs="宋体"/>
          <w:color w:val="auto"/>
          <w:sz w:val="22"/>
          <w:szCs w:val="22"/>
          <w:highlight w:val="none"/>
        </w:rPr>
        <w:t>：</w:t>
      </w:r>
    </w:p>
    <w:p w14:paraId="769DFE21">
      <w:pPr>
        <w:widowControl/>
        <w:spacing w:line="440" w:lineRule="exact"/>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1、我方符合《中华人民共和国政府采购法</w:t>
      </w:r>
      <w:r>
        <w:rPr>
          <w:rFonts w:hint="eastAsia" w:ascii="宋体" w:hAnsi="宋体" w:cs="宋体"/>
          <w:color w:val="auto"/>
          <w:sz w:val="22"/>
          <w:szCs w:val="22"/>
          <w:highlight w:val="none"/>
          <w:lang w:eastAsia="zh-CN"/>
        </w:rPr>
        <w:t>》第二十二条</w:t>
      </w:r>
      <w:r>
        <w:rPr>
          <w:rFonts w:hint="eastAsia" w:ascii="宋体" w:hAnsi="宋体" w:cs="宋体"/>
          <w:color w:val="auto"/>
          <w:sz w:val="22"/>
          <w:szCs w:val="22"/>
          <w:highlight w:val="none"/>
        </w:rPr>
        <w:t>规定的资格条件，即</w:t>
      </w:r>
    </w:p>
    <w:p w14:paraId="58010B81">
      <w:pPr>
        <w:widowControl/>
        <w:spacing w:line="44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（1）我方具有独立承担民事责任的能力；</w:t>
      </w:r>
    </w:p>
    <w:p w14:paraId="44AD6CC8">
      <w:pPr>
        <w:widowControl/>
        <w:spacing w:line="44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（2）我方具有良好的商业信誉和健全的财务会计制度；</w:t>
      </w:r>
    </w:p>
    <w:p w14:paraId="75C19FAB">
      <w:pPr>
        <w:widowControl/>
        <w:spacing w:line="44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（3）我方具有履行合同所必需的设备和专业技术能力；</w:t>
      </w:r>
    </w:p>
    <w:p w14:paraId="01611052">
      <w:pPr>
        <w:widowControl/>
        <w:spacing w:line="44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（4）我方有依法缴纳税收和社会保障资金的良好记录；</w:t>
      </w:r>
    </w:p>
    <w:p w14:paraId="499BA84C">
      <w:pPr>
        <w:widowControl/>
        <w:spacing w:line="44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（5）我方参加本次政府采购活动前3年内在经营活动中没有重大违法记录（没有因违法经营受到</w:t>
      </w:r>
      <w:r>
        <w:rPr>
          <w:rFonts w:hint="eastAsia" w:ascii="宋体" w:hAnsi="宋体" w:cs="宋体"/>
          <w:color w:val="auto"/>
          <w:sz w:val="22"/>
          <w:szCs w:val="22"/>
          <w:highlight w:val="none"/>
        </w:rPr>
        <w:t>刑事</w:t>
      </w:r>
      <w:r>
        <w:rPr>
          <w:rFonts w:hint="eastAsia" w:ascii="宋体" w:hAnsi="宋体" w:cs="宋体"/>
          <w:color w:val="auto"/>
          <w:kern w:val="0"/>
          <w:sz w:val="22"/>
          <w:szCs w:val="22"/>
          <w:highlight w:val="none"/>
        </w:rPr>
        <w:t>处罚，没有被责令停产停业、被吊销许可证或者执照、被处以较大数额罚款等行政处罚，没有因违法经营被禁止参加政府采购活动的期限未满情形）。</w:t>
      </w:r>
    </w:p>
    <w:p w14:paraId="09F90002">
      <w:pPr>
        <w:widowControl/>
        <w:spacing w:line="44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2、到本项目投标截止时间为止，我方未被“信用中国（</w:t>
      </w:r>
      <w:r>
        <w:rPr>
          <w:color w:val="auto"/>
          <w:highlight w:val="none"/>
        </w:rPr>
        <w:fldChar w:fldCharType="begin"/>
      </w:r>
      <w:r>
        <w:rPr>
          <w:color w:val="auto"/>
          <w:highlight w:val="none"/>
        </w:rPr>
        <w:instrText xml:space="preserve"> HYPERLINK "http://www.creditchina.gov.cn）、" </w:instrText>
      </w:r>
      <w:r>
        <w:rPr>
          <w:color w:val="auto"/>
          <w:highlight w:val="none"/>
        </w:rPr>
        <w:fldChar w:fldCharType="separate"/>
      </w:r>
      <w:r>
        <w:rPr>
          <w:rFonts w:hint="eastAsia" w:ascii="宋体" w:hAnsi="宋体" w:cs="宋体"/>
          <w:color w:val="auto"/>
          <w:kern w:val="0"/>
          <w:sz w:val="22"/>
          <w:szCs w:val="22"/>
          <w:highlight w:val="none"/>
        </w:rPr>
        <w:t>www.creditchina.gov.cn）、</w:t>
      </w:r>
      <w:r>
        <w:rPr>
          <w:rFonts w:hint="eastAsia" w:ascii="宋体" w:hAnsi="宋体" w:cs="宋体"/>
          <w:color w:val="auto"/>
          <w:kern w:val="0"/>
          <w:sz w:val="22"/>
          <w:szCs w:val="22"/>
          <w:highlight w:val="none"/>
        </w:rPr>
        <w:fldChar w:fldCharType="end"/>
      </w:r>
      <w:r>
        <w:rPr>
          <w:rFonts w:hint="eastAsia" w:ascii="宋体" w:hAnsi="宋体" w:cs="宋体"/>
          <w:color w:val="auto"/>
          <w:kern w:val="0"/>
          <w:sz w:val="22"/>
          <w:szCs w:val="22"/>
          <w:highlight w:val="none"/>
        </w:rPr>
        <w:t xml:space="preserve"> 中国政府采购网（www.ccgp.gov.cn）列入失信被执行人名单、重大税收违法案件当事人名单、政府采购严重违法失信行为记录名单。</w:t>
      </w:r>
    </w:p>
    <w:p w14:paraId="3037084D">
      <w:pPr>
        <w:widowControl/>
        <w:spacing w:line="44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3、我方与参加本次项目同一合同项下政府采购活动的其他供应商不存在单位负责人为同一人或者直接控股、管理关系。</w:t>
      </w:r>
    </w:p>
    <w:p w14:paraId="2F218A91">
      <w:pPr>
        <w:widowControl/>
        <w:spacing w:line="44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4、我方不属于公益一类事业单位。</w:t>
      </w:r>
    </w:p>
    <w:p w14:paraId="6BD44C31">
      <w:pPr>
        <w:widowControl/>
        <w:snapToGrid w:val="0"/>
        <w:spacing w:line="440" w:lineRule="exact"/>
        <w:ind w:firstLine="440" w:firstLineChars="200"/>
        <w:jc w:val="left"/>
        <w:rPr>
          <w:rFonts w:ascii="宋体" w:hAnsi="宋体" w:cs="宋体"/>
          <w:color w:val="auto"/>
          <w:kern w:val="0"/>
          <w:sz w:val="22"/>
          <w:szCs w:val="22"/>
          <w:highlight w:val="none"/>
        </w:rPr>
      </w:pPr>
    </w:p>
    <w:p w14:paraId="07F929C8">
      <w:pPr>
        <w:widowControl/>
        <w:spacing w:line="440" w:lineRule="exact"/>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rPr>
        <w:t>以上承诺如有虚假，</w:t>
      </w:r>
      <w:r>
        <w:rPr>
          <w:rFonts w:hint="eastAsia" w:ascii="宋体" w:hAnsi="宋体" w:cs="宋体"/>
          <w:color w:val="auto"/>
          <w:sz w:val="22"/>
          <w:szCs w:val="22"/>
          <w:highlight w:val="none"/>
        </w:rPr>
        <w:t>愿接受取消</w:t>
      </w:r>
      <w:r>
        <w:rPr>
          <w:rFonts w:hint="eastAsia" w:ascii="宋体" w:hAnsi="宋体" w:cs="宋体"/>
          <w:color w:val="auto"/>
          <w:kern w:val="0"/>
          <w:sz w:val="22"/>
          <w:szCs w:val="22"/>
          <w:highlight w:val="none"/>
        </w:rPr>
        <w:t>我方任何资格（投标/成交/签订合同）</w:t>
      </w:r>
      <w:r>
        <w:rPr>
          <w:rFonts w:hint="eastAsia" w:ascii="宋体" w:hAnsi="宋体" w:cs="宋体"/>
          <w:color w:val="auto"/>
          <w:sz w:val="22"/>
          <w:szCs w:val="22"/>
          <w:highlight w:val="none"/>
        </w:rPr>
        <w:t>及其他任何形式的处理。</w:t>
      </w:r>
    </w:p>
    <w:p w14:paraId="2B835A7D">
      <w:pPr>
        <w:widowControl/>
        <w:snapToGrid w:val="0"/>
        <w:spacing w:line="440" w:lineRule="exact"/>
        <w:ind w:firstLine="440" w:firstLineChars="200"/>
        <w:jc w:val="left"/>
        <w:rPr>
          <w:rFonts w:ascii="宋体" w:hAnsi="宋体" w:cs="宋体"/>
          <w:color w:val="auto"/>
          <w:kern w:val="0"/>
          <w:sz w:val="22"/>
          <w:szCs w:val="22"/>
          <w:highlight w:val="none"/>
        </w:rPr>
      </w:pPr>
    </w:p>
    <w:p w14:paraId="023A2C0B">
      <w:pPr>
        <w:snapToGrid w:val="0"/>
        <w:spacing w:line="360" w:lineRule="auto"/>
        <w:ind w:firstLine="5060" w:firstLineChars="2300"/>
        <w:rPr>
          <w:rFonts w:ascii="宋体" w:hAnsi="宋体" w:cs="宋体"/>
          <w:color w:val="auto"/>
          <w:kern w:val="0"/>
          <w:sz w:val="22"/>
          <w:szCs w:val="22"/>
          <w:highlight w:val="none"/>
          <w:lang w:val="zh-CN"/>
        </w:rPr>
      </w:pPr>
    </w:p>
    <w:p w14:paraId="2D99558B">
      <w:pPr>
        <w:widowControl/>
        <w:snapToGrid w:val="0"/>
        <w:spacing w:line="460" w:lineRule="exact"/>
        <w:ind w:firstLine="440" w:firstLineChars="200"/>
        <w:jc w:val="left"/>
        <w:rPr>
          <w:rFonts w:ascii="宋体" w:hAnsi="宋体" w:cs="宋体"/>
          <w:color w:val="auto"/>
          <w:kern w:val="0"/>
          <w:sz w:val="22"/>
          <w:szCs w:val="22"/>
          <w:highlight w:val="none"/>
        </w:rPr>
      </w:pPr>
      <w:r>
        <w:rPr>
          <w:rFonts w:hint="eastAsia" w:ascii="宋体" w:hAnsi="宋体" w:cs="宋体"/>
          <w:color w:val="auto"/>
          <w:sz w:val="22"/>
          <w:szCs w:val="22"/>
          <w:highlight w:val="none"/>
        </w:rPr>
        <w:t>投标人全称（盖章）</w:t>
      </w:r>
      <w:r>
        <w:rPr>
          <w:rFonts w:hint="eastAsia" w:ascii="宋体" w:hAnsi="宋体" w:cs="宋体"/>
          <w:color w:val="auto"/>
          <w:kern w:val="0"/>
          <w:sz w:val="22"/>
          <w:szCs w:val="22"/>
          <w:highlight w:val="none"/>
        </w:rPr>
        <w:t xml:space="preserve"> ：</w:t>
      </w:r>
    </w:p>
    <w:p w14:paraId="2749D0CB">
      <w:pPr>
        <w:widowControl/>
        <w:snapToGrid w:val="0"/>
        <w:spacing w:line="460" w:lineRule="exact"/>
        <w:ind w:firstLine="440" w:firstLineChars="200"/>
        <w:jc w:val="left"/>
        <w:rPr>
          <w:rFonts w:ascii="宋体" w:hAnsi="宋体" w:cs="宋体"/>
          <w:color w:val="auto"/>
          <w:kern w:val="0"/>
          <w:sz w:val="22"/>
          <w:szCs w:val="22"/>
          <w:highlight w:val="none"/>
        </w:rPr>
      </w:pPr>
      <w:r>
        <w:rPr>
          <w:rFonts w:hint="eastAsia" w:ascii="宋体" w:hAnsi="宋体" w:cs="宋体"/>
          <w:color w:val="auto"/>
          <w:kern w:val="0"/>
          <w:sz w:val="22"/>
          <w:szCs w:val="22"/>
          <w:highlight w:val="none"/>
        </w:rPr>
        <w:t>法定代表人或其授权代表（签字或盖章）：</w:t>
      </w:r>
    </w:p>
    <w:p w14:paraId="4184F54A">
      <w:pPr>
        <w:widowControl/>
        <w:snapToGrid w:val="0"/>
        <w:spacing w:line="460" w:lineRule="exact"/>
        <w:ind w:firstLine="440" w:firstLineChars="200"/>
        <w:jc w:val="left"/>
        <w:rPr>
          <w:rFonts w:ascii="宋体" w:hAnsi="宋体" w:cs="宋体"/>
          <w:color w:val="auto"/>
          <w:kern w:val="0"/>
          <w:sz w:val="22"/>
          <w:szCs w:val="22"/>
          <w:highlight w:val="none"/>
        </w:rPr>
      </w:pPr>
      <w:r>
        <w:rPr>
          <w:rFonts w:hint="eastAsia" w:ascii="宋体" w:hAnsi="宋体" w:cs="宋体"/>
          <w:color w:val="auto"/>
          <w:kern w:val="0"/>
          <w:sz w:val="22"/>
          <w:szCs w:val="22"/>
          <w:highlight w:val="none"/>
        </w:rPr>
        <w:t>日期：     年  月  日</w:t>
      </w:r>
    </w:p>
    <w:p w14:paraId="0924D32B">
      <w:pPr>
        <w:rPr>
          <w:rFonts w:ascii="宋体" w:hAnsi="宋体" w:cs="宋体"/>
          <w:color w:val="auto"/>
          <w:highlight w:val="none"/>
        </w:rPr>
      </w:pPr>
    </w:p>
    <w:p w14:paraId="7152D218">
      <w:pPr>
        <w:pStyle w:val="50"/>
        <w:tabs>
          <w:tab w:val="left" w:pos="630"/>
          <w:tab w:val="left" w:pos="840"/>
          <w:tab w:val="left" w:pos="1050"/>
        </w:tabs>
        <w:adjustRightInd w:val="0"/>
        <w:snapToGrid w:val="0"/>
        <w:spacing w:before="0" w:beforeAutospacing="0" w:after="0" w:afterAutospacing="0" w:line="360" w:lineRule="auto"/>
        <w:jc w:val="both"/>
        <w:rPr>
          <w:b/>
          <w:color w:val="auto"/>
          <w:sz w:val="28"/>
          <w:szCs w:val="28"/>
          <w:highlight w:val="none"/>
        </w:rPr>
      </w:pPr>
    </w:p>
    <w:p w14:paraId="03306B7C">
      <w:pPr>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25B791D9">
      <w:pPr>
        <w:pStyle w:val="50"/>
        <w:tabs>
          <w:tab w:val="left" w:pos="630"/>
          <w:tab w:val="left" w:pos="840"/>
          <w:tab w:val="left" w:pos="1050"/>
        </w:tabs>
        <w:adjustRightInd w:val="0"/>
        <w:snapToGrid w:val="0"/>
        <w:spacing w:before="0" w:beforeAutospacing="0" w:after="0" w:afterAutospacing="0" w:line="360" w:lineRule="auto"/>
        <w:jc w:val="center"/>
        <w:outlineLvl w:val="3"/>
        <w:rPr>
          <w:b/>
          <w:color w:val="auto"/>
          <w:sz w:val="28"/>
          <w:szCs w:val="28"/>
          <w:highlight w:val="none"/>
        </w:rPr>
      </w:pPr>
      <w:r>
        <w:rPr>
          <w:rFonts w:hint="eastAsia"/>
          <w:b/>
          <w:color w:val="auto"/>
          <w:sz w:val="28"/>
          <w:szCs w:val="28"/>
          <w:highlight w:val="none"/>
        </w:rPr>
        <w:t>2、有效营业执照</w:t>
      </w:r>
    </w:p>
    <w:p w14:paraId="6216AE5B">
      <w:pPr>
        <w:pStyle w:val="50"/>
        <w:tabs>
          <w:tab w:val="left" w:pos="630"/>
          <w:tab w:val="left" w:pos="840"/>
          <w:tab w:val="left" w:pos="1050"/>
        </w:tabs>
        <w:adjustRightInd w:val="0"/>
        <w:snapToGrid w:val="0"/>
        <w:spacing w:before="0" w:beforeAutospacing="0" w:after="0" w:afterAutospacing="0" w:line="360" w:lineRule="auto"/>
        <w:ind w:left="420"/>
        <w:rPr>
          <w:bCs/>
          <w:color w:val="auto"/>
          <w:highlight w:val="none"/>
        </w:rPr>
      </w:pPr>
    </w:p>
    <w:p w14:paraId="2D35CA91">
      <w:pPr>
        <w:pStyle w:val="50"/>
        <w:tabs>
          <w:tab w:val="left" w:pos="630"/>
          <w:tab w:val="left" w:pos="840"/>
          <w:tab w:val="left" w:pos="1050"/>
        </w:tabs>
        <w:adjustRightInd w:val="0"/>
        <w:snapToGrid w:val="0"/>
        <w:spacing w:before="0" w:beforeAutospacing="0" w:after="0" w:afterAutospacing="0" w:line="360" w:lineRule="auto"/>
        <w:ind w:left="420"/>
        <w:rPr>
          <w:bCs/>
          <w:color w:val="auto"/>
          <w:sz w:val="22"/>
          <w:szCs w:val="22"/>
          <w:highlight w:val="none"/>
        </w:rPr>
      </w:pPr>
      <w:r>
        <w:rPr>
          <w:rFonts w:hint="eastAsia"/>
          <w:bCs/>
          <w:color w:val="auto"/>
          <w:sz w:val="22"/>
          <w:szCs w:val="22"/>
          <w:highlight w:val="none"/>
        </w:rPr>
        <w:t>投标人须在投标文件中出具符合以下情况的证明材料复印件（五选一）：</w:t>
      </w:r>
    </w:p>
    <w:p w14:paraId="36581552">
      <w:pPr>
        <w:pStyle w:val="50"/>
        <w:tabs>
          <w:tab w:val="left" w:pos="312"/>
        </w:tabs>
        <w:adjustRightInd w:val="0"/>
        <w:snapToGrid w:val="0"/>
        <w:spacing w:before="0" w:beforeAutospacing="0" w:after="0" w:afterAutospacing="0" w:line="360" w:lineRule="auto"/>
        <w:ind w:left="420" w:leftChars="200"/>
        <w:rPr>
          <w:bCs/>
          <w:color w:val="auto"/>
          <w:sz w:val="22"/>
          <w:szCs w:val="22"/>
          <w:highlight w:val="none"/>
        </w:rPr>
      </w:pPr>
      <w:r>
        <w:rPr>
          <w:rFonts w:hint="eastAsia"/>
          <w:bCs/>
          <w:color w:val="auto"/>
          <w:sz w:val="22"/>
          <w:szCs w:val="22"/>
          <w:highlight w:val="none"/>
        </w:rPr>
        <w:t>①如投标人是企业（包括合伙企业），提供在工商部门注册的有效“企业法人营业执照”或“营业执照”；</w:t>
      </w:r>
    </w:p>
    <w:p w14:paraId="5C4CB5E7">
      <w:pPr>
        <w:pStyle w:val="50"/>
        <w:tabs>
          <w:tab w:val="left" w:pos="312"/>
        </w:tabs>
        <w:adjustRightInd w:val="0"/>
        <w:snapToGrid w:val="0"/>
        <w:spacing w:before="0" w:beforeAutospacing="0" w:after="0" w:afterAutospacing="0" w:line="360" w:lineRule="auto"/>
        <w:ind w:left="420" w:leftChars="200"/>
        <w:rPr>
          <w:bCs/>
          <w:color w:val="auto"/>
          <w:sz w:val="22"/>
          <w:szCs w:val="22"/>
          <w:highlight w:val="none"/>
        </w:rPr>
      </w:pPr>
      <w:r>
        <w:rPr>
          <w:rFonts w:hint="eastAsia"/>
          <w:bCs/>
          <w:color w:val="auto"/>
          <w:sz w:val="22"/>
          <w:szCs w:val="22"/>
          <w:highlight w:val="none"/>
        </w:rPr>
        <w:t>②如投标人是事业单位，提供有效的“事业单位法人证书”；</w:t>
      </w:r>
    </w:p>
    <w:p w14:paraId="2B283DE5">
      <w:pPr>
        <w:pStyle w:val="50"/>
        <w:tabs>
          <w:tab w:val="left" w:pos="312"/>
        </w:tabs>
        <w:adjustRightInd w:val="0"/>
        <w:snapToGrid w:val="0"/>
        <w:spacing w:before="0" w:beforeAutospacing="0" w:after="0" w:afterAutospacing="0" w:line="360" w:lineRule="auto"/>
        <w:ind w:left="420" w:leftChars="200"/>
        <w:rPr>
          <w:bCs/>
          <w:color w:val="auto"/>
          <w:sz w:val="22"/>
          <w:szCs w:val="22"/>
          <w:highlight w:val="none"/>
        </w:rPr>
      </w:pPr>
      <w:r>
        <w:rPr>
          <w:rFonts w:hint="eastAsia"/>
          <w:bCs/>
          <w:color w:val="auto"/>
          <w:sz w:val="22"/>
          <w:szCs w:val="22"/>
          <w:highlight w:val="none"/>
        </w:rPr>
        <w:t>③如投标人是非企业专业服务机构的，提供执业许可证等证明文件；</w:t>
      </w:r>
    </w:p>
    <w:p w14:paraId="6F91590C">
      <w:pPr>
        <w:pStyle w:val="50"/>
        <w:tabs>
          <w:tab w:val="left" w:pos="312"/>
        </w:tabs>
        <w:adjustRightInd w:val="0"/>
        <w:snapToGrid w:val="0"/>
        <w:spacing w:before="0" w:beforeAutospacing="0" w:after="0" w:afterAutospacing="0" w:line="360" w:lineRule="auto"/>
        <w:ind w:left="420" w:leftChars="200"/>
        <w:rPr>
          <w:bCs/>
          <w:color w:val="auto"/>
          <w:sz w:val="22"/>
          <w:szCs w:val="22"/>
          <w:highlight w:val="none"/>
        </w:rPr>
      </w:pPr>
      <w:r>
        <w:rPr>
          <w:rFonts w:hint="eastAsia"/>
          <w:bCs/>
          <w:color w:val="auto"/>
          <w:sz w:val="22"/>
          <w:szCs w:val="22"/>
          <w:highlight w:val="none"/>
        </w:rPr>
        <w:t>④如投标人是个体工商户，提供有效的“个体工商户营业执照”；</w:t>
      </w:r>
    </w:p>
    <w:p w14:paraId="3331DC2A">
      <w:pPr>
        <w:pStyle w:val="50"/>
        <w:tabs>
          <w:tab w:val="left" w:pos="312"/>
        </w:tabs>
        <w:adjustRightInd w:val="0"/>
        <w:snapToGrid w:val="0"/>
        <w:spacing w:before="0" w:beforeAutospacing="0" w:after="0" w:afterAutospacing="0" w:line="360" w:lineRule="auto"/>
        <w:ind w:left="420" w:leftChars="200"/>
        <w:rPr>
          <w:bCs/>
          <w:color w:val="auto"/>
          <w:sz w:val="22"/>
          <w:szCs w:val="22"/>
          <w:highlight w:val="none"/>
        </w:rPr>
      </w:pPr>
      <w:r>
        <w:rPr>
          <w:rFonts w:hint="eastAsia"/>
          <w:bCs/>
          <w:color w:val="auto"/>
          <w:sz w:val="22"/>
          <w:szCs w:val="22"/>
          <w:highlight w:val="none"/>
        </w:rPr>
        <w:t>⑤如投标人是自然人，提供有效的自然人身份证明（居民身份证正反面或公安机关出具的临时居民身份证正反面或港澳台胞证或护照）。</w:t>
      </w:r>
    </w:p>
    <w:p w14:paraId="6028CFED">
      <w:pPr>
        <w:pStyle w:val="50"/>
        <w:tabs>
          <w:tab w:val="left" w:pos="312"/>
        </w:tabs>
        <w:adjustRightInd w:val="0"/>
        <w:snapToGrid w:val="0"/>
        <w:spacing w:before="0" w:beforeAutospacing="0" w:after="0" w:afterAutospacing="0" w:line="360" w:lineRule="auto"/>
        <w:rPr>
          <w:bCs/>
          <w:color w:val="auto"/>
          <w:sz w:val="22"/>
          <w:szCs w:val="22"/>
          <w:highlight w:val="none"/>
        </w:rPr>
      </w:pPr>
    </w:p>
    <w:p w14:paraId="060833D9">
      <w:pPr>
        <w:pStyle w:val="221"/>
        <w:tabs>
          <w:tab w:val="left" w:pos="1212"/>
          <w:tab w:val="left" w:pos="3888"/>
        </w:tabs>
        <w:snapToGrid w:val="0"/>
        <w:spacing w:line="360" w:lineRule="auto"/>
        <w:ind w:firstLine="420"/>
        <w:rPr>
          <w:rFonts w:hAnsi="宋体"/>
          <w:color w:val="auto"/>
          <w:sz w:val="22"/>
          <w:szCs w:val="22"/>
          <w:highlight w:val="none"/>
        </w:rPr>
      </w:pPr>
      <w:r>
        <w:rPr>
          <w:rFonts w:hint="eastAsia" w:hAnsi="宋体"/>
          <w:color w:val="auto"/>
          <w:sz w:val="22"/>
          <w:szCs w:val="22"/>
          <w:highlight w:val="non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1CCE9173">
      <w:pPr>
        <w:rPr>
          <w:rFonts w:ascii="宋体" w:hAnsi="宋体" w:cs="宋体"/>
          <w:color w:val="auto"/>
          <w:highlight w:val="none"/>
        </w:rPr>
      </w:pPr>
      <w:r>
        <w:rPr>
          <w:rFonts w:hint="eastAsia" w:ascii="宋体" w:hAnsi="宋体" w:cs="宋体"/>
          <w:b/>
          <w:bCs/>
          <w:color w:val="auto"/>
          <w:sz w:val="28"/>
          <w:szCs w:val="28"/>
          <w:highlight w:val="none"/>
        </w:rPr>
        <w:br w:type="page"/>
      </w:r>
    </w:p>
    <w:p w14:paraId="6EA6EB9C">
      <w:pPr>
        <w:pStyle w:val="50"/>
        <w:tabs>
          <w:tab w:val="left" w:pos="630"/>
          <w:tab w:val="left" w:pos="840"/>
          <w:tab w:val="left" w:pos="1050"/>
        </w:tabs>
        <w:adjustRightInd w:val="0"/>
        <w:snapToGrid w:val="0"/>
        <w:spacing w:before="0" w:beforeAutospacing="0" w:after="0" w:afterAutospacing="0" w:line="360" w:lineRule="auto"/>
        <w:jc w:val="center"/>
        <w:outlineLvl w:val="3"/>
        <w:rPr>
          <w:b/>
          <w:color w:val="auto"/>
          <w:sz w:val="28"/>
          <w:szCs w:val="28"/>
          <w:highlight w:val="none"/>
        </w:rPr>
      </w:pPr>
      <w:r>
        <w:rPr>
          <w:rFonts w:hint="eastAsia"/>
          <w:b/>
          <w:color w:val="auto"/>
          <w:sz w:val="28"/>
          <w:szCs w:val="28"/>
          <w:highlight w:val="none"/>
        </w:rPr>
        <w:t>3、投标人信用查询</w:t>
      </w:r>
    </w:p>
    <w:p w14:paraId="2D25D871">
      <w:pPr>
        <w:tabs>
          <w:tab w:val="left" w:pos="360"/>
        </w:tabs>
        <w:spacing w:line="460" w:lineRule="exact"/>
        <w:ind w:firstLine="550" w:firstLineChars="250"/>
        <w:rPr>
          <w:rFonts w:ascii="宋体" w:hAnsi="宋体" w:cs="宋体"/>
          <w:color w:val="auto"/>
          <w:sz w:val="22"/>
          <w:highlight w:val="none"/>
        </w:rPr>
      </w:pPr>
      <w:r>
        <w:rPr>
          <w:rFonts w:hint="eastAsia" w:ascii="宋体" w:hAnsi="宋体" w:cs="宋体"/>
          <w:color w:val="auto"/>
          <w:sz w:val="22"/>
          <w:highlight w:val="none"/>
        </w:rPr>
        <w:t>1、投标人信用信息查询的查询渠道：“信用中国”(www.creditchina.gov.cn)；“中国政府采购网”（http</w:t>
      </w:r>
      <w:r>
        <w:rPr>
          <w:rFonts w:hint="eastAsia" w:ascii="宋体" w:hAnsi="宋体" w:cs="宋体"/>
          <w:color w:val="auto"/>
          <w:sz w:val="22"/>
          <w:highlight w:val="none"/>
          <w:lang w:eastAsia="zh-CN"/>
        </w:rPr>
        <w:t>：</w:t>
      </w:r>
      <w:r>
        <w:rPr>
          <w:rFonts w:hint="eastAsia" w:ascii="宋体" w:hAnsi="宋体" w:cs="宋体"/>
          <w:color w:val="auto"/>
          <w:sz w:val="22"/>
          <w:highlight w:val="none"/>
        </w:rPr>
        <w:t>//www.ccgp.gov.cn/）；</w:t>
      </w:r>
    </w:p>
    <w:p w14:paraId="4D578B27">
      <w:pPr>
        <w:tabs>
          <w:tab w:val="left" w:pos="360"/>
        </w:tabs>
        <w:spacing w:line="460" w:lineRule="exact"/>
        <w:ind w:firstLine="550" w:firstLineChars="250"/>
        <w:rPr>
          <w:rFonts w:ascii="宋体" w:hAnsi="宋体" w:cs="宋体"/>
          <w:color w:val="auto"/>
          <w:sz w:val="22"/>
          <w:highlight w:val="none"/>
        </w:rPr>
      </w:pPr>
      <w:r>
        <w:rPr>
          <w:rFonts w:hint="eastAsia" w:ascii="宋体" w:hAnsi="宋体" w:cs="宋体"/>
          <w:color w:val="auto"/>
          <w:sz w:val="22"/>
          <w:highlight w:val="none"/>
        </w:rPr>
        <w:t>2、投标人信用信息查询截止时点：招标公告发布之日至投标截止时间前。</w:t>
      </w:r>
    </w:p>
    <w:p w14:paraId="71678F25">
      <w:pPr>
        <w:tabs>
          <w:tab w:val="left" w:pos="360"/>
        </w:tabs>
        <w:spacing w:line="460" w:lineRule="exact"/>
        <w:ind w:firstLine="550" w:firstLineChars="250"/>
        <w:rPr>
          <w:rFonts w:ascii="宋体" w:hAnsi="宋体" w:cs="宋体"/>
          <w:color w:val="auto"/>
          <w:sz w:val="22"/>
          <w:highlight w:val="none"/>
        </w:rPr>
      </w:pPr>
      <w:r>
        <w:rPr>
          <w:rFonts w:hint="eastAsia" w:ascii="宋体" w:hAnsi="宋体" w:cs="宋体"/>
          <w:color w:val="auto"/>
          <w:sz w:val="22"/>
          <w:highlight w:val="none"/>
        </w:rPr>
        <w:t>3、投标人信用信息查询记录和证据留存的具体方式：</w:t>
      </w:r>
      <w:r>
        <w:rPr>
          <w:rFonts w:hint="eastAsia" w:ascii="宋体" w:hAnsi="宋体" w:cs="宋体"/>
          <w:b/>
          <w:bCs/>
          <w:color w:val="auto"/>
          <w:sz w:val="22"/>
          <w:highlight w:val="none"/>
        </w:rPr>
        <w:t>网页截图</w:t>
      </w:r>
      <w:r>
        <w:rPr>
          <w:rFonts w:hint="eastAsia" w:ascii="宋体" w:hAnsi="宋体" w:cs="宋体"/>
          <w:color w:val="auto"/>
          <w:sz w:val="22"/>
          <w:highlight w:val="none"/>
        </w:rPr>
        <w:t>；</w:t>
      </w:r>
    </w:p>
    <w:p w14:paraId="36085CA2">
      <w:pPr>
        <w:tabs>
          <w:tab w:val="left" w:pos="360"/>
        </w:tabs>
        <w:spacing w:line="460" w:lineRule="exact"/>
        <w:ind w:firstLine="550" w:firstLineChars="250"/>
        <w:rPr>
          <w:rFonts w:ascii="宋体" w:hAnsi="宋体" w:cs="宋体"/>
          <w:color w:val="auto"/>
          <w:sz w:val="22"/>
          <w:szCs w:val="22"/>
          <w:highlight w:val="none"/>
        </w:rPr>
      </w:pPr>
      <w:r>
        <w:rPr>
          <w:rFonts w:hint="eastAsia" w:ascii="宋体" w:hAnsi="宋体" w:cs="宋体"/>
          <w:color w:val="auto"/>
          <w:sz w:val="22"/>
          <w:highlight w:val="none"/>
        </w:rPr>
        <w:t>4、信用信息的使用规则：对列入失信被执行人、重大税收违法案件当事人名单、政府采购严重违法失信行为记录名单的投标人，其投标将作无效标处理。</w:t>
      </w:r>
    </w:p>
    <w:p w14:paraId="7AB82662">
      <w:pPr>
        <w:rPr>
          <w:rFonts w:cs="宋体"/>
          <w:b/>
          <w:color w:val="auto"/>
          <w:kern w:val="0"/>
          <w:sz w:val="28"/>
          <w:szCs w:val="28"/>
          <w:highlight w:val="none"/>
        </w:rPr>
      </w:pPr>
    </w:p>
    <w:p w14:paraId="3C6E9357">
      <w:pPr>
        <w:rPr>
          <w:rFonts w:cs="宋体"/>
          <w:b/>
          <w:color w:val="auto"/>
          <w:kern w:val="0"/>
          <w:sz w:val="28"/>
          <w:szCs w:val="28"/>
          <w:highlight w:val="none"/>
        </w:rPr>
      </w:pPr>
      <w:r>
        <w:rPr>
          <w:rFonts w:hint="eastAsia" w:cs="宋体"/>
          <w:b/>
          <w:color w:val="auto"/>
          <w:kern w:val="0"/>
          <w:sz w:val="28"/>
          <w:szCs w:val="28"/>
          <w:highlight w:val="none"/>
        </w:rPr>
        <w:br w:type="page"/>
      </w:r>
    </w:p>
    <w:p w14:paraId="31F2AAE9">
      <w:pPr>
        <w:pStyle w:val="50"/>
        <w:tabs>
          <w:tab w:val="left" w:pos="630"/>
          <w:tab w:val="left" w:pos="840"/>
          <w:tab w:val="left" w:pos="1050"/>
        </w:tabs>
        <w:adjustRightInd w:val="0"/>
        <w:snapToGrid w:val="0"/>
        <w:spacing w:before="0" w:beforeAutospacing="0" w:after="0" w:afterAutospacing="0" w:line="360" w:lineRule="auto"/>
        <w:jc w:val="center"/>
        <w:outlineLvl w:val="3"/>
        <w:rPr>
          <w:b/>
          <w:color w:val="auto"/>
          <w:sz w:val="28"/>
          <w:szCs w:val="28"/>
          <w:highlight w:val="none"/>
        </w:rPr>
      </w:pPr>
      <w:r>
        <w:rPr>
          <w:rFonts w:hint="eastAsia"/>
          <w:b/>
          <w:color w:val="auto"/>
          <w:sz w:val="28"/>
          <w:szCs w:val="28"/>
          <w:highlight w:val="none"/>
        </w:rPr>
        <w:t>4、廉政承诺书</w:t>
      </w:r>
    </w:p>
    <w:p w14:paraId="20CA8ADF">
      <w:pPr>
        <w:spacing w:line="460" w:lineRule="exact"/>
        <w:rPr>
          <w:rFonts w:ascii="宋体" w:hAnsi="宋体" w:cs="宋体"/>
          <w:b/>
          <w:bCs/>
          <w:color w:val="auto"/>
          <w:sz w:val="22"/>
          <w:szCs w:val="22"/>
          <w:highlight w:val="none"/>
        </w:rPr>
      </w:pPr>
    </w:p>
    <w:p w14:paraId="6074775B">
      <w:pPr>
        <w:pStyle w:val="2"/>
        <w:keepNext w:val="0"/>
        <w:keepLines w:val="0"/>
        <w:pageBreakBefore w:val="0"/>
        <w:kinsoku/>
        <w:wordWrap/>
        <w:topLinePunct w:val="0"/>
        <w:bidi w:val="0"/>
        <w:snapToGrid/>
        <w:spacing w:after="0" w:line="460" w:lineRule="atLeast"/>
        <w:ind w:left="0" w:leftChars="0" w:firstLine="0" w:firstLineChars="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温州市第七人民医院、</w:t>
      </w:r>
      <w:r>
        <w:rPr>
          <w:rFonts w:hint="eastAsia" w:ascii="宋体" w:hAnsi="宋体" w:cs="宋体"/>
          <w:color w:val="auto"/>
          <w:sz w:val="22"/>
          <w:szCs w:val="22"/>
          <w:highlight w:val="none"/>
          <w:lang w:eastAsia="zh-CN"/>
        </w:rPr>
        <w:t>浙江德丰项目管理有限公司</w:t>
      </w:r>
      <w:r>
        <w:rPr>
          <w:rFonts w:hint="eastAsia" w:ascii="新宋体" w:hAnsi="新宋体" w:eastAsia="新宋体" w:cs="新宋体"/>
          <w:color w:val="auto"/>
          <w:sz w:val="22"/>
          <w:szCs w:val="22"/>
          <w:highlight w:val="none"/>
        </w:rPr>
        <w:t>：</w:t>
      </w:r>
    </w:p>
    <w:p w14:paraId="111A41EA">
      <w:pPr>
        <w:pStyle w:val="2"/>
        <w:keepNext w:val="0"/>
        <w:keepLines w:val="0"/>
        <w:pageBreakBefore w:val="0"/>
        <w:kinsoku/>
        <w:wordWrap/>
        <w:topLinePunct w:val="0"/>
        <w:bidi w:val="0"/>
        <w:snapToGrid/>
        <w:spacing w:after="0" w:line="460" w:lineRule="atLeast"/>
        <w:ind w:left="0" w:leftChars="0"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为加强采购活动中的廉政建设，防止发生违法违纪行为，体现公开、公平、公正的原则，根据国家有关法律、法规和廉政建设责任制的规定，本投标人特作如下承诺：</w:t>
      </w:r>
    </w:p>
    <w:p w14:paraId="6512EF4E">
      <w:pPr>
        <w:pStyle w:val="2"/>
        <w:keepNext w:val="0"/>
        <w:keepLines w:val="0"/>
        <w:pageBreakBefore w:val="0"/>
        <w:kinsoku/>
        <w:wordWrap/>
        <w:topLinePunct w:val="0"/>
        <w:bidi w:val="0"/>
        <w:snapToGrid/>
        <w:spacing w:after="0" w:line="460" w:lineRule="atLeast"/>
        <w:ind w:left="0" w:leftChars="0" w:firstLine="440" w:firstLineChars="200"/>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rPr>
        <w:t>不</w:t>
      </w:r>
      <w:r>
        <w:rPr>
          <w:rFonts w:hint="eastAsia" w:ascii="新宋体" w:hAnsi="新宋体" w:eastAsia="新宋体" w:cs="新宋体"/>
          <w:color w:val="auto"/>
          <w:sz w:val="22"/>
          <w:szCs w:val="22"/>
          <w:highlight w:val="none"/>
          <w:lang w:val="en-US" w:eastAsia="zh-CN"/>
        </w:rPr>
        <w:t>与招标人</w:t>
      </w:r>
      <w:r>
        <w:rPr>
          <w:rFonts w:hint="eastAsia" w:ascii="新宋体" w:hAnsi="新宋体" w:eastAsia="新宋体" w:cs="新宋体"/>
          <w:color w:val="auto"/>
          <w:sz w:val="22"/>
          <w:szCs w:val="22"/>
          <w:highlight w:val="none"/>
        </w:rPr>
        <w:t>、采购代理机构及其他投标人私下串通协商，进行围标、串标、抬标，控制投标价格。</w:t>
      </w:r>
    </w:p>
    <w:p w14:paraId="08F74953">
      <w:pPr>
        <w:pStyle w:val="2"/>
        <w:keepNext w:val="0"/>
        <w:keepLines w:val="0"/>
        <w:pageBreakBefore w:val="0"/>
        <w:kinsoku/>
        <w:wordWrap/>
        <w:topLinePunct w:val="0"/>
        <w:bidi w:val="0"/>
        <w:snapToGrid/>
        <w:spacing w:after="0" w:line="460" w:lineRule="atLeast"/>
        <w:ind w:left="0" w:leftChars="0" w:firstLine="440" w:firstLineChars="200"/>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rPr>
        <w:t>不向</w:t>
      </w:r>
      <w:r>
        <w:rPr>
          <w:rFonts w:hint="eastAsia" w:ascii="新宋体" w:hAnsi="新宋体" w:eastAsia="新宋体" w:cs="新宋体"/>
          <w:color w:val="auto"/>
          <w:sz w:val="22"/>
          <w:szCs w:val="22"/>
          <w:highlight w:val="none"/>
          <w:lang w:eastAsia="zh-CN"/>
        </w:rPr>
        <w:t>招标人</w:t>
      </w:r>
      <w:r>
        <w:rPr>
          <w:rFonts w:hint="eastAsia" w:ascii="新宋体" w:hAnsi="新宋体" w:eastAsia="新宋体" w:cs="新宋体"/>
          <w:color w:val="auto"/>
          <w:sz w:val="22"/>
          <w:szCs w:val="22"/>
          <w:highlight w:val="none"/>
        </w:rPr>
        <w:t>、采购代理机构、评标专家行贿，以不正手段谋取中标。</w:t>
      </w:r>
    </w:p>
    <w:p w14:paraId="6F873CA8">
      <w:pPr>
        <w:pStyle w:val="2"/>
        <w:keepNext w:val="0"/>
        <w:keepLines w:val="0"/>
        <w:pageBreakBefore w:val="0"/>
        <w:kinsoku/>
        <w:wordWrap/>
        <w:topLinePunct w:val="0"/>
        <w:bidi w:val="0"/>
        <w:snapToGrid/>
        <w:spacing w:after="0" w:line="460" w:lineRule="atLeast"/>
        <w:ind w:left="0" w:leftChars="0" w:firstLine="440" w:firstLineChars="200"/>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rPr>
        <w:t>不向监管人员请客、送礼及组织其它有可能影响客观公正监管的活动。</w:t>
      </w:r>
    </w:p>
    <w:p w14:paraId="3BFB5C0D">
      <w:pPr>
        <w:pStyle w:val="2"/>
        <w:keepNext w:val="0"/>
        <w:keepLines w:val="0"/>
        <w:pageBreakBefore w:val="0"/>
        <w:kinsoku/>
        <w:wordWrap/>
        <w:topLinePunct w:val="0"/>
        <w:bidi w:val="0"/>
        <w:snapToGrid/>
        <w:spacing w:after="0" w:line="460" w:lineRule="atLeast"/>
        <w:ind w:left="0" w:leftChars="0" w:firstLine="440" w:firstLineChars="200"/>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t>（4）</w:t>
      </w:r>
      <w:r>
        <w:rPr>
          <w:rFonts w:hint="eastAsia" w:ascii="新宋体" w:hAnsi="新宋体" w:eastAsia="新宋体" w:cs="新宋体"/>
          <w:color w:val="auto"/>
          <w:sz w:val="22"/>
          <w:szCs w:val="22"/>
          <w:highlight w:val="none"/>
        </w:rPr>
        <w:t>自觉遵守开标、评标现场工作纪律，不私下接触评标专家，不干扰正常的开标评标秩序。</w:t>
      </w:r>
    </w:p>
    <w:p w14:paraId="27CB05C9">
      <w:pPr>
        <w:pStyle w:val="2"/>
        <w:keepNext w:val="0"/>
        <w:keepLines w:val="0"/>
        <w:pageBreakBefore w:val="0"/>
        <w:kinsoku/>
        <w:wordWrap/>
        <w:topLinePunct w:val="0"/>
        <w:bidi w:val="0"/>
        <w:snapToGrid/>
        <w:spacing w:after="0" w:line="460" w:lineRule="atLeast"/>
        <w:ind w:left="0" w:leftChars="0" w:firstLine="440" w:firstLineChars="200"/>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t>（5）</w:t>
      </w:r>
      <w:r>
        <w:rPr>
          <w:rFonts w:hint="eastAsia" w:ascii="新宋体" w:hAnsi="新宋体" w:eastAsia="新宋体" w:cs="新宋体"/>
          <w:color w:val="auto"/>
          <w:sz w:val="22"/>
          <w:szCs w:val="22"/>
          <w:highlight w:val="none"/>
        </w:rPr>
        <w:t>不给责任人的违法违规行为说情、解脱。</w:t>
      </w:r>
    </w:p>
    <w:p w14:paraId="0E26C773">
      <w:pPr>
        <w:pStyle w:val="2"/>
        <w:keepNext w:val="0"/>
        <w:keepLines w:val="0"/>
        <w:pageBreakBefore w:val="0"/>
        <w:kinsoku/>
        <w:wordWrap/>
        <w:topLinePunct w:val="0"/>
        <w:bidi w:val="0"/>
        <w:snapToGrid/>
        <w:spacing w:after="0" w:line="460" w:lineRule="atLeast"/>
        <w:ind w:left="0" w:leftChars="0"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14:paraId="70964E29">
      <w:pPr>
        <w:keepNext w:val="0"/>
        <w:keepLines w:val="0"/>
        <w:pageBreakBefore w:val="0"/>
        <w:kinsoku/>
        <w:wordWrap/>
        <w:topLinePunct w:val="0"/>
        <w:bidi w:val="0"/>
        <w:snapToGrid/>
        <w:spacing w:line="460" w:lineRule="atLeast"/>
        <w:jc w:val="center"/>
        <w:rPr>
          <w:rFonts w:ascii="新宋体" w:hAnsi="新宋体" w:eastAsia="新宋体" w:cs="新宋体"/>
          <w:b/>
          <w:bCs/>
          <w:color w:val="auto"/>
          <w:sz w:val="28"/>
          <w:szCs w:val="28"/>
          <w:highlight w:val="none"/>
        </w:rPr>
      </w:pPr>
    </w:p>
    <w:p w14:paraId="041003F3">
      <w:pPr>
        <w:pStyle w:val="32"/>
        <w:keepNext w:val="0"/>
        <w:keepLines w:val="0"/>
        <w:pageBreakBefore w:val="0"/>
        <w:kinsoku/>
        <w:wordWrap/>
        <w:topLinePunct w:val="0"/>
        <w:bidi w:val="0"/>
        <w:snapToGrid/>
        <w:spacing w:line="460" w:lineRule="atLeast"/>
        <w:ind w:left="5360" w:leftChars="2500" w:hanging="110" w:hangingChars="50"/>
        <w:rPr>
          <w:rFonts w:ascii="新宋体" w:hAnsi="新宋体" w:eastAsia="新宋体" w:cs="新宋体"/>
          <w:b w:val="0"/>
          <w:color w:val="auto"/>
          <w:kern w:val="2"/>
          <w:sz w:val="22"/>
          <w:szCs w:val="22"/>
          <w:highlight w:val="none"/>
        </w:rPr>
      </w:pPr>
      <w:r>
        <w:rPr>
          <w:rFonts w:hint="eastAsia" w:ascii="新宋体" w:hAnsi="新宋体" w:eastAsia="新宋体" w:cs="新宋体"/>
          <w:b w:val="0"/>
          <w:color w:val="auto"/>
          <w:kern w:val="2"/>
          <w:sz w:val="22"/>
          <w:szCs w:val="22"/>
          <w:highlight w:val="none"/>
        </w:rPr>
        <w:t>投标人全称（盖章）：</w:t>
      </w:r>
    </w:p>
    <w:p w14:paraId="603F6CBE">
      <w:pPr>
        <w:keepNext w:val="0"/>
        <w:keepLines w:val="0"/>
        <w:pageBreakBefore w:val="0"/>
        <w:kinsoku/>
        <w:wordWrap/>
        <w:topLinePunct w:val="0"/>
        <w:bidi w:val="0"/>
        <w:snapToGrid/>
        <w:spacing w:line="460" w:lineRule="atLeas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投标人代表（签字）：</w:t>
      </w:r>
    </w:p>
    <w:p w14:paraId="78771434">
      <w:pPr>
        <w:keepNext w:val="0"/>
        <w:keepLines w:val="0"/>
        <w:pageBreakBefore w:val="0"/>
        <w:kinsoku/>
        <w:wordWrap/>
        <w:topLinePunct w:val="0"/>
        <w:bidi w:val="0"/>
        <w:snapToGrid/>
        <w:spacing w:line="460" w:lineRule="atLeas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日    期：</w:t>
      </w:r>
    </w:p>
    <w:p w14:paraId="43A4F226">
      <w:pPr>
        <w:pStyle w:val="3"/>
        <w:spacing w:line="460" w:lineRule="exact"/>
        <w:ind w:left="0" w:firstLine="0" w:firstLineChars="0"/>
        <w:jc w:val="right"/>
        <w:rPr>
          <w:rFonts w:ascii="宋体" w:hAnsi="宋体" w:cs="宋体"/>
          <w:b/>
          <w:bCs/>
          <w:color w:val="auto"/>
          <w:sz w:val="22"/>
          <w:szCs w:val="22"/>
          <w:highlight w:val="none"/>
        </w:rPr>
      </w:pPr>
    </w:p>
    <w:p w14:paraId="5A61D2A6">
      <w:pPr>
        <w:pStyle w:val="50"/>
        <w:tabs>
          <w:tab w:val="left" w:pos="630"/>
          <w:tab w:val="left" w:pos="840"/>
          <w:tab w:val="left" w:pos="1050"/>
        </w:tabs>
        <w:adjustRightInd w:val="0"/>
        <w:snapToGrid w:val="0"/>
        <w:spacing w:before="0" w:beforeAutospacing="0" w:after="0" w:afterAutospacing="0" w:line="360" w:lineRule="auto"/>
        <w:jc w:val="center"/>
        <w:outlineLvl w:val="3"/>
        <w:rPr>
          <w:b/>
          <w:color w:val="auto"/>
          <w:sz w:val="28"/>
          <w:szCs w:val="28"/>
          <w:highlight w:val="none"/>
        </w:rPr>
      </w:pPr>
      <w:r>
        <w:rPr>
          <w:rFonts w:hint="eastAsia" w:ascii="宋体" w:hAnsi="宋体" w:cs="宋体"/>
          <w:b/>
          <w:bCs/>
          <w:color w:val="auto"/>
          <w:sz w:val="22"/>
          <w:szCs w:val="22"/>
          <w:highlight w:val="none"/>
        </w:rPr>
        <w:br w:type="page"/>
      </w:r>
      <w:r>
        <w:rPr>
          <w:rFonts w:hint="eastAsia"/>
          <w:b/>
          <w:color w:val="auto"/>
          <w:sz w:val="28"/>
          <w:szCs w:val="28"/>
          <w:highlight w:val="none"/>
          <w:lang w:val="en-US" w:eastAsia="zh-CN"/>
        </w:rPr>
        <w:t>5</w:t>
      </w:r>
      <w:r>
        <w:rPr>
          <w:rFonts w:hint="eastAsia"/>
          <w:b/>
          <w:color w:val="auto"/>
          <w:sz w:val="28"/>
          <w:szCs w:val="28"/>
          <w:highlight w:val="none"/>
        </w:rPr>
        <w:t>、落实政府采购政策需满足的资格要求</w:t>
      </w:r>
    </w:p>
    <w:p w14:paraId="6643EFB7">
      <w:pPr>
        <w:spacing w:line="360" w:lineRule="auto"/>
        <w:rPr>
          <w:rFonts w:hint="eastAsia" w:ascii="宋体" w:hAnsi="宋体" w:eastAsia="宋体" w:cs="宋体"/>
          <w:b/>
          <w:bCs/>
          <w:color w:val="auto"/>
          <w:sz w:val="22"/>
          <w:szCs w:val="22"/>
          <w:highlight w:val="none"/>
        </w:rPr>
      </w:pPr>
      <w:r>
        <w:rPr>
          <w:rFonts w:hint="eastAsia" w:ascii="宋体" w:hAnsi="宋体" w:eastAsia="宋体" w:cs="宋体"/>
          <w:b/>
          <w:bCs/>
          <w:color w:val="auto"/>
          <w:sz w:val="22"/>
          <w:szCs w:val="22"/>
          <w:highlight w:val="none"/>
        </w:rPr>
        <w:t>（根据招标公告落实政府采购政策需满足的资格要求选择提供相应的材料；未要求的，</w:t>
      </w:r>
      <w:r>
        <w:rPr>
          <w:rFonts w:hint="eastAsia" w:ascii="宋体" w:hAnsi="宋体" w:eastAsia="宋体" w:cs="宋体"/>
          <w:b/>
          <w:bCs/>
          <w:color w:val="auto"/>
          <w:sz w:val="22"/>
          <w:szCs w:val="22"/>
          <w:highlight w:val="none"/>
          <w:lang w:eastAsia="zh-CN"/>
        </w:rPr>
        <w:t>无须</w:t>
      </w:r>
      <w:r>
        <w:rPr>
          <w:rFonts w:hint="eastAsia" w:ascii="宋体" w:hAnsi="宋体" w:eastAsia="宋体" w:cs="宋体"/>
          <w:b/>
          <w:bCs/>
          <w:color w:val="auto"/>
          <w:sz w:val="22"/>
          <w:szCs w:val="22"/>
          <w:highlight w:val="none"/>
        </w:rPr>
        <w:t>提供）</w:t>
      </w:r>
    </w:p>
    <w:p w14:paraId="092B0550">
      <w:pPr>
        <w:spacing w:line="360" w:lineRule="auto"/>
        <w:jc w:val="center"/>
        <w:rPr>
          <w:rFonts w:hint="eastAsia" w:ascii="宋体" w:hAnsi="宋体" w:cs="宋体"/>
          <w:b/>
          <w:color w:val="auto"/>
          <w:sz w:val="28"/>
          <w:szCs w:val="28"/>
        </w:rPr>
      </w:pPr>
    </w:p>
    <w:p w14:paraId="5666BCAF">
      <w:pPr>
        <w:spacing w:line="360" w:lineRule="auto"/>
        <w:jc w:val="center"/>
        <w:rPr>
          <w:rFonts w:ascii="宋体" w:hAnsi="宋体" w:cs="宋体"/>
          <w:b/>
          <w:color w:val="auto"/>
          <w:sz w:val="28"/>
          <w:szCs w:val="28"/>
        </w:rPr>
      </w:pPr>
      <w:r>
        <w:rPr>
          <w:rFonts w:hint="eastAsia" w:ascii="宋体" w:hAnsi="宋体" w:cs="宋体"/>
          <w:b/>
          <w:color w:val="auto"/>
          <w:sz w:val="28"/>
          <w:szCs w:val="28"/>
        </w:rPr>
        <w:t>中小企业声明函（货物）</w:t>
      </w:r>
    </w:p>
    <w:p w14:paraId="10BB216E">
      <w:pPr>
        <w:spacing w:line="360" w:lineRule="auto"/>
        <w:ind w:firstLine="440" w:firstLineChars="200"/>
        <w:rPr>
          <w:rFonts w:ascii="宋体" w:hAnsi="宋体" w:cs="宋体"/>
          <w:color w:val="auto"/>
          <w:sz w:val="22"/>
          <w:szCs w:val="22"/>
        </w:rPr>
      </w:pPr>
      <w:r>
        <w:rPr>
          <w:rFonts w:hint="eastAsia" w:ascii="宋体" w:hAnsi="宋体" w:cs="宋体"/>
          <w:color w:val="auto"/>
          <w:sz w:val="22"/>
          <w:szCs w:val="22"/>
        </w:rPr>
        <w:t xml:space="preserve">本公司（联合体）郑重声明，根据《政府采购促进中小企业发展管理办法》（财库﹝2020﹞46 号）的规定，本公司（联合体）参加 </w:t>
      </w:r>
      <w:r>
        <w:rPr>
          <w:rFonts w:hint="eastAsia" w:ascii="宋体" w:hAnsi="宋体" w:cs="宋体"/>
          <w:color w:val="auto"/>
          <w:sz w:val="22"/>
          <w:szCs w:val="22"/>
          <w:u w:val="single"/>
        </w:rPr>
        <w:t xml:space="preserve">（采购人） </w:t>
      </w:r>
      <w:r>
        <w:rPr>
          <w:rFonts w:hint="eastAsia" w:ascii="宋体" w:hAnsi="宋体" w:cs="宋体"/>
          <w:color w:val="auto"/>
          <w:sz w:val="22"/>
          <w:szCs w:val="22"/>
        </w:rPr>
        <w:t xml:space="preserve">的 </w:t>
      </w:r>
      <w:r>
        <w:rPr>
          <w:rFonts w:hint="eastAsia" w:ascii="宋体" w:hAnsi="宋体" w:cs="宋体"/>
          <w:color w:val="auto"/>
          <w:sz w:val="22"/>
          <w:szCs w:val="22"/>
          <w:u w:val="single"/>
        </w:rPr>
        <w:t>（项目名称）</w:t>
      </w:r>
      <w:r>
        <w:rPr>
          <w:rFonts w:hint="eastAsia" w:ascii="宋体" w:hAnsi="宋体" w:cs="宋体"/>
          <w:color w:val="auto"/>
          <w:sz w:val="22"/>
          <w:szCs w:val="22"/>
        </w:rPr>
        <w:t xml:space="preserve"> 采购活动，提供的货物全部由符合政策要求的中小企业制造。相关企业（含联合体中的中小企业、签订分包意向协议的中小企业）的具体情况如下：</w:t>
      </w:r>
    </w:p>
    <w:p w14:paraId="74903685">
      <w:pPr>
        <w:spacing w:line="360" w:lineRule="auto"/>
        <w:ind w:firstLine="440" w:firstLineChars="200"/>
        <w:rPr>
          <w:rFonts w:ascii="宋体" w:hAnsi="宋体" w:cs="宋体"/>
          <w:color w:val="auto"/>
          <w:sz w:val="22"/>
          <w:szCs w:val="22"/>
        </w:rPr>
      </w:pPr>
      <w:r>
        <w:rPr>
          <w:rFonts w:hint="eastAsia" w:ascii="宋体" w:hAnsi="宋体" w:cs="宋体"/>
          <w:color w:val="auto"/>
          <w:sz w:val="22"/>
          <w:szCs w:val="22"/>
        </w:rPr>
        <w:t xml:space="preserve">1. </w:t>
      </w:r>
      <w:r>
        <w:rPr>
          <w:rFonts w:hint="eastAsia" w:ascii="宋体" w:hAnsi="宋体" w:cs="宋体"/>
          <w:color w:val="auto"/>
          <w:sz w:val="22"/>
          <w:szCs w:val="22"/>
          <w:u w:val="single"/>
        </w:rPr>
        <w:t>（标的名称）</w:t>
      </w:r>
      <w:r>
        <w:rPr>
          <w:rFonts w:hint="eastAsia" w:ascii="宋体" w:hAnsi="宋体" w:cs="宋体"/>
          <w:color w:val="auto"/>
          <w:sz w:val="22"/>
          <w:szCs w:val="22"/>
        </w:rPr>
        <w:t xml:space="preserve"> ，属于 </w:t>
      </w:r>
      <w:r>
        <w:rPr>
          <w:rFonts w:hint="eastAsia" w:ascii="宋体" w:hAnsi="宋体" w:cs="宋体"/>
          <w:color w:val="auto"/>
          <w:sz w:val="22"/>
          <w:szCs w:val="22"/>
          <w:u w:val="single"/>
        </w:rPr>
        <w:t>（采购文件中明确的所属行业）</w:t>
      </w:r>
      <w:r>
        <w:rPr>
          <w:rFonts w:hint="eastAsia" w:ascii="宋体" w:hAnsi="宋体" w:cs="宋体"/>
          <w:color w:val="auto"/>
          <w:sz w:val="22"/>
          <w:szCs w:val="22"/>
        </w:rPr>
        <w:t>行业 ；制造商为</w:t>
      </w:r>
      <w:r>
        <w:rPr>
          <w:rFonts w:hint="eastAsia" w:ascii="宋体" w:hAnsi="宋体" w:cs="宋体"/>
          <w:color w:val="auto"/>
          <w:sz w:val="22"/>
          <w:szCs w:val="22"/>
          <w:u w:val="single"/>
        </w:rPr>
        <w:t xml:space="preserve"> （企业名称）</w:t>
      </w:r>
      <w:r>
        <w:rPr>
          <w:rFonts w:hint="eastAsia" w:ascii="宋体" w:hAnsi="宋体" w:cs="宋体"/>
          <w:color w:val="auto"/>
          <w:sz w:val="22"/>
          <w:szCs w:val="22"/>
        </w:rPr>
        <w:t xml:space="preserve"> ，从业人员</w:t>
      </w:r>
      <w:r>
        <w:rPr>
          <w:rFonts w:hint="eastAsia" w:ascii="宋体" w:hAnsi="宋体" w:cs="宋体"/>
          <w:color w:val="auto"/>
          <w:sz w:val="22"/>
          <w:szCs w:val="22"/>
          <w:u w:val="single"/>
        </w:rPr>
        <w:t xml:space="preserve">  </w:t>
      </w:r>
      <w:r>
        <w:rPr>
          <w:rFonts w:hint="eastAsia" w:ascii="宋体" w:hAnsi="宋体" w:cs="宋体"/>
          <w:color w:val="auto"/>
          <w:sz w:val="22"/>
          <w:szCs w:val="22"/>
        </w:rPr>
        <w:t>人，营业收入为</w:t>
      </w:r>
      <w:r>
        <w:rPr>
          <w:rFonts w:hint="eastAsia" w:ascii="宋体" w:hAnsi="宋体" w:cs="宋体"/>
          <w:color w:val="auto"/>
          <w:sz w:val="22"/>
          <w:szCs w:val="22"/>
          <w:u w:val="single"/>
        </w:rPr>
        <w:t xml:space="preserve">  </w:t>
      </w:r>
      <w:r>
        <w:rPr>
          <w:rFonts w:hint="eastAsia" w:ascii="宋体" w:hAnsi="宋体" w:cs="宋体"/>
          <w:color w:val="auto"/>
          <w:sz w:val="22"/>
          <w:szCs w:val="22"/>
        </w:rPr>
        <w:t>万元，资产总额为</w:t>
      </w:r>
      <w:r>
        <w:rPr>
          <w:rFonts w:hint="eastAsia" w:ascii="宋体" w:hAnsi="宋体" w:cs="宋体"/>
          <w:color w:val="auto"/>
          <w:sz w:val="22"/>
          <w:szCs w:val="22"/>
          <w:u w:val="single"/>
        </w:rPr>
        <w:t xml:space="preserve">   </w:t>
      </w:r>
      <w:r>
        <w:rPr>
          <w:rFonts w:hint="eastAsia" w:ascii="宋体" w:hAnsi="宋体" w:cs="宋体"/>
          <w:color w:val="auto"/>
          <w:sz w:val="22"/>
          <w:szCs w:val="22"/>
        </w:rPr>
        <w:t>万元，属于</w:t>
      </w:r>
      <w:r>
        <w:rPr>
          <w:rFonts w:hint="eastAsia" w:ascii="宋体" w:hAnsi="宋体" w:cs="宋体"/>
          <w:color w:val="auto"/>
          <w:sz w:val="22"/>
          <w:szCs w:val="22"/>
          <w:u w:val="single"/>
        </w:rPr>
        <w:t xml:space="preserve"> （中型企业、小型企业、微型企业）</w:t>
      </w:r>
      <w:r>
        <w:rPr>
          <w:rFonts w:hint="eastAsia" w:ascii="宋体" w:hAnsi="宋体" w:cs="宋体"/>
          <w:color w:val="auto"/>
          <w:sz w:val="22"/>
          <w:szCs w:val="22"/>
        </w:rPr>
        <w:t xml:space="preserve"> ；</w:t>
      </w:r>
    </w:p>
    <w:p w14:paraId="538836E3">
      <w:pPr>
        <w:spacing w:line="360" w:lineRule="auto"/>
        <w:ind w:firstLine="440" w:firstLineChars="200"/>
        <w:rPr>
          <w:rFonts w:ascii="宋体" w:hAnsi="宋体" w:cs="宋体"/>
          <w:color w:val="auto"/>
          <w:sz w:val="22"/>
          <w:szCs w:val="22"/>
        </w:rPr>
      </w:pPr>
      <w:r>
        <w:rPr>
          <w:rFonts w:hint="eastAsia" w:ascii="宋体" w:hAnsi="宋体" w:cs="宋体"/>
          <w:color w:val="auto"/>
          <w:sz w:val="22"/>
          <w:szCs w:val="22"/>
        </w:rPr>
        <w:t xml:space="preserve">2. </w:t>
      </w:r>
      <w:r>
        <w:rPr>
          <w:rFonts w:hint="eastAsia" w:ascii="宋体" w:hAnsi="宋体" w:cs="宋体"/>
          <w:color w:val="auto"/>
          <w:sz w:val="22"/>
          <w:szCs w:val="22"/>
          <w:u w:val="single"/>
        </w:rPr>
        <w:t>（标的名称）</w:t>
      </w:r>
      <w:r>
        <w:rPr>
          <w:rFonts w:hint="eastAsia" w:ascii="宋体" w:hAnsi="宋体" w:cs="宋体"/>
          <w:color w:val="auto"/>
          <w:sz w:val="22"/>
          <w:szCs w:val="22"/>
        </w:rPr>
        <w:t xml:space="preserve"> ，属于 </w:t>
      </w:r>
      <w:r>
        <w:rPr>
          <w:rFonts w:hint="eastAsia" w:ascii="宋体" w:hAnsi="宋体" w:cs="宋体"/>
          <w:color w:val="auto"/>
          <w:sz w:val="22"/>
          <w:szCs w:val="22"/>
          <w:u w:val="single"/>
        </w:rPr>
        <w:t>（采购文件中明确的所属行业）</w:t>
      </w:r>
      <w:r>
        <w:rPr>
          <w:rFonts w:hint="eastAsia" w:ascii="宋体" w:hAnsi="宋体" w:cs="宋体"/>
          <w:color w:val="auto"/>
          <w:sz w:val="22"/>
          <w:szCs w:val="22"/>
        </w:rPr>
        <w:t>行业 ；制造商为</w:t>
      </w:r>
      <w:r>
        <w:rPr>
          <w:rFonts w:hint="eastAsia" w:ascii="宋体" w:hAnsi="宋体" w:cs="宋体"/>
          <w:color w:val="auto"/>
          <w:sz w:val="22"/>
          <w:szCs w:val="22"/>
          <w:u w:val="single"/>
        </w:rPr>
        <w:t xml:space="preserve"> （企业名称）</w:t>
      </w:r>
      <w:r>
        <w:rPr>
          <w:rFonts w:hint="eastAsia" w:ascii="宋体" w:hAnsi="宋体" w:cs="宋体"/>
          <w:color w:val="auto"/>
          <w:sz w:val="22"/>
          <w:szCs w:val="22"/>
        </w:rPr>
        <w:t xml:space="preserve"> ，从业人员</w:t>
      </w:r>
      <w:r>
        <w:rPr>
          <w:rFonts w:hint="eastAsia" w:ascii="宋体" w:hAnsi="宋体" w:cs="宋体"/>
          <w:color w:val="auto"/>
          <w:sz w:val="22"/>
          <w:szCs w:val="22"/>
          <w:u w:val="single"/>
        </w:rPr>
        <w:t xml:space="preserve">  </w:t>
      </w:r>
      <w:r>
        <w:rPr>
          <w:rFonts w:hint="eastAsia" w:ascii="宋体" w:hAnsi="宋体" w:cs="宋体"/>
          <w:color w:val="auto"/>
          <w:sz w:val="22"/>
          <w:szCs w:val="22"/>
        </w:rPr>
        <w:t>人，营业收入为</w:t>
      </w:r>
      <w:r>
        <w:rPr>
          <w:rFonts w:hint="eastAsia" w:ascii="宋体" w:hAnsi="宋体" w:cs="宋体"/>
          <w:color w:val="auto"/>
          <w:sz w:val="22"/>
          <w:szCs w:val="22"/>
          <w:u w:val="single"/>
        </w:rPr>
        <w:t xml:space="preserve">  </w:t>
      </w:r>
      <w:r>
        <w:rPr>
          <w:rFonts w:hint="eastAsia" w:ascii="宋体" w:hAnsi="宋体" w:cs="宋体"/>
          <w:color w:val="auto"/>
          <w:sz w:val="22"/>
          <w:szCs w:val="22"/>
        </w:rPr>
        <w:t>万元，资产总额为</w:t>
      </w:r>
      <w:r>
        <w:rPr>
          <w:rFonts w:hint="eastAsia" w:ascii="宋体" w:hAnsi="宋体" w:cs="宋体"/>
          <w:color w:val="auto"/>
          <w:sz w:val="22"/>
          <w:szCs w:val="22"/>
          <w:u w:val="single"/>
        </w:rPr>
        <w:t xml:space="preserve">   </w:t>
      </w:r>
      <w:r>
        <w:rPr>
          <w:rFonts w:hint="eastAsia" w:ascii="宋体" w:hAnsi="宋体" w:cs="宋体"/>
          <w:color w:val="auto"/>
          <w:sz w:val="22"/>
          <w:szCs w:val="22"/>
        </w:rPr>
        <w:t>万元，属于</w:t>
      </w:r>
      <w:r>
        <w:rPr>
          <w:rFonts w:hint="eastAsia" w:ascii="宋体" w:hAnsi="宋体" w:cs="宋体"/>
          <w:color w:val="auto"/>
          <w:sz w:val="22"/>
          <w:szCs w:val="22"/>
          <w:u w:val="single"/>
        </w:rPr>
        <w:t xml:space="preserve"> （中型企业、小型企业、微型企业）</w:t>
      </w:r>
      <w:r>
        <w:rPr>
          <w:rFonts w:hint="eastAsia" w:ascii="宋体" w:hAnsi="宋体" w:cs="宋体"/>
          <w:color w:val="auto"/>
          <w:sz w:val="22"/>
          <w:szCs w:val="22"/>
        </w:rPr>
        <w:t xml:space="preserve"> ；</w:t>
      </w:r>
    </w:p>
    <w:p w14:paraId="47490581">
      <w:pPr>
        <w:spacing w:line="360" w:lineRule="auto"/>
        <w:ind w:firstLine="440" w:firstLineChars="200"/>
        <w:rPr>
          <w:rFonts w:ascii="宋体" w:hAnsi="宋体" w:cs="宋体"/>
          <w:color w:val="auto"/>
          <w:sz w:val="22"/>
          <w:szCs w:val="22"/>
        </w:rPr>
      </w:pPr>
      <w:r>
        <w:rPr>
          <w:rFonts w:hint="eastAsia" w:ascii="宋体" w:hAnsi="宋体" w:cs="宋体"/>
          <w:color w:val="auto"/>
          <w:sz w:val="22"/>
          <w:szCs w:val="22"/>
        </w:rPr>
        <w:t>……</w:t>
      </w:r>
    </w:p>
    <w:p w14:paraId="4B9F6F99">
      <w:pPr>
        <w:spacing w:line="360" w:lineRule="auto"/>
        <w:ind w:firstLine="440" w:firstLineChars="200"/>
        <w:rPr>
          <w:rFonts w:ascii="宋体" w:hAnsi="宋体" w:cs="宋体"/>
          <w:color w:val="auto"/>
          <w:sz w:val="22"/>
          <w:szCs w:val="22"/>
        </w:rPr>
      </w:pPr>
      <w:r>
        <w:rPr>
          <w:rFonts w:hint="eastAsia" w:ascii="宋体" w:hAnsi="宋体" w:cs="宋体"/>
          <w:color w:val="auto"/>
          <w:sz w:val="22"/>
          <w:szCs w:val="22"/>
        </w:rPr>
        <w:t>以上企业，不属于大企业的分支机构，不存在控股股东为大企业的情形，也不存在与大企业的负责人为同一人的情形。</w:t>
      </w:r>
    </w:p>
    <w:p w14:paraId="44776B5B">
      <w:pPr>
        <w:spacing w:line="360" w:lineRule="auto"/>
        <w:ind w:firstLine="440" w:firstLineChars="200"/>
        <w:rPr>
          <w:rFonts w:ascii="宋体" w:hAnsi="宋体" w:cs="宋体"/>
          <w:color w:val="auto"/>
          <w:sz w:val="22"/>
          <w:szCs w:val="22"/>
        </w:rPr>
      </w:pPr>
      <w:r>
        <w:rPr>
          <w:rFonts w:hint="eastAsia" w:ascii="宋体" w:hAnsi="宋体" w:cs="宋体"/>
          <w:color w:val="auto"/>
          <w:sz w:val="22"/>
          <w:szCs w:val="22"/>
        </w:rPr>
        <w:t>本企业对上述声明内容的真实性负责。如有虚假，将依法承担相应责任。</w:t>
      </w:r>
    </w:p>
    <w:p w14:paraId="73ADF15B">
      <w:pPr>
        <w:snapToGrid w:val="0"/>
        <w:spacing w:line="360" w:lineRule="auto"/>
        <w:ind w:firstLine="4730" w:firstLineChars="2150"/>
        <w:rPr>
          <w:rFonts w:ascii="宋体" w:hAnsi="宋体" w:cs="宋体"/>
          <w:color w:val="auto"/>
          <w:kern w:val="0"/>
          <w:sz w:val="22"/>
          <w:szCs w:val="22"/>
        </w:rPr>
      </w:pPr>
      <w:r>
        <w:rPr>
          <w:rFonts w:hint="eastAsia" w:ascii="宋体" w:hAnsi="宋体" w:cs="宋体"/>
          <w:color w:val="auto"/>
          <w:kern w:val="0"/>
          <w:sz w:val="22"/>
          <w:szCs w:val="22"/>
          <w:lang w:val="zh-CN"/>
        </w:rPr>
        <w:t>投标人名称(电子签名)：</w:t>
      </w:r>
    </w:p>
    <w:p w14:paraId="35C83029">
      <w:pPr>
        <w:snapToGrid w:val="0"/>
        <w:spacing w:line="360" w:lineRule="auto"/>
        <w:rPr>
          <w:rFonts w:ascii="宋体" w:hAnsi="宋体" w:cs="宋体"/>
          <w:color w:val="auto"/>
          <w:kern w:val="0"/>
          <w:sz w:val="22"/>
          <w:szCs w:val="22"/>
          <w:lang w:val="zh-CN"/>
        </w:rPr>
      </w:pPr>
      <w:r>
        <w:rPr>
          <w:rFonts w:hint="eastAsia" w:ascii="宋体" w:hAnsi="宋体" w:cs="宋体"/>
          <w:color w:val="auto"/>
          <w:kern w:val="0"/>
          <w:sz w:val="22"/>
          <w:szCs w:val="22"/>
          <w:lang w:val="zh-CN"/>
        </w:rPr>
        <w:t xml:space="preserve">                                           日期</w:t>
      </w:r>
      <w:r>
        <w:rPr>
          <w:rFonts w:hint="eastAsia" w:ascii="宋体" w:hAnsi="宋体" w:cs="宋体"/>
          <w:color w:val="auto"/>
          <w:kern w:val="0"/>
          <w:sz w:val="22"/>
          <w:szCs w:val="22"/>
        </w:rPr>
        <w:t xml:space="preserve">：  年  </w:t>
      </w:r>
      <w:r>
        <w:rPr>
          <w:rFonts w:hint="eastAsia" w:ascii="宋体" w:hAnsi="宋体" w:cs="宋体"/>
          <w:color w:val="auto"/>
          <w:kern w:val="0"/>
          <w:sz w:val="22"/>
          <w:szCs w:val="22"/>
          <w:lang w:val="zh-CN"/>
        </w:rPr>
        <w:t>月</w:t>
      </w:r>
      <w:r>
        <w:rPr>
          <w:rFonts w:hint="eastAsia" w:ascii="宋体" w:hAnsi="宋体" w:cs="宋体"/>
          <w:color w:val="auto"/>
          <w:kern w:val="0"/>
          <w:sz w:val="22"/>
          <w:szCs w:val="22"/>
        </w:rPr>
        <w:t xml:space="preserve">   </w:t>
      </w:r>
      <w:r>
        <w:rPr>
          <w:rFonts w:hint="eastAsia" w:ascii="宋体" w:hAnsi="宋体" w:cs="宋体"/>
          <w:color w:val="auto"/>
          <w:kern w:val="0"/>
          <w:sz w:val="22"/>
          <w:szCs w:val="22"/>
          <w:lang w:val="zh-CN"/>
        </w:rPr>
        <w:t>日</w:t>
      </w:r>
    </w:p>
    <w:p w14:paraId="0FF314AE">
      <w:pPr>
        <w:spacing w:line="360" w:lineRule="auto"/>
        <w:ind w:firstLine="325" w:firstLineChars="147"/>
        <w:jc w:val="left"/>
        <w:rPr>
          <w:rFonts w:hint="eastAsia" w:ascii="宋体" w:hAnsi="宋体" w:eastAsia="宋体" w:cs="宋体"/>
          <w:b/>
          <w:color w:val="000000" w:themeColor="text1"/>
          <w:sz w:val="22"/>
          <w:szCs w:val="22"/>
          <w14:textFill>
            <w14:solidFill>
              <w14:schemeClr w14:val="tx1"/>
            </w14:solidFill>
          </w14:textFill>
        </w:rPr>
      </w:pPr>
      <w:r>
        <w:rPr>
          <w:rFonts w:hint="eastAsia" w:ascii="宋体" w:hAnsi="宋体" w:eastAsia="宋体" w:cs="宋体"/>
          <w:b/>
          <w:color w:val="000000" w:themeColor="text1"/>
          <w:sz w:val="22"/>
          <w:szCs w:val="22"/>
          <w14:textFill>
            <w14:solidFill>
              <w14:schemeClr w14:val="tx1"/>
            </w14:solidFill>
          </w14:textFill>
        </w:rPr>
        <w:t>从业人员、营业收入、资产总额填报上一年度数据，无上一年度数据的新成立企业可不填报。</w:t>
      </w:r>
    </w:p>
    <w:p w14:paraId="001B8691">
      <w:pPr>
        <w:spacing w:line="360" w:lineRule="auto"/>
        <w:ind w:right="420"/>
        <w:rPr>
          <w:rFonts w:hint="eastAsia" w:ascii="宋体" w:hAnsi="宋体" w:eastAsia="宋体" w:cs="宋体"/>
          <w:color w:val="000000" w:themeColor="text1"/>
          <w:sz w:val="22"/>
          <w:szCs w:val="22"/>
          <w14:textFill>
            <w14:solidFill>
              <w14:schemeClr w14:val="tx1"/>
            </w14:solidFill>
          </w14:textFill>
        </w:rPr>
      </w:pPr>
    </w:p>
    <w:p w14:paraId="5476D0B3">
      <w:pPr>
        <w:spacing w:line="360" w:lineRule="auto"/>
        <w:ind w:right="420"/>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 xml:space="preserve">   注：</w:t>
      </w:r>
    </w:p>
    <w:p w14:paraId="670FD87C">
      <w:pPr>
        <w:spacing w:line="360" w:lineRule="auto"/>
        <w:ind w:right="420" w:firstLine="660" w:firstLineChars="300"/>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z w:val="22"/>
          <w:szCs w:val="22"/>
          <w14:textFill>
            <w14:solidFill>
              <w14:schemeClr w14:val="tx1"/>
            </w14:solidFill>
          </w14:textFill>
        </w:rPr>
        <w:t>1、填写要求：①“标的名称”、“采购文件中明确的所属行业”依据招标文件第二部分投标人须知前附表中“采购标的及其对应的中小企业划分标准所属行业”的指引，逐一填写，不得缺漏；②从业人员、营业收入、资产总额填报上一年度数据，无上一年度数据的新成立企业可不填报；③中型企业、小型企业、微型企业等3种企业类型，结合以上数据，依据《中小企业划型标准规定》（工信部联企业〔2011〕300号）确定；④投标人提供的《中小企业声明函》与实际情况不符的或者未按以上要求填写的，中小企业声明函无效，不享受中小企业扶持政策。声明内容不实的，属于提供虚假材料谋取中标、成交的，依法承担法律责任。</w:t>
      </w:r>
    </w:p>
    <w:p w14:paraId="0F335583">
      <w:pPr>
        <w:spacing w:line="360" w:lineRule="auto"/>
        <w:ind w:right="420" w:firstLine="660" w:firstLineChars="300"/>
        <w:rPr>
          <w:rFonts w:hint="eastAsia" w:ascii="宋体" w:hAnsi="宋体" w:eastAsia="宋体" w:cs="宋体"/>
          <w:b/>
          <w:color w:val="auto"/>
          <w:kern w:val="0"/>
          <w:sz w:val="28"/>
          <w:szCs w:val="28"/>
          <w:highlight w:val="none"/>
          <w:lang w:val="en-US" w:eastAsia="zh-CN"/>
        </w:rPr>
      </w:pPr>
      <w:r>
        <w:rPr>
          <w:rFonts w:hint="eastAsia" w:ascii="宋体" w:hAnsi="宋体" w:eastAsia="宋体" w:cs="宋体"/>
          <w:color w:val="000000" w:themeColor="text1"/>
          <w:sz w:val="22"/>
          <w:szCs w:val="22"/>
          <w14:textFill>
            <w14:solidFill>
              <w14:schemeClr w14:val="tx1"/>
            </w14:solidFill>
          </w14:textFill>
        </w:rPr>
        <w:t>2、符合《关于促进残疾人就业政府采购政策的通知》（财库〔2017〕141号）规定的条件并提供《残疾人福利性单位声明函》（附件1）的残疾人福利性单位视同小型、微型企业；根据《关于政府采购支持监狱企业发展有关问题的通知》（财库[2014]68号）的规定，投标人提供由省级以上监狱管理局、戒毒管理局（含新疆生产建设兵团）出具的属于监狱企业证明文件的，视同为小型和微型企业</w:t>
      </w:r>
      <w:r>
        <w:rPr>
          <w:rFonts w:hint="eastAsia" w:ascii="宋体" w:hAnsi="宋体" w:eastAsia="宋体" w:cs="宋体"/>
          <w:color w:val="auto"/>
          <w:sz w:val="22"/>
          <w:szCs w:val="22"/>
          <w:highlight w:val="none"/>
        </w:rPr>
        <w:t>。</w:t>
      </w:r>
    </w:p>
    <w:p w14:paraId="4FF12DD8">
      <w:pPr>
        <w:widowControl/>
        <w:spacing w:line="360" w:lineRule="auto"/>
        <w:jc w:val="center"/>
        <w:rPr>
          <w:rFonts w:hint="eastAsia" w:ascii="宋体" w:hAnsi="宋体" w:eastAsia="宋体" w:cs="宋体"/>
          <w:b/>
          <w:color w:val="auto"/>
          <w:kern w:val="0"/>
          <w:sz w:val="28"/>
          <w:szCs w:val="28"/>
          <w:highlight w:val="none"/>
          <w:lang w:val="en-US" w:eastAsia="zh-CN"/>
        </w:rPr>
      </w:pPr>
    </w:p>
    <w:p w14:paraId="0E4426BD">
      <w:pPr>
        <w:pStyle w:val="351"/>
        <w:rPr>
          <w:rFonts w:hint="eastAsia" w:ascii="宋体" w:hAnsi="宋体" w:eastAsia="宋体" w:cs="宋体"/>
          <w:lang w:val="en-US" w:eastAsia="zh-CN"/>
        </w:rPr>
      </w:pPr>
    </w:p>
    <w:p w14:paraId="755DCE4B">
      <w:pPr>
        <w:widowControl/>
        <w:spacing w:line="360" w:lineRule="auto"/>
        <w:jc w:val="center"/>
        <w:rPr>
          <w:rFonts w:hint="eastAsia" w:ascii="宋体" w:hAnsi="宋体" w:eastAsia="宋体" w:cs="宋体"/>
          <w:b/>
          <w:color w:val="auto"/>
          <w:kern w:val="0"/>
          <w:sz w:val="28"/>
          <w:szCs w:val="28"/>
          <w:highlight w:val="none"/>
          <w:lang w:val="en-US" w:eastAsia="zh-CN" w:bidi="ar-SA"/>
        </w:rPr>
      </w:pPr>
      <w:r>
        <w:rPr>
          <w:rFonts w:hint="eastAsia" w:ascii="宋体" w:hAnsi="宋体" w:eastAsia="宋体" w:cs="宋体"/>
          <w:b/>
          <w:color w:val="auto"/>
          <w:kern w:val="0"/>
          <w:sz w:val="28"/>
          <w:szCs w:val="28"/>
          <w:highlight w:val="none"/>
          <w:lang w:val="en-US" w:eastAsia="zh-CN" w:bidi="ar-SA"/>
        </w:rPr>
        <w:t>6、本项目的特定资格要求</w:t>
      </w:r>
    </w:p>
    <w:p w14:paraId="2711E104">
      <w:pPr>
        <w:spacing w:line="360" w:lineRule="auto"/>
        <w:ind w:firstLine="221" w:firstLineChars="100"/>
        <w:jc w:val="center"/>
        <w:rPr>
          <w:rFonts w:hint="eastAsia" w:ascii="宋体" w:hAnsi="宋体" w:eastAsia="宋体" w:cs="宋体"/>
          <w:b/>
          <w:color w:val="auto"/>
          <w:sz w:val="22"/>
          <w:szCs w:val="22"/>
          <w:highlight w:val="none"/>
          <w:u w:val="single"/>
          <w:lang w:val="zh-CN" w:eastAsia="zh-CN"/>
        </w:rPr>
      </w:pPr>
      <w:r>
        <w:rPr>
          <w:rFonts w:hint="eastAsia" w:ascii="宋体" w:hAnsi="宋体" w:eastAsia="宋体" w:cs="宋体"/>
          <w:b/>
          <w:color w:val="auto"/>
          <w:sz w:val="22"/>
          <w:szCs w:val="22"/>
          <w:highlight w:val="none"/>
          <w:u w:val="single"/>
          <w:lang w:val="zh-CN" w:eastAsia="zh-CN"/>
        </w:rPr>
        <w:t>（根据招标公告本项目的特定资格要求提供相应的材料；未要求的，无需提供）</w:t>
      </w:r>
    </w:p>
    <w:p w14:paraId="63511512">
      <w:pPr>
        <w:rPr>
          <w:rFonts w:ascii="宋体" w:hAnsi="宋体" w:cs="宋体"/>
          <w:b/>
          <w:bCs/>
          <w:color w:val="auto"/>
          <w:sz w:val="22"/>
          <w:szCs w:val="22"/>
          <w:highlight w:val="none"/>
        </w:rPr>
      </w:pPr>
    </w:p>
    <w:p w14:paraId="32F1A077">
      <w:pPr>
        <w:rPr>
          <w:rFonts w:hint="eastAsia" w:ascii="宋体" w:hAnsi="宋体" w:cs="宋体"/>
          <w:b/>
          <w:bCs/>
          <w:color w:val="auto"/>
          <w:sz w:val="22"/>
          <w:szCs w:val="22"/>
          <w:highlight w:val="none"/>
        </w:rPr>
      </w:pPr>
      <w:r>
        <w:rPr>
          <w:rFonts w:hint="eastAsia" w:ascii="宋体" w:hAnsi="宋体" w:cs="宋体"/>
          <w:b/>
          <w:bCs/>
          <w:color w:val="auto"/>
          <w:sz w:val="22"/>
          <w:szCs w:val="22"/>
          <w:highlight w:val="none"/>
        </w:rPr>
        <w:br w:type="page"/>
      </w:r>
    </w:p>
    <w:p w14:paraId="5EBE06A7">
      <w:pPr>
        <w:outlineLvl w:val="1"/>
        <w:rPr>
          <w:rFonts w:ascii="宋体" w:hAnsi="宋体" w:cs="宋体"/>
          <w:b/>
          <w:bCs/>
          <w:color w:val="auto"/>
          <w:sz w:val="22"/>
          <w:szCs w:val="22"/>
          <w:highlight w:val="none"/>
        </w:rPr>
      </w:pPr>
      <w:r>
        <w:rPr>
          <w:rFonts w:hint="eastAsia" w:ascii="宋体" w:hAnsi="宋体" w:cs="宋体"/>
          <w:b/>
          <w:bCs/>
          <w:color w:val="auto"/>
          <w:sz w:val="22"/>
          <w:szCs w:val="22"/>
          <w:highlight w:val="none"/>
        </w:rPr>
        <w:t>附件三</w:t>
      </w:r>
      <w:bookmarkEnd w:id="307"/>
      <w:bookmarkEnd w:id="308"/>
    </w:p>
    <w:p w14:paraId="5485960A">
      <w:pPr>
        <w:spacing w:line="460" w:lineRule="exact"/>
        <w:jc w:val="center"/>
        <w:outlineLvl w:val="2"/>
        <w:rPr>
          <w:rFonts w:ascii="宋体" w:hAnsi="宋体" w:cs="宋体"/>
          <w:b/>
          <w:bCs/>
          <w:color w:val="auto"/>
          <w:sz w:val="28"/>
          <w:szCs w:val="28"/>
          <w:highlight w:val="none"/>
          <w:lang w:val="zh-CN"/>
        </w:rPr>
      </w:pPr>
      <w:bookmarkStart w:id="309" w:name="_Toc13639"/>
      <w:bookmarkStart w:id="310" w:name="_Toc29102"/>
      <w:r>
        <w:rPr>
          <w:rFonts w:hint="eastAsia" w:ascii="宋体" w:hAnsi="宋体" w:cs="宋体"/>
          <w:b/>
          <w:bCs/>
          <w:color w:val="auto"/>
          <w:sz w:val="28"/>
          <w:szCs w:val="28"/>
          <w:highlight w:val="none"/>
          <w:lang w:val="zh-CN"/>
        </w:rPr>
        <w:t>商务技术文件</w:t>
      </w:r>
      <w:bookmarkEnd w:id="309"/>
      <w:bookmarkEnd w:id="310"/>
    </w:p>
    <w:p w14:paraId="150B9A90">
      <w:pPr>
        <w:spacing w:line="400" w:lineRule="exact"/>
        <w:jc w:val="center"/>
        <w:outlineLvl w:val="3"/>
        <w:rPr>
          <w:rFonts w:hint="eastAsia" w:ascii="宋体" w:hAnsi="宋体" w:eastAsia="宋体" w:cs="宋体"/>
          <w:b/>
          <w:bCs/>
          <w:color w:val="auto"/>
          <w:sz w:val="28"/>
          <w:szCs w:val="28"/>
          <w:highlight w:val="none"/>
          <w:lang w:val="zh-CN"/>
        </w:rPr>
      </w:pPr>
      <w:r>
        <w:rPr>
          <w:rFonts w:hint="eastAsia" w:ascii="宋体" w:hAnsi="宋体" w:eastAsia="宋体" w:cs="宋体"/>
          <w:b/>
          <w:bCs/>
          <w:color w:val="auto"/>
          <w:sz w:val="28"/>
          <w:szCs w:val="28"/>
          <w:highlight w:val="none"/>
        </w:rPr>
        <w:t>1、</w:t>
      </w:r>
      <w:r>
        <w:rPr>
          <w:rFonts w:hint="eastAsia" w:ascii="宋体" w:hAnsi="宋体" w:eastAsia="宋体" w:cs="宋体"/>
          <w:b/>
          <w:bCs/>
          <w:color w:val="auto"/>
          <w:sz w:val="28"/>
          <w:szCs w:val="28"/>
          <w:highlight w:val="none"/>
          <w:lang w:val="zh-CN"/>
        </w:rPr>
        <w:t>投标函</w:t>
      </w:r>
    </w:p>
    <w:p w14:paraId="74970D90">
      <w:pPr>
        <w:spacing w:line="460" w:lineRule="exact"/>
        <w:rPr>
          <w:rFonts w:ascii="宋体" w:hAnsi="宋体" w:cs="宋体"/>
          <w:color w:val="auto"/>
          <w:sz w:val="22"/>
          <w:szCs w:val="22"/>
          <w:highlight w:val="none"/>
        </w:rPr>
      </w:pPr>
      <w:r>
        <w:rPr>
          <w:rFonts w:hint="eastAsia" w:ascii="宋体" w:hAnsi="宋体" w:cs="宋体"/>
          <w:color w:val="auto"/>
          <w:sz w:val="22"/>
          <w:szCs w:val="22"/>
          <w:highlight w:val="none"/>
        </w:rPr>
        <w:t>致：温州市第七人民医院</w:t>
      </w:r>
    </w:p>
    <w:p w14:paraId="7AE670F3">
      <w:pPr>
        <w:spacing w:line="460" w:lineRule="exact"/>
        <w:ind w:firstLine="539" w:firstLineChars="245"/>
        <w:rPr>
          <w:rFonts w:ascii="宋体" w:hAnsi="宋体" w:cs="宋体"/>
          <w:color w:val="auto"/>
          <w:sz w:val="22"/>
          <w:szCs w:val="22"/>
          <w:highlight w:val="none"/>
        </w:rPr>
      </w:pPr>
      <w:r>
        <w:rPr>
          <w:rFonts w:hint="eastAsia" w:ascii="宋体" w:hAnsi="宋体" w:cs="宋体"/>
          <w:color w:val="auto"/>
          <w:sz w:val="22"/>
          <w:szCs w:val="22"/>
          <w:highlight w:val="none"/>
        </w:rPr>
        <w:t>根据贵方为</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项目（招标编号：</w:t>
      </w:r>
      <w:r>
        <w:rPr>
          <w:rFonts w:hint="eastAsia" w:ascii="宋体" w:hAnsi="宋体" w:cs="宋体"/>
          <w:b/>
          <w:color w:val="auto"/>
          <w:sz w:val="22"/>
          <w:szCs w:val="22"/>
          <w:highlight w:val="none"/>
          <w:u w:val="single"/>
        </w:rPr>
        <w:t xml:space="preserve">        </w:t>
      </w:r>
      <w:r>
        <w:rPr>
          <w:rFonts w:hint="eastAsia" w:ascii="宋体" w:hAnsi="宋体" w:cs="宋体"/>
          <w:b/>
          <w:color w:val="auto"/>
          <w:sz w:val="22"/>
          <w:szCs w:val="22"/>
          <w:highlight w:val="none"/>
        </w:rPr>
        <w:t xml:space="preserve"> </w:t>
      </w:r>
      <w:r>
        <w:rPr>
          <w:rFonts w:hint="eastAsia" w:ascii="宋体" w:hAnsi="宋体" w:cs="宋体"/>
          <w:color w:val="auto"/>
          <w:sz w:val="22"/>
          <w:szCs w:val="22"/>
          <w:highlight w:val="none"/>
        </w:rPr>
        <w:t>）的投标邀请，我方</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（投标人名称）作为投标人正式授权</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（授权代表全名，职务）代表我方处理有关本投标的一切事宜。为此：</w:t>
      </w:r>
    </w:p>
    <w:p w14:paraId="7526255B">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1、我方同意在投标人</w:t>
      </w:r>
      <w:r>
        <w:rPr>
          <w:rFonts w:hint="eastAsia" w:ascii="宋体" w:hAnsi="宋体" w:cs="宋体"/>
          <w:color w:val="auto"/>
          <w:kern w:val="44"/>
          <w:sz w:val="22"/>
          <w:szCs w:val="22"/>
          <w:highlight w:val="none"/>
        </w:rPr>
        <w:t>编制和提交投标文件须知</w:t>
      </w:r>
      <w:r>
        <w:rPr>
          <w:rFonts w:hint="eastAsia" w:ascii="宋体" w:hAnsi="宋体" w:cs="宋体"/>
          <w:color w:val="auto"/>
          <w:sz w:val="22"/>
          <w:szCs w:val="22"/>
          <w:highlight w:val="none"/>
        </w:rPr>
        <w:t>规定的开标日期起遵守本投标书中的承诺且在投标有效期满之前均具有约束力。</w:t>
      </w:r>
    </w:p>
    <w:p w14:paraId="2C65CAB9">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2、我方承诺已经具备《中华人民共和国政府采购法》中规定的参加政府采购活动的供应商应当具备的条件：</w:t>
      </w:r>
    </w:p>
    <w:p w14:paraId="18242450">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(1)具有独立承担民事责任的能力；</w:t>
      </w:r>
    </w:p>
    <w:p w14:paraId="0ACDD515">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(2)遵守国家法律、行政法规，具有良好的信誉和商业道德；</w:t>
      </w:r>
    </w:p>
    <w:p w14:paraId="27597E84">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(3)具有履行合同的能力和良好的履行合同记录；</w:t>
      </w:r>
    </w:p>
    <w:p w14:paraId="06A611B3">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(4)良好的资金、财务状况；</w:t>
      </w:r>
    </w:p>
    <w:p w14:paraId="227C674F">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(5)提供的产品和服务符合中国政府规定的相应标准和环保标准；</w:t>
      </w:r>
    </w:p>
    <w:p w14:paraId="2840D175">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(6)没有违反政府采购法规、政策的记录；</w:t>
      </w:r>
    </w:p>
    <w:p w14:paraId="644FDE04">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(7)没有发生重大经济纠纷和走私犯罪记录。</w:t>
      </w:r>
    </w:p>
    <w:p w14:paraId="4AEF4CE0">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3、提供</w:t>
      </w:r>
      <w:r>
        <w:rPr>
          <w:rFonts w:hint="eastAsia" w:ascii="宋体" w:hAnsi="宋体" w:cs="宋体"/>
          <w:color w:val="auto"/>
          <w:kern w:val="44"/>
          <w:sz w:val="22"/>
          <w:szCs w:val="22"/>
          <w:highlight w:val="none"/>
        </w:rPr>
        <w:t>编制和提交投标文件须知</w:t>
      </w:r>
      <w:r>
        <w:rPr>
          <w:rFonts w:hint="eastAsia" w:ascii="宋体" w:hAnsi="宋体" w:cs="宋体"/>
          <w:color w:val="auto"/>
          <w:sz w:val="22"/>
          <w:szCs w:val="22"/>
          <w:highlight w:val="none"/>
        </w:rPr>
        <w:t>规定的全部投标文件，包括资格文件、报价文件、商务技术文件。具体内容为：</w:t>
      </w:r>
    </w:p>
    <w:p w14:paraId="2397A123">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(1)资格文件</w:t>
      </w:r>
    </w:p>
    <w:p w14:paraId="2DABCCD0">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(2)报价文件；</w:t>
      </w:r>
    </w:p>
    <w:p w14:paraId="59490A82">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(3)</w:t>
      </w:r>
      <w:r>
        <w:rPr>
          <w:rFonts w:hint="eastAsia" w:ascii="宋体" w:hAnsi="宋体" w:cs="宋体"/>
          <w:color w:val="auto"/>
          <w:sz w:val="22"/>
          <w:szCs w:val="22"/>
          <w:highlight w:val="none"/>
          <w:lang w:val="zh-CN"/>
        </w:rPr>
        <w:t>商务</w:t>
      </w:r>
      <w:r>
        <w:rPr>
          <w:rFonts w:hint="eastAsia" w:ascii="宋体" w:hAnsi="宋体" w:cs="宋体"/>
          <w:color w:val="auto"/>
          <w:kern w:val="0"/>
          <w:sz w:val="22"/>
          <w:szCs w:val="22"/>
          <w:highlight w:val="none"/>
          <w:lang w:val="zh-CN"/>
        </w:rPr>
        <w:t>技术文件</w:t>
      </w:r>
      <w:r>
        <w:rPr>
          <w:rFonts w:hint="eastAsia" w:ascii="宋体" w:hAnsi="宋体" w:cs="宋体"/>
          <w:color w:val="auto"/>
          <w:sz w:val="22"/>
          <w:szCs w:val="22"/>
          <w:highlight w:val="none"/>
        </w:rPr>
        <w:t>；</w:t>
      </w:r>
    </w:p>
    <w:p w14:paraId="04B47255">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(4)</w:t>
      </w:r>
      <w:r>
        <w:rPr>
          <w:rFonts w:hint="eastAsia" w:ascii="宋体" w:hAnsi="宋体" w:cs="宋体"/>
          <w:color w:val="auto"/>
          <w:kern w:val="44"/>
          <w:sz w:val="22"/>
          <w:szCs w:val="22"/>
          <w:highlight w:val="none"/>
        </w:rPr>
        <w:t>编制和提交投标文件须知</w:t>
      </w:r>
      <w:r>
        <w:rPr>
          <w:rFonts w:hint="eastAsia" w:ascii="宋体" w:hAnsi="宋体" w:cs="宋体"/>
          <w:color w:val="auto"/>
          <w:sz w:val="22"/>
          <w:szCs w:val="22"/>
          <w:highlight w:val="none"/>
        </w:rPr>
        <w:t>要求投标人提交的全部文件；</w:t>
      </w:r>
    </w:p>
    <w:p w14:paraId="0D1A9E70">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(5)按招标文件要求提供和交付的货物和服务的投标报价详见开标一览表；</w:t>
      </w:r>
    </w:p>
    <w:p w14:paraId="0F713F8E">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(6)保证忠实地执行双方所签订的合同，并承担合同规定的责任和义务；</w:t>
      </w:r>
    </w:p>
    <w:p w14:paraId="16D76166">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(7)保证遵守招标文件中的其他有关规定。</w:t>
      </w:r>
    </w:p>
    <w:p w14:paraId="2CBB1336">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4、投标有效期内不撤销投标文件，如中标，有效期将延至合同终止日为止。</w:t>
      </w:r>
    </w:p>
    <w:p w14:paraId="2DA09CA1">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5、我方完全理解贵方不一定要接受最低价的投标。</w:t>
      </w:r>
    </w:p>
    <w:p w14:paraId="2CAE1E48">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14:paraId="0F141D85">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7、如中标，按招标文件规定的招标代理服务费标准，在领取中标通知书时向招标代理机构支付招标代理服务费。</w:t>
      </w:r>
    </w:p>
    <w:p w14:paraId="2B25D6CC">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8、我方愿意向贵方提供任何与该项投标有关的数据、情况和服务资料。若贵方需要，我方愿意提供我方</w:t>
      </w:r>
      <w:r>
        <w:rPr>
          <w:rFonts w:hint="eastAsia" w:ascii="宋体" w:hAnsi="宋体" w:cs="宋体"/>
          <w:color w:val="auto"/>
          <w:sz w:val="22"/>
          <w:szCs w:val="22"/>
          <w:highlight w:val="none"/>
          <w:lang w:eastAsia="zh-CN"/>
        </w:rPr>
        <w:t>做出</w:t>
      </w:r>
      <w:r>
        <w:rPr>
          <w:rFonts w:hint="eastAsia" w:ascii="宋体" w:hAnsi="宋体" w:cs="宋体"/>
          <w:color w:val="auto"/>
          <w:sz w:val="22"/>
          <w:szCs w:val="22"/>
          <w:highlight w:val="none"/>
        </w:rPr>
        <w:t>的一切承诺的证明材料。</w:t>
      </w:r>
    </w:p>
    <w:p w14:paraId="0F97B120">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14:paraId="46368E1A">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10、我方将严格遵守《中华人民共和国政府采购法》第七十七条规定，供应商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4B2D0FBA">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(1)提供虚假材料谋取中标、成交的；</w:t>
      </w:r>
    </w:p>
    <w:p w14:paraId="091FBB7F">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(2)采取不正当手段诋毁、排挤其他供应商的；</w:t>
      </w:r>
    </w:p>
    <w:p w14:paraId="170D71B1">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(3)与招标人、其它供应商或者招标代理机构恶意串通的；</w:t>
      </w:r>
    </w:p>
    <w:p w14:paraId="528ADCD2">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(4)向招标人、招标代理机构行贿或者提供其他不正当利益的；</w:t>
      </w:r>
    </w:p>
    <w:p w14:paraId="6B38F11E">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(5)在招标采购过程中与招标人进行协商谈判的；</w:t>
      </w:r>
    </w:p>
    <w:p w14:paraId="4E157D1E">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(6)拒绝有关部门监督检查或提供虚假情况的。</w:t>
      </w:r>
    </w:p>
    <w:p w14:paraId="55427CD4">
      <w:pPr>
        <w:shd w:val="clear" w:color="auto" w:fill="FFFFFF"/>
        <w:snapToGrid w:val="0"/>
        <w:spacing w:line="360" w:lineRule="auto"/>
        <w:ind w:firstLine="440" w:firstLineChars="200"/>
        <w:rPr>
          <w:rFonts w:ascii="宋体" w:hAnsi="宋体" w:cs="宋体"/>
          <w:color w:val="auto"/>
          <w:sz w:val="22"/>
          <w:szCs w:val="22"/>
          <w:highlight w:val="none"/>
        </w:rPr>
      </w:pPr>
      <w:r>
        <w:rPr>
          <w:rFonts w:hint="eastAsia" w:ascii="宋体" w:hAnsi="宋体" w:cs="宋体"/>
          <w:color w:val="auto"/>
          <w:sz w:val="22"/>
          <w:szCs w:val="22"/>
          <w:highlight w:val="none"/>
        </w:rPr>
        <w:t>供应商有前款第(1)至(</w:t>
      </w:r>
      <w:r>
        <w:rPr>
          <w:rFonts w:hint="eastAsia" w:ascii="宋体" w:hAnsi="宋体" w:cs="宋体"/>
          <w:color w:val="auto"/>
          <w:sz w:val="22"/>
          <w:szCs w:val="22"/>
          <w:highlight w:val="none"/>
          <w:lang w:val="en-US" w:eastAsia="zh-CN"/>
        </w:rPr>
        <w:t>6</w:t>
      </w:r>
      <w:r>
        <w:rPr>
          <w:rFonts w:hint="eastAsia" w:ascii="宋体" w:hAnsi="宋体" w:cs="宋体"/>
          <w:color w:val="auto"/>
          <w:sz w:val="22"/>
          <w:szCs w:val="22"/>
          <w:highlight w:val="none"/>
        </w:rPr>
        <w:t>)项情形之一的，中标、成交无效。</w:t>
      </w:r>
    </w:p>
    <w:p w14:paraId="7F8B8CA4">
      <w:pPr>
        <w:shd w:val="clear" w:color="auto" w:fill="FFFFFF"/>
        <w:snapToGrid w:val="0"/>
        <w:spacing w:line="360" w:lineRule="auto"/>
        <w:rPr>
          <w:rFonts w:ascii="宋体" w:hAnsi="宋体" w:cs="宋体"/>
          <w:color w:val="auto"/>
          <w:kern w:val="0"/>
          <w:sz w:val="22"/>
          <w:szCs w:val="22"/>
          <w:highlight w:val="none"/>
          <w:lang w:val="zh-CN"/>
        </w:rPr>
      </w:pPr>
    </w:p>
    <w:p w14:paraId="3D9672D8">
      <w:pPr>
        <w:shd w:val="clear" w:color="auto" w:fill="FFFFFF"/>
        <w:snapToGrid w:val="0"/>
        <w:spacing w:line="360" w:lineRule="auto"/>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lang w:val="zh-CN"/>
        </w:rPr>
        <w:t>法定（授权）代表人（签字）：</w:t>
      </w:r>
      <w:r>
        <w:rPr>
          <w:rFonts w:hint="eastAsia" w:ascii="宋体" w:hAnsi="宋体" w:cs="宋体"/>
          <w:color w:val="auto"/>
          <w:kern w:val="0"/>
          <w:sz w:val="22"/>
          <w:szCs w:val="22"/>
          <w:highlight w:val="none"/>
          <w:u w:val="single"/>
          <w:lang w:val="zh-CN"/>
        </w:rPr>
        <w:t xml:space="preserve">                    </w:t>
      </w:r>
      <w:r>
        <w:rPr>
          <w:rFonts w:hint="eastAsia" w:ascii="宋体" w:hAnsi="宋体" w:cs="宋体"/>
          <w:color w:val="auto"/>
          <w:kern w:val="0"/>
          <w:sz w:val="22"/>
          <w:szCs w:val="22"/>
          <w:highlight w:val="none"/>
        </w:rPr>
        <w:tab/>
      </w:r>
    </w:p>
    <w:p w14:paraId="5A178BAE">
      <w:pPr>
        <w:shd w:val="clear" w:color="auto" w:fill="FFFFFF"/>
        <w:snapToGrid w:val="0"/>
        <w:spacing w:line="360" w:lineRule="auto"/>
        <w:ind w:firstLine="440" w:firstLineChars="200"/>
        <w:rPr>
          <w:rFonts w:ascii="宋体" w:hAnsi="宋体" w:cs="宋体"/>
          <w:color w:val="auto"/>
          <w:kern w:val="0"/>
          <w:sz w:val="22"/>
          <w:szCs w:val="22"/>
          <w:highlight w:val="none"/>
          <w:u w:val="single"/>
          <w:lang w:val="zh-CN"/>
        </w:rPr>
      </w:pPr>
      <w:r>
        <w:rPr>
          <w:rFonts w:hint="eastAsia" w:ascii="宋体" w:hAnsi="宋体" w:cs="宋体"/>
          <w:color w:val="auto"/>
          <w:kern w:val="0"/>
          <w:sz w:val="22"/>
          <w:szCs w:val="22"/>
          <w:highlight w:val="none"/>
          <w:lang w:val="zh-CN"/>
        </w:rPr>
        <w:t>投标人盖 章：</w:t>
      </w:r>
      <w:r>
        <w:rPr>
          <w:rFonts w:hint="eastAsia" w:ascii="宋体" w:hAnsi="宋体" w:cs="宋体"/>
          <w:color w:val="auto"/>
          <w:kern w:val="0"/>
          <w:sz w:val="22"/>
          <w:szCs w:val="22"/>
          <w:highlight w:val="none"/>
          <w:u w:val="single"/>
          <w:lang w:val="zh-CN"/>
        </w:rPr>
        <w:t xml:space="preserve">                     </w:t>
      </w:r>
      <w:r>
        <w:rPr>
          <w:rFonts w:hint="eastAsia" w:ascii="宋体" w:hAnsi="宋体" w:cs="宋体"/>
          <w:color w:val="auto"/>
          <w:kern w:val="0"/>
          <w:sz w:val="22"/>
          <w:szCs w:val="22"/>
          <w:highlight w:val="none"/>
        </w:rPr>
        <w:tab/>
      </w:r>
      <w:r>
        <w:rPr>
          <w:rFonts w:hint="eastAsia" w:ascii="宋体" w:hAnsi="宋体" w:cs="宋体"/>
          <w:color w:val="auto"/>
          <w:kern w:val="0"/>
          <w:sz w:val="22"/>
          <w:szCs w:val="22"/>
          <w:highlight w:val="none"/>
          <w:u w:val="single"/>
          <w:lang w:val="zh-CN"/>
        </w:rPr>
        <w:t xml:space="preserve">                      </w:t>
      </w:r>
    </w:p>
    <w:p w14:paraId="1C8E44C5">
      <w:pPr>
        <w:shd w:val="clear" w:color="auto" w:fill="FFFFFF"/>
        <w:snapToGrid w:val="0"/>
        <w:spacing w:line="360" w:lineRule="auto"/>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lang w:val="zh-CN"/>
        </w:rPr>
        <w:t xml:space="preserve">联系电话： </w:t>
      </w:r>
      <w:r>
        <w:rPr>
          <w:rFonts w:hint="eastAsia" w:ascii="宋体" w:hAnsi="宋体" w:cs="宋体"/>
          <w:color w:val="auto"/>
          <w:kern w:val="0"/>
          <w:sz w:val="22"/>
          <w:szCs w:val="22"/>
          <w:highlight w:val="none"/>
          <w:u w:val="single"/>
          <w:lang w:val="zh-CN"/>
        </w:rPr>
        <w:t xml:space="preserve">          </w:t>
      </w:r>
      <w:r>
        <w:rPr>
          <w:rFonts w:hint="eastAsia" w:ascii="宋体" w:hAnsi="宋体" w:cs="宋体"/>
          <w:color w:val="auto"/>
          <w:kern w:val="0"/>
          <w:sz w:val="22"/>
          <w:szCs w:val="22"/>
          <w:highlight w:val="none"/>
          <w:lang w:val="zh-CN"/>
        </w:rPr>
        <w:t xml:space="preserve">传真：  </w:t>
      </w:r>
      <w:r>
        <w:rPr>
          <w:rFonts w:hint="eastAsia" w:ascii="宋体" w:hAnsi="宋体" w:cs="宋体"/>
          <w:color w:val="auto"/>
          <w:kern w:val="0"/>
          <w:sz w:val="22"/>
          <w:szCs w:val="22"/>
          <w:highlight w:val="none"/>
          <w:u w:val="single"/>
          <w:lang w:val="zh-CN"/>
        </w:rPr>
        <w:t xml:space="preserve">           </w:t>
      </w:r>
      <w:r>
        <w:rPr>
          <w:rFonts w:hint="eastAsia" w:ascii="宋体" w:hAnsi="宋体" w:cs="宋体"/>
          <w:color w:val="auto"/>
          <w:kern w:val="0"/>
          <w:sz w:val="22"/>
          <w:szCs w:val="22"/>
          <w:highlight w:val="none"/>
          <w:lang w:val="zh-CN"/>
        </w:rPr>
        <w:t xml:space="preserve">电子邮件：  </w:t>
      </w:r>
      <w:r>
        <w:rPr>
          <w:rFonts w:hint="eastAsia" w:ascii="宋体" w:hAnsi="宋体" w:cs="宋体"/>
          <w:color w:val="auto"/>
          <w:kern w:val="0"/>
          <w:sz w:val="22"/>
          <w:szCs w:val="22"/>
          <w:highlight w:val="none"/>
          <w:u w:val="single"/>
          <w:lang w:val="zh-CN"/>
        </w:rPr>
        <w:t xml:space="preserve">              </w:t>
      </w:r>
    </w:p>
    <w:p w14:paraId="7728B0FE">
      <w:pPr>
        <w:shd w:val="clear" w:color="auto" w:fill="FFFFFF"/>
        <w:snapToGrid w:val="0"/>
        <w:spacing w:line="360" w:lineRule="auto"/>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lang w:val="zh-CN"/>
        </w:rPr>
        <w:t>联系地址：</w:t>
      </w:r>
      <w:r>
        <w:rPr>
          <w:rFonts w:hint="eastAsia" w:ascii="宋体" w:hAnsi="宋体" w:cs="宋体"/>
          <w:color w:val="auto"/>
          <w:kern w:val="0"/>
          <w:sz w:val="22"/>
          <w:szCs w:val="22"/>
          <w:highlight w:val="none"/>
          <w:u w:val="single"/>
          <w:lang w:val="zh-CN"/>
        </w:rPr>
        <w:t xml:space="preserve">                    </w:t>
      </w:r>
      <w:r>
        <w:rPr>
          <w:rFonts w:hint="eastAsia" w:ascii="宋体" w:hAnsi="宋体" w:cs="宋体"/>
          <w:color w:val="auto"/>
          <w:kern w:val="0"/>
          <w:sz w:val="22"/>
          <w:szCs w:val="22"/>
          <w:highlight w:val="none"/>
        </w:rPr>
        <w:tab/>
      </w:r>
      <w:r>
        <w:rPr>
          <w:rFonts w:hint="eastAsia" w:ascii="宋体" w:hAnsi="宋体" w:cs="宋体"/>
          <w:color w:val="auto"/>
          <w:kern w:val="0"/>
          <w:sz w:val="22"/>
          <w:szCs w:val="22"/>
          <w:highlight w:val="none"/>
          <w:u w:val="single"/>
          <w:lang w:val="zh-CN"/>
        </w:rPr>
        <w:t xml:space="preserve">                                                    </w:t>
      </w:r>
    </w:p>
    <w:p w14:paraId="2521A29C">
      <w:pPr>
        <w:shd w:val="clear" w:color="auto" w:fill="FFFFFF"/>
        <w:snapToGrid w:val="0"/>
        <w:spacing w:line="360" w:lineRule="auto"/>
        <w:ind w:firstLine="440" w:firstLineChars="200"/>
        <w:rPr>
          <w:rFonts w:ascii="宋体" w:hAnsi="宋体" w:cs="宋体"/>
          <w:color w:val="auto"/>
          <w:kern w:val="0"/>
          <w:sz w:val="22"/>
          <w:szCs w:val="22"/>
          <w:highlight w:val="none"/>
        </w:rPr>
      </w:pPr>
      <w:r>
        <w:rPr>
          <w:rFonts w:hint="eastAsia" w:ascii="宋体" w:hAnsi="宋体" w:cs="宋体"/>
          <w:color w:val="auto"/>
          <w:kern w:val="0"/>
          <w:sz w:val="22"/>
          <w:szCs w:val="22"/>
          <w:highlight w:val="none"/>
          <w:lang w:val="zh-CN"/>
        </w:rPr>
        <w:t>邮政编码：</w:t>
      </w:r>
      <w:r>
        <w:rPr>
          <w:rFonts w:hint="eastAsia" w:ascii="宋体" w:hAnsi="宋体" w:cs="宋体"/>
          <w:color w:val="auto"/>
          <w:kern w:val="0"/>
          <w:sz w:val="22"/>
          <w:szCs w:val="22"/>
          <w:highlight w:val="none"/>
          <w:u w:val="single"/>
          <w:lang w:val="zh-CN"/>
        </w:rPr>
        <w:t xml:space="preserve">                     </w:t>
      </w:r>
      <w:r>
        <w:rPr>
          <w:rFonts w:hint="eastAsia" w:ascii="宋体" w:hAnsi="宋体" w:cs="宋体"/>
          <w:color w:val="auto"/>
          <w:kern w:val="0"/>
          <w:sz w:val="22"/>
          <w:szCs w:val="22"/>
          <w:highlight w:val="none"/>
          <w:lang w:val="zh-CN"/>
        </w:rPr>
        <w:t>传真号码：</w:t>
      </w:r>
      <w:r>
        <w:rPr>
          <w:rFonts w:hint="eastAsia" w:ascii="宋体" w:hAnsi="宋体" w:cs="宋体"/>
          <w:color w:val="auto"/>
          <w:kern w:val="0"/>
          <w:sz w:val="22"/>
          <w:szCs w:val="22"/>
          <w:highlight w:val="none"/>
          <w:u w:val="single"/>
          <w:lang w:val="zh-CN"/>
        </w:rPr>
        <w:t xml:space="preserve">                     </w:t>
      </w:r>
    </w:p>
    <w:p w14:paraId="39406B22">
      <w:pPr>
        <w:shd w:val="clear" w:color="auto" w:fill="FFFFFF"/>
        <w:snapToGrid w:val="0"/>
        <w:spacing w:line="360" w:lineRule="auto"/>
        <w:ind w:firstLine="440" w:firstLineChars="200"/>
        <w:rPr>
          <w:rFonts w:ascii="宋体" w:hAnsi="宋体" w:cs="宋体"/>
          <w:color w:val="auto"/>
          <w:kern w:val="0"/>
          <w:sz w:val="22"/>
          <w:szCs w:val="22"/>
          <w:highlight w:val="none"/>
          <w:u w:val="single"/>
        </w:rPr>
      </w:pPr>
      <w:r>
        <w:rPr>
          <w:rFonts w:hint="eastAsia" w:ascii="宋体" w:hAnsi="宋体" w:cs="宋体"/>
          <w:color w:val="auto"/>
          <w:kern w:val="0"/>
          <w:sz w:val="22"/>
          <w:szCs w:val="22"/>
          <w:highlight w:val="none"/>
          <w:lang w:val="zh-CN"/>
        </w:rPr>
        <w:t>日</w:t>
      </w:r>
      <w:r>
        <w:rPr>
          <w:rFonts w:hint="eastAsia" w:ascii="宋体" w:hAnsi="宋体" w:cs="宋体"/>
          <w:color w:val="auto"/>
          <w:kern w:val="0"/>
          <w:sz w:val="22"/>
          <w:szCs w:val="22"/>
          <w:highlight w:val="none"/>
        </w:rPr>
        <w:t xml:space="preserve">    </w:t>
      </w:r>
      <w:r>
        <w:rPr>
          <w:rFonts w:hint="eastAsia" w:ascii="宋体" w:hAnsi="宋体" w:cs="宋体"/>
          <w:color w:val="auto"/>
          <w:kern w:val="0"/>
          <w:sz w:val="22"/>
          <w:szCs w:val="22"/>
          <w:highlight w:val="none"/>
          <w:lang w:val="zh-CN"/>
        </w:rPr>
        <w:t>期</w:t>
      </w:r>
      <w:r>
        <w:rPr>
          <w:rFonts w:hint="eastAsia" w:ascii="宋体" w:hAnsi="宋体" w:cs="宋体"/>
          <w:color w:val="auto"/>
          <w:kern w:val="0"/>
          <w:sz w:val="22"/>
          <w:szCs w:val="22"/>
          <w:highlight w:val="none"/>
        </w:rPr>
        <w:t xml:space="preserve">： </w:t>
      </w:r>
      <w:r>
        <w:rPr>
          <w:rFonts w:hint="eastAsia" w:ascii="宋体" w:hAnsi="宋体" w:cs="宋体"/>
          <w:color w:val="auto"/>
          <w:kern w:val="0"/>
          <w:sz w:val="22"/>
          <w:szCs w:val="22"/>
          <w:highlight w:val="none"/>
          <w:u w:val="single"/>
        </w:rPr>
        <w:t xml:space="preserve">       </w:t>
      </w:r>
      <w:r>
        <w:rPr>
          <w:rFonts w:hint="eastAsia" w:ascii="宋体" w:hAnsi="宋体" w:cs="宋体"/>
          <w:color w:val="auto"/>
          <w:kern w:val="0"/>
          <w:sz w:val="22"/>
          <w:szCs w:val="22"/>
          <w:highlight w:val="none"/>
          <w:lang w:val="zh-CN"/>
        </w:rPr>
        <w:t>年</w:t>
      </w:r>
      <w:r>
        <w:rPr>
          <w:rFonts w:hint="eastAsia" w:ascii="宋体" w:hAnsi="宋体" w:cs="宋体"/>
          <w:color w:val="auto"/>
          <w:kern w:val="0"/>
          <w:sz w:val="22"/>
          <w:szCs w:val="22"/>
          <w:highlight w:val="none"/>
          <w:u w:val="single"/>
        </w:rPr>
        <w:t xml:space="preserve">  </w:t>
      </w:r>
      <w:r>
        <w:rPr>
          <w:rFonts w:hint="eastAsia" w:ascii="宋体" w:hAnsi="宋体" w:cs="宋体"/>
          <w:color w:val="auto"/>
          <w:kern w:val="0"/>
          <w:sz w:val="22"/>
          <w:szCs w:val="22"/>
          <w:highlight w:val="none"/>
          <w:u w:val="single"/>
        </w:rPr>
        <w:tab/>
      </w:r>
      <w:r>
        <w:rPr>
          <w:rFonts w:hint="eastAsia" w:ascii="宋体" w:hAnsi="宋体" w:cs="宋体"/>
          <w:color w:val="auto"/>
          <w:kern w:val="0"/>
          <w:sz w:val="22"/>
          <w:szCs w:val="22"/>
          <w:highlight w:val="none"/>
          <w:lang w:val="zh-CN"/>
        </w:rPr>
        <w:t>月</w:t>
      </w:r>
      <w:r>
        <w:rPr>
          <w:rFonts w:hint="eastAsia" w:ascii="宋体" w:hAnsi="宋体" w:cs="宋体"/>
          <w:color w:val="auto"/>
          <w:kern w:val="0"/>
          <w:sz w:val="22"/>
          <w:szCs w:val="22"/>
          <w:highlight w:val="none"/>
          <w:u w:val="single"/>
          <w:lang w:val="zh-CN"/>
        </w:rPr>
        <w:t xml:space="preserve">    </w:t>
      </w:r>
      <w:r>
        <w:rPr>
          <w:rFonts w:hint="eastAsia" w:ascii="宋体" w:hAnsi="宋体" w:cs="宋体"/>
          <w:color w:val="auto"/>
          <w:kern w:val="0"/>
          <w:sz w:val="22"/>
          <w:szCs w:val="22"/>
          <w:highlight w:val="none"/>
          <w:lang w:val="zh-CN"/>
        </w:rPr>
        <w:t>日</w:t>
      </w:r>
    </w:p>
    <w:p w14:paraId="3D95B2B8">
      <w:pPr>
        <w:spacing w:line="440" w:lineRule="exact"/>
        <w:rPr>
          <w:rFonts w:ascii="宋体" w:hAnsi="宋体" w:cs="宋体"/>
          <w:b/>
          <w:bCs/>
          <w:color w:val="auto"/>
          <w:sz w:val="22"/>
          <w:szCs w:val="22"/>
          <w:highlight w:val="none"/>
        </w:rPr>
      </w:pPr>
      <w:r>
        <w:rPr>
          <w:rFonts w:hint="eastAsia" w:ascii="宋体" w:hAnsi="宋体" w:cs="宋体"/>
          <w:b/>
          <w:bCs/>
          <w:color w:val="auto"/>
          <w:kern w:val="0"/>
          <w:sz w:val="22"/>
          <w:szCs w:val="22"/>
          <w:highlight w:val="none"/>
          <w:lang w:val="zh-CN"/>
        </w:rPr>
        <w:t>注：未按照本投标响应函要求填报的将被视为非实质性响应，从而可能导致该投标文件被拒绝。</w:t>
      </w:r>
    </w:p>
    <w:p w14:paraId="323375F7">
      <w:pPr>
        <w:spacing w:line="400" w:lineRule="exact"/>
        <w:jc w:val="center"/>
        <w:outlineLvl w:val="3"/>
        <w:rPr>
          <w:rFonts w:hint="eastAsia" w:ascii="宋体" w:hAnsi="宋体" w:cs="宋体"/>
          <w:b/>
          <w:bCs/>
          <w:color w:val="auto"/>
          <w:sz w:val="28"/>
          <w:szCs w:val="28"/>
          <w:highlight w:val="none"/>
        </w:rPr>
      </w:pPr>
    </w:p>
    <w:p w14:paraId="4043FA96">
      <w:pP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5DFCC87">
      <w:pPr>
        <w:spacing w:line="400" w:lineRule="exact"/>
        <w:jc w:val="center"/>
        <w:outlineLvl w:val="3"/>
        <w:rPr>
          <w:rFonts w:ascii="宋体" w:hAnsi="宋体" w:cs="宋体"/>
          <w:b/>
          <w:bCs/>
          <w:color w:val="auto"/>
          <w:sz w:val="28"/>
          <w:szCs w:val="28"/>
          <w:highlight w:val="none"/>
        </w:rPr>
      </w:pPr>
      <w:r>
        <w:rPr>
          <w:rFonts w:hint="eastAsia" w:ascii="宋体" w:hAnsi="宋体" w:cs="宋体"/>
          <w:b/>
          <w:bCs/>
          <w:color w:val="auto"/>
          <w:sz w:val="28"/>
          <w:szCs w:val="28"/>
          <w:highlight w:val="none"/>
          <w:lang w:val="en-US" w:eastAsia="zh-CN"/>
        </w:rPr>
        <w:t>2</w:t>
      </w:r>
      <w:r>
        <w:rPr>
          <w:rFonts w:hint="eastAsia" w:ascii="宋体" w:hAnsi="宋体" w:cs="宋体"/>
          <w:b/>
          <w:bCs/>
          <w:color w:val="auto"/>
          <w:sz w:val="28"/>
          <w:szCs w:val="28"/>
          <w:highlight w:val="none"/>
        </w:rPr>
        <w:t>、法定代表人授权书</w:t>
      </w:r>
    </w:p>
    <w:p w14:paraId="130840E2">
      <w:pPr>
        <w:spacing w:line="460" w:lineRule="exact"/>
        <w:rPr>
          <w:rFonts w:ascii="宋体" w:hAnsi="宋体" w:cs="宋体"/>
          <w:color w:val="auto"/>
          <w:sz w:val="22"/>
          <w:szCs w:val="22"/>
          <w:highlight w:val="none"/>
        </w:rPr>
      </w:pPr>
      <w:r>
        <w:rPr>
          <w:rFonts w:hint="eastAsia" w:ascii="宋体" w:hAnsi="宋体" w:cs="宋体"/>
          <w:color w:val="auto"/>
          <w:sz w:val="22"/>
          <w:szCs w:val="22"/>
          <w:highlight w:val="none"/>
        </w:rPr>
        <w:t>温州市第七人民医院、</w:t>
      </w:r>
      <w:r>
        <w:rPr>
          <w:rFonts w:hint="eastAsia" w:ascii="宋体" w:hAnsi="宋体" w:cs="宋体"/>
          <w:color w:val="auto"/>
          <w:sz w:val="22"/>
          <w:szCs w:val="22"/>
          <w:highlight w:val="none"/>
          <w:lang w:eastAsia="zh-CN"/>
        </w:rPr>
        <w:t>浙江德丰项目管理有限公司</w:t>
      </w:r>
      <w:r>
        <w:rPr>
          <w:rFonts w:hint="eastAsia" w:ascii="宋体" w:hAnsi="宋体" w:cs="宋体"/>
          <w:color w:val="auto"/>
          <w:sz w:val="22"/>
          <w:szCs w:val="22"/>
          <w:highlight w:val="none"/>
        </w:rPr>
        <w:t>：</w:t>
      </w:r>
    </w:p>
    <w:p w14:paraId="60502BF2">
      <w:pPr>
        <w:spacing w:line="460" w:lineRule="exact"/>
        <w:rPr>
          <w:rFonts w:ascii="宋体" w:hAnsi="宋体" w:cs="宋体"/>
          <w:color w:val="auto"/>
          <w:sz w:val="22"/>
          <w:szCs w:val="22"/>
          <w:highlight w:val="none"/>
          <w:u w:val="single"/>
        </w:rPr>
      </w:pPr>
    </w:p>
    <w:p w14:paraId="2728401B">
      <w:pPr>
        <w:spacing w:line="460" w:lineRule="exact"/>
        <w:ind w:firstLine="550" w:firstLineChars="250"/>
        <w:rPr>
          <w:rFonts w:ascii="宋体" w:hAnsi="宋体" w:cs="宋体"/>
          <w:color w:val="auto"/>
          <w:sz w:val="22"/>
          <w:szCs w:val="22"/>
          <w:highlight w:val="none"/>
        </w:rPr>
      </w:pP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（投标人全称）法定代表人</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授权</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（全权代表姓名）为全权代表，参加贵处组织的（项目名称</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、编号</w:t>
      </w:r>
      <w:r>
        <w:rPr>
          <w:rFonts w:hint="eastAsia" w:ascii="宋体" w:hAnsi="宋体" w:cs="宋体"/>
          <w:color w:val="auto"/>
          <w:sz w:val="22"/>
          <w:szCs w:val="22"/>
          <w:highlight w:val="none"/>
          <w:u w:val="single"/>
        </w:rPr>
        <w:t xml:space="preserve">          </w:t>
      </w:r>
      <w:r>
        <w:rPr>
          <w:rFonts w:hint="eastAsia" w:ascii="宋体" w:hAnsi="宋体" w:cs="宋体"/>
          <w:color w:val="auto"/>
          <w:sz w:val="22"/>
          <w:szCs w:val="22"/>
          <w:highlight w:val="none"/>
        </w:rPr>
        <w:t>）的招标活动，全权代表我方处理招标活动中的一切事宜。</w:t>
      </w:r>
    </w:p>
    <w:p w14:paraId="2A2825AE">
      <w:pPr>
        <w:spacing w:line="460" w:lineRule="exact"/>
        <w:ind w:firstLine="2955"/>
        <w:rPr>
          <w:rFonts w:ascii="宋体" w:hAnsi="宋体" w:cs="宋体"/>
          <w:color w:val="auto"/>
          <w:sz w:val="22"/>
          <w:szCs w:val="22"/>
          <w:highlight w:val="none"/>
        </w:rPr>
      </w:pPr>
    </w:p>
    <w:p w14:paraId="7ADEBC98">
      <w:pPr>
        <w:spacing w:line="460" w:lineRule="exact"/>
        <w:ind w:firstLine="2955"/>
        <w:rPr>
          <w:rFonts w:ascii="宋体" w:hAnsi="宋体" w:cs="宋体"/>
          <w:color w:val="auto"/>
          <w:sz w:val="22"/>
          <w:szCs w:val="22"/>
          <w:highlight w:val="none"/>
        </w:rPr>
      </w:pPr>
      <w:r>
        <w:rPr>
          <w:rFonts w:hint="eastAsia" w:ascii="宋体" w:hAnsi="宋体" w:cs="宋体"/>
          <w:color w:val="auto"/>
          <w:sz w:val="22"/>
          <w:szCs w:val="22"/>
          <w:highlight w:val="none"/>
        </w:rPr>
        <w:t xml:space="preserve">          </w:t>
      </w:r>
    </w:p>
    <w:p w14:paraId="51F52485">
      <w:pPr>
        <w:spacing w:line="460" w:lineRule="exact"/>
        <w:ind w:firstLine="4081" w:firstLineChars="1855"/>
        <w:rPr>
          <w:rFonts w:ascii="宋体" w:hAnsi="宋体" w:cs="宋体"/>
          <w:color w:val="auto"/>
          <w:sz w:val="22"/>
          <w:szCs w:val="22"/>
          <w:highlight w:val="none"/>
        </w:rPr>
      </w:pPr>
      <w:r>
        <w:rPr>
          <w:rFonts w:hint="eastAsia" w:ascii="宋体" w:hAnsi="宋体" w:cs="宋体"/>
          <w:color w:val="auto"/>
          <w:sz w:val="22"/>
          <w:szCs w:val="22"/>
          <w:highlight w:val="none"/>
        </w:rPr>
        <w:t>法定代表人  (签字或盖章)：</w:t>
      </w:r>
    </w:p>
    <w:p w14:paraId="2FE3C72F">
      <w:pPr>
        <w:spacing w:line="460" w:lineRule="exact"/>
        <w:ind w:firstLine="2955"/>
        <w:rPr>
          <w:rFonts w:ascii="宋体" w:hAnsi="宋体" w:cs="宋体"/>
          <w:color w:val="auto"/>
          <w:sz w:val="22"/>
          <w:szCs w:val="22"/>
          <w:highlight w:val="none"/>
        </w:rPr>
      </w:pPr>
      <w:r>
        <w:rPr>
          <w:rFonts w:hint="eastAsia" w:ascii="宋体" w:hAnsi="宋体" w:cs="宋体"/>
          <w:color w:val="auto"/>
          <w:sz w:val="22"/>
          <w:szCs w:val="22"/>
          <w:highlight w:val="none"/>
        </w:rPr>
        <w:t xml:space="preserve">          投标人全称（公章）：</w:t>
      </w:r>
    </w:p>
    <w:p w14:paraId="6B147CA3">
      <w:pPr>
        <w:spacing w:line="460" w:lineRule="exact"/>
        <w:ind w:firstLine="2955"/>
        <w:rPr>
          <w:rFonts w:ascii="宋体" w:hAnsi="宋体" w:cs="宋体"/>
          <w:color w:val="auto"/>
          <w:sz w:val="22"/>
          <w:szCs w:val="22"/>
          <w:highlight w:val="none"/>
        </w:rPr>
      </w:pPr>
      <w:r>
        <w:rPr>
          <w:rFonts w:hint="eastAsia" w:ascii="宋体" w:hAnsi="宋体" w:cs="宋体"/>
          <w:color w:val="auto"/>
          <w:sz w:val="22"/>
          <w:szCs w:val="22"/>
          <w:highlight w:val="none"/>
        </w:rPr>
        <w:t xml:space="preserve">          日   期：  </w:t>
      </w:r>
    </w:p>
    <w:p w14:paraId="5013BC70">
      <w:pPr>
        <w:spacing w:line="380" w:lineRule="exact"/>
        <w:rPr>
          <w:rFonts w:ascii="宋体" w:hAnsi="宋体" w:cs="宋体"/>
          <w:color w:val="auto"/>
          <w:sz w:val="22"/>
          <w:szCs w:val="22"/>
          <w:highlight w:val="none"/>
        </w:rPr>
      </w:pPr>
    </w:p>
    <w:p w14:paraId="34FAC625">
      <w:pPr>
        <w:spacing w:line="380" w:lineRule="exact"/>
        <w:rPr>
          <w:rFonts w:ascii="宋体" w:hAnsi="宋体" w:cs="宋体"/>
          <w:color w:val="auto"/>
          <w:sz w:val="22"/>
          <w:szCs w:val="22"/>
          <w:highlight w:val="none"/>
        </w:rPr>
      </w:pPr>
    </w:p>
    <w:p w14:paraId="156A13E4">
      <w:pPr>
        <w:spacing w:line="380" w:lineRule="exact"/>
        <w:rPr>
          <w:rFonts w:ascii="宋体" w:hAnsi="宋体" w:cs="宋体"/>
          <w:color w:val="auto"/>
          <w:sz w:val="22"/>
          <w:szCs w:val="22"/>
          <w:highlight w:val="none"/>
        </w:rPr>
      </w:pPr>
    </w:p>
    <w:p w14:paraId="359D1D60">
      <w:pPr>
        <w:spacing w:line="460" w:lineRule="exact"/>
        <w:ind w:firstLine="541" w:firstLineChars="245"/>
        <w:rPr>
          <w:rFonts w:ascii="宋体" w:hAnsi="宋体" w:cs="宋体"/>
          <w:b/>
          <w:bCs/>
          <w:color w:val="auto"/>
          <w:sz w:val="22"/>
          <w:szCs w:val="22"/>
          <w:highlight w:val="none"/>
        </w:rPr>
      </w:pPr>
      <w:r>
        <w:rPr>
          <w:rFonts w:hint="eastAsia" w:ascii="宋体" w:hAnsi="宋体" w:cs="宋体"/>
          <w:b/>
          <w:bCs/>
          <w:color w:val="auto"/>
          <w:sz w:val="22"/>
          <w:szCs w:val="22"/>
          <w:highlight w:val="none"/>
        </w:rPr>
        <w:t>附：</w:t>
      </w:r>
    </w:p>
    <w:p w14:paraId="38EDFBFD">
      <w:pPr>
        <w:spacing w:line="460" w:lineRule="exact"/>
        <w:ind w:firstLine="539" w:firstLineChars="245"/>
        <w:rPr>
          <w:rFonts w:ascii="宋体" w:hAnsi="宋体" w:cs="宋体"/>
          <w:b/>
          <w:bCs/>
          <w:color w:val="auto"/>
          <w:sz w:val="22"/>
          <w:szCs w:val="22"/>
          <w:highlight w:val="none"/>
        </w:rPr>
      </w:pPr>
      <w:r>
        <w:rPr>
          <w:rFonts w:hint="eastAsia" w:ascii="宋体" w:hAnsi="宋体" w:cs="宋体"/>
          <w:color w:val="auto"/>
          <w:sz w:val="22"/>
          <w:szCs w:val="22"/>
          <w:highlight w:val="none"/>
        </w:rPr>
        <w:t xml:space="preserve">授权代表姓名：                               </w:t>
      </w:r>
    </w:p>
    <w:p w14:paraId="60CF5C5E">
      <w:pPr>
        <w:spacing w:line="460" w:lineRule="exact"/>
        <w:ind w:firstLine="539" w:firstLineChars="245"/>
        <w:rPr>
          <w:rFonts w:ascii="宋体" w:hAnsi="宋体" w:cs="宋体"/>
          <w:b/>
          <w:bCs/>
          <w:color w:val="auto"/>
          <w:sz w:val="22"/>
          <w:szCs w:val="22"/>
          <w:highlight w:val="none"/>
        </w:rPr>
      </w:pPr>
      <w:r>
        <w:rPr>
          <w:rFonts w:hint="eastAsia" w:ascii="宋体" w:hAnsi="宋体" w:cs="宋体"/>
          <w:color w:val="auto"/>
          <w:sz w:val="22"/>
          <w:szCs w:val="22"/>
          <w:highlight w:val="none"/>
        </w:rPr>
        <w:t>职务：</w:t>
      </w:r>
    </w:p>
    <w:p w14:paraId="6E893A0C">
      <w:pPr>
        <w:spacing w:line="460" w:lineRule="exact"/>
        <w:ind w:firstLine="539" w:firstLineChars="245"/>
        <w:rPr>
          <w:rFonts w:ascii="宋体" w:hAnsi="宋体" w:cs="宋体"/>
          <w:b/>
          <w:bCs/>
          <w:color w:val="auto"/>
          <w:sz w:val="22"/>
          <w:szCs w:val="22"/>
          <w:highlight w:val="none"/>
        </w:rPr>
      </w:pPr>
      <w:r>
        <w:rPr>
          <w:rFonts w:hint="eastAsia" w:ascii="宋体" w:hAnsi="宋体" w:cs="宋体"/>
          <w:color w:val="auto"/>
          <w:sz w:val="22"/>
          <w:szCs w:val="22"/>
          <w:highlight w:val="none"/>
          <w:lang w:eastAsia="zh-CN"/>
        </w:rPr>
        <w:t>详细通信地址</w:t>
      </w:r>
      <w:r>
        <w:rPr>
          <w:rFonts w:hint="eastAsia" w:ascii="宋体" w:hAnsi="宋体" w:cs="宋体"/>
          <w:color w:val="auto"/>
          <w:sz w:val="22"/>
          <w:szCs w:val="22"/>
          <w:highlight w:val="none"/>
        </w:rPr>
        <w:t>：</w:t>
      </w:r>
    </w:p>
    <w:p w14:paraId="7ACBAD64">
      <w:pPr>
        <w:spacing w:line="460" w:lineRule="exact"/>
        <w:ind w:firstLine="539" w:firstLineChars="245"/>
        <w:rPr>
          <w:rFonts w:ascii="宋体" w:hAnsi="宋体" w:cs="宋体"/>
          <w:b/>
          <w:bCs/>
          <w:color w:val="auto"/>
          <w:sz w:val="22"/>
          <w:szCs w:val="22"/>
          <w:highlight w:val="none"/>
        </w:rPr>
      </w:pPr>
      <w:r>
        <w:rPr>
          <w:rFonts w:hint="eastAsia" w:ascii="宋体" w:hAnsi="宋体" w:cs="宋体"/>
          <w:color w:val="auto"/>
          <w:sz w:val="22"/>
          <w:szCs w:val="22"/>
          <w:highlight w:val="none"/>
        </w:rPr>
        <w:t>电话：</w:t>
      </w:r>
    </w:p>
    <w:p w14:paraId="412C7DBD">
      <w:pPr>
        <w:spacing w:line="460" w:lineRule="exact"/>
        <w:ind w:firstLine="539" w:firstLineChars="245"/>
        <w:rPr>
          <w:rFonts w:ascii="宋体" w:hAnsi="宋体" w:cs="宋体"/>
          <w:b/>
          <w:bCs/>
          <w:color w:val="auto"/>
          <w:sz w:val="22"/>
          <w:szCs w:val="22"/>
          <w:highlight w:val="none"/>
        </w:rPr>
      </w:pPr>
      <w:r>
        <w:rPr>
          <w:rFonts w:hint="eastAsia" w:ascii="宋体" w:hAnsi="宋体" w:cs="宋体"/>
          <w:color w:val="auto"/>
          <w:sz w:val="22"/>
          <w:szCs w:val="22"/>
          <w:highlight w:val="none"/>
        </w:rPr>
        <w:t>传真：</w:t>
      </w:r>
    </w:p>
    <w:p w14:paraId="5ECBD9B3">
      <w:pPr>
        <w:spacing w:line="460" w:lineRule="exact"/>
        <w:ind w:firstLine="539" w:firstLineChars="245"/>
        <w:rPr>
          <w:rFonts w:hint="eastAsia" w:ascii="宋体" w:hAnsi="宋体" w:eastAsia="宋体" w:cs="宋体"/>
          <w:b/>
          <w:bCs/>
          <w:color w:val="auto"/>
          <w:sz w:val="22"/>
          <w:szCs w:val="22"/>
          <w:highlight w:val="none"/>
          <w:lang w:eastAsia="zh-CN"/>
        </w:rPr>
      </w:pPr>
      <w:r>
        <w:rPr>
          <w:rFonts w:hint="eastAsia" w:ascii="宋体" w:hAnsi="宋体" w:cs="宋体"/>
          <w:color w:val="auto"/>
          <w:sz w:val="22"/>
          <w:szCs w:val="22"/>
          <w:highlight w:val="none"/>
        </w:rPr>
        <w:t>邮政编码</w:t>
      </w:r>
      <w:r>
        <w:rPr>
          <w:rFonts w:hint="eastAsia" w:ascii="宋体" w:hAnsi="宋体" w:cs="宋体"/>
          <w:color w:val="auto"/>
          <w:sz w:val="22"/>
          <w:szCs w:val="22"/>
          <w:highlight w:val="none"/>
          <w:lang w:eastAsia="zh-CN"/>
        </w:rPr>
        <w:t>：</w:t>
      </w:r>
    </w:p>
    <w:p w14:paraId="51C96590">
      <w:pPr>
        <w:rPr>
          <w:rFonts w:ascii="宋体" w:hAnsi="宋体" w:cs="宋体"/>
          <w:b/>
          <w:bCs/>
          <w:color w:val="auto"/>
          <w:sz w:val="28"/>
          <w:szCs w:val="28"/>
          <w:highlight w:val="none"/>
        </w:rPr>
      </w:pPr>
      <w:r>
        <w:rPr>
          <w:rFonts w:ascii="宋体" w:hAnsi="宋体" w:cs="宋体"/>
          <w:b/>
          <w:bCs/>
          <w:color w:val="auto"/>
          <w:sz w:val="28"/>
          <w:szCs w:val="28"/>
          <w:highlight w:val="none"/>
        </w:rPr>
        <w:br w:type="page"/>
      </w:r>
    </w:p>
    <w:p w14:paraId="68E384CA">
      <w:pPr>
        <w:spacing w:line="460" w:lineRule="exact"/>
        <w:jc w:val="center"/>
        <w:rPr>
          <w:rFonts w:ascii="宋体" w:hAnsi="宋体" w:cs="宋体"/>
          <w:b/>
          <w:bCs/>
          <w:color w:val="auto"/>
          <w:sz w:val="28"/>
          <w:szCs w:val="28"/>
          <w:highlight w:val="none"/>
        </w:rPr>
      </w:pPr>
      <w:r>
        <w:rPr>
          <w:rFonts w:hint="eastAsia" w:ascii="宋体" w:hAnsi="宋体" w:cs="宋体"/>
          <w:color w:val="auto"/>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015990" cy="3004185"/>
                <wp:effectExtent l="5080" t="4445" r="17780" b="20320"/>
                <wp:wrapNone/>
                <wp:docPr id="6" name="Text Box 2"/>
                <wp:cNvGraphicFramePr/>
                <a:graphic xmlns:a="http://schemas.openxmlformats.org/drawingml/2006/main">
                  <a:graphicData uri="http://schemas.microsoft.com/office/word/2010/wordprocessingShape">
                    <wps:wsp>
                      <wps:cNvSpPr txBox="1"/>
                      <wps:spPr>
                        <a:xfrm>
                          <a:off x="0" y="0"/>
                          <a:ext cx="6015990" cy="300418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5D8375F3">
                            <w:r>
                              <w:rPr>
                                <w:rFonts w:hint="eastAsia" w:ascii="新宋体" w:hAnsi="新宋体" w:eastAsia="新宋体"/>
                                <w:sz w:val="22"/>
                                <w:szCs w:val="22"/>
                              </w:rPr>
                              <w:t xml:space="preserve">  法定代表人身份证（正反面）：</w:t>
                            </w:r>
                          </w:p>
                        </w:txbxContent>
                      </wps:txbx>
                      <wps:bodyPr upright="1"/>
                    </wps:wsp>
                  </a:graphicData>
                </a:graphic>
              </wp:anchor>
            </w:drawing>
          </mc:Choice>
          <mc:Fallback>
            <w:pict>
              <v:shape id="Text Box 2" o:spid="_x0000_s1026" o:spt="202" type="#_x0000_t202" style="position:absolute;left:0pt;margin-left:8.95pt;margin-top:25.25pt;height:236.55pt;width:473.7pt;z-index:251659264;mso-width-relative:page;mso-height-relative:page;" fillcolor="#FFFFFF" filled="t" stroked="t" coordsize="21600,21600" o:gfxdata="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kYcn9gAAAAJAQAADwAAAAAAAAABACAAAAAiAAAAZHJzL2Rv&#10;d25yZXYueG1sUEsBAhQAFAAAAAgAh07iQJATZNQBAgAARAQAAA4AAAAAAAAAAQAgAAAAJwEAAGRy&#10;cy9lMm9Eb2MueG1sUEsFBgAAAAAGAAYAWQEAAJoFAAAAAA==&#10;">
                <v:fill on="t" focussize="0,0"/>
                <v:stroke color="#000000" joinstyle="miter"/>
                <v:imagedata o:title=""/>
                <o:lock v:ext="edit" aspectratio="f"/>
                <v:textbox>
                  <w:txbxContent>
                    <w:p w14:paraId="5D8375F3">
                      <w:r>
                        <w:rPr>
                          <w:rFonts w:hint="eastAsia" w:ascii="新宋体" w:hAnsi="新宋体" w:eastAsia="新宋体"/>
                          <w:sz w:val="22"/>
                          <w:szCs w:val="22"/>
                        </w:rPr>
                        <w:t xml:space="preserve">  法定代表人身份证（正反面）：</w:t>
                      </w:r>
                    </w:p>
                  </w:txbxContent>
                </v:textbox>
              </v:shape>
            </w:pict>
          </mc:Fallback>
        </mc:AlternateContent>
      </w:r>
    </w:p>
    <w:p w14:paraId="45612F86">
      <w:pPr>
        <w:spacing w:line="460" w:lineRule="exact"/>
        <w:jc w:val="center"/>
        <w:rPr>
          <w:rFonts w:ascii="宋体" w:hAnsi="宋体" w:cs="宋体"/>
          <w:b/>
          <w:bCs/>
          <w:color w:val="auto"/>
          <w:sz w:val="28"/>
          <w:szCs w:val="28"/>
          <w:highlight w:val="none"/>
        </w:rPr>
      </w:pPr>
    </w:p>
    <w:p w14:paraId="479DE2B6">
      <w:pPr>
        <w:spacing w:line="460" w:lineRule="exact"/>
        <w:jc w:val="center"/>
        <w:rPr>
          <w:rFonts w:ascii="宋体" w:hAnsi="宋体" w:cs="宋体"/>
          <w:b/>
          <w:bCs/>
          <w:color w:val="auto"/>
          <w:sz w:val="28"/>
          <w:szCs w:val="28"/>
          <w:highlight w:val="none"/>
        </w:rPr>
      </w:pPr>
    </w:p>
    <w:p w14:paraId="446D1476">
      <w:pPr>
        <w:spacing w:line="460" w:lineRule="exact"/>
        <w:jc w:val="center"/>
        <w:rPr>
          <w:rFonts w:ascii="宋体" w:hAnsi="宋体" w:cs="宋体"/>
          <w:b/>
          <w:bCs/>
          <w:color w:val="auto"/>
          <w:sz w:val="28"/>
          <w:szCs w:val="28"/>
          <w:highlight w:val="none"/>
        </w:rPr>
      </w:pPr>
    </w:p>
    <w:p w14:paraId="1DF3B6B5">
      <w:pPr>
        <w:spacing w:line="460" w:lineRule="exact"/>
        <w:jc w:val="center"/>
        <w:rPr>
          <w:rFonts w:ascii="宋体" w:hAnsi="宋体" w:cs="宋体"/>
          <w:b/>
          <w:bCs/>
          <w:color w:val="auto"/>
          <w:sz w:val="28"/>
          <w:szCs w:val="28"/>
          <w:highlight w:val="none"/>
        </w:rPr>
      </w:pPr>
    </w:p>
    <w:p w14:paraId="75891CE2">
      <w:pPr>
        <w:spacing w:line="460" w:lineRule="exact"/>
        <w:jc w:val="center"/>
        <w:rPr>
          <w:rFonts w:ascii="宋体" w:hAnsi="宋体" w:cs="宋体"/>
          <w:b/>
          <w:bCs/>
          <w:color w:val="auto"/>
          <w:sz w:val="28"/>
          <w:szCs w:val="28"/>
          <w:highlight w:val="none"/>
        </w:rPr>
      </w:pPr>
    </w:p>
    <w:p w14:paraId="11CFAA89">
      <w:pPr>
        <w:spacing w:line="460" w:lineRule="exact"/>
        <w:jc w:val="center"/>
        <w:rPr>
          <w:rFonts w:ascii="宋体" w:hAnsi="宋体" w:cs="宋体"/>
          <w:b/>
          <w:bCs/>
          <w:color w:val="auto"/>
          <w:sz w:val="28"/>
          <w:szCs w:val="28"/>
          <w:highlight w:val="none"/>
        </w:rPr>
      </w:pPr>
    </w:p>
    <w:p w14:paraId="38029D83">
      <w:pPr>
        <w:spacing w:line="460" w:lineRule="exact"/>
        <w:jc w:val="center"/>
        <w:rPr>
          <w:rFonts w:ascii="宋体" w:hAnsi="宋体" w:cs="宋体"/>
          <w:b/>
          <w:bCs/>
          <w:color w:val="auto"/>
          <w:sz w:val="28"/>
          <w:szCs w:val="28"/>
          <w:highlight w:val="none"/>
        </w:rPr>
      </w:pPr>
    </w:p>
    <w:p w14:paraId="5D6868A4">
      <w:pPr>
        <w:spacing w:line="460" w:lineRule="exact"/>
        <w:jc w:val="center"/>
        <w:rPr>
          <w:rFonts w:ascii="宋体" w:hAnsi="宋体" w:cs="宋体"/>
          <w:b/>
          <w:bCs/>
          <w:color w:val="auto"/>
          <w:sz w:val="28"/>
          <w:szCs w:val="28"/>
          <w:highlight w:val="none"/>
        </w:rPr>
      </w:pPr>
    </w:p>
    <w:p w14:paraId="0EF24132">
      <w:pPr>
        <w:spacing w:line="460" w:lineRule="exact"/>
        <w:jc w:val="center"/>
        <w:rPr>
          <w:rFonts w:ascii="宋体" w:hAnsi="宋体" w:cs="宋体"/>
          <w:b/>
          <w:bCs/>
          <w:color w:val="auto"/>
          <w:sz w:val="28"/>
          <w:szCs w:val="28"/>
          <w:highlight w:val="none"/>
        </w:rPr>
      </w:pPr>
    </w:p>
    <w:p w14:paraId="35C9610F">
      <w:pPr>
        <w:spacing w:line="460" w:lineRule="exact"/>
        <w:jc w:val="center"/>
        <w:rPr>
          <w:rFonts w:ascii="宋体" w:hAnsi="宋体" w:cs="宋体"/>
          <w:b/>
          <w:bCs/>
          <w:color w:val="auto"/>
          <w:sz w:val="28"/>
          <w:szCs w:val="28"/>
          <w:highlight w:val="none"/>
        </w:rPr>
      </w:pPr>
    </w:p>
    <w:p w14:paraId="2D9631F0">
      <w:pPr>
        <w:spacing w:line="460" w:lineRule="exact"/>
        <w:jc w:val="center"/>
        <w:rPr>
          <w:rFonts w:ascii="宋体" w:hAnsi="宋体" w:cs="宋体"/>
          <w:b/>
          <w:bCs/>
          <w:color w:val="auto"/>
          <w:sz w:val="28"/>
          <w:szCs w:val="28"/>
          <w:highlight w:val="none"/>
        </w:rPr>
      </w:pPr>
    </w:p>
    <w:p w14:paraId="1DE0C75B">
      <w:pPr>
        <w:spacing w:line="460" w:lineRule="exact"/>
        <w:jc w:val="center"/>
        <w:rPr>
          <w:rFonts w:ascii="宋体" w:hAnsi="宋体" w:cs="宋体"/>
          <w:b/>
          <w:bCs/>
          <w:color w:val="auto"/>
          <w:sz w:val="28"/>
          <w:szCs w:val="28"/>
          <w:highlight w:val="none"/>
        </w:rPr>
      </w:pPr>
      <w:r>
        <w:rPr>
          <w:rFonts w:hint="eastAsia" w:ascii="宋体" w:hAnsi="宋体" w:cs="宋体"/>
          <w:color w:val="auto"/>
          <w:sz w:val="22"/>
          <w:szCs w:val="22"/>
          <w:highlight w:val="none"/>
        </w:rPr>
        <mc:AlternateContent>
          <mc:Choice Requires="wps">
            <w:drawing>
              <wp:anchor distT="0" distB="0" distL="114300" distR="114300" simplePos="0" relativeHeight="251661312" behindDoc="0" locked="0" layoutInCell="1" allowOverlap="1">
                <wp:simplePos x="0" y="0"/>
                <wp:positionH relativeFrom="column">
                  <wp:posOffset>88265</wp:posOffset>
                </wp:positionH>
                <wp:positionV relativeFrom="paragraph">
                  <wp:posOffset>-53975</wp:posOffset>
                </wp:positionV>
                <wp:extent cx="6057900" cy="3875405"/>
                <wp:effectExtent l="4445" t="5080" r="14605" b="5715"/>
                <wp:wrapNone/>
                <wp:docPr id="7" name="文本框 26"/>
                <wp:cNvGraphicFramePr/>
                <a:graphic xmlns:a="http://schemas.openxmlformats.org/drawingml/2006/main">
                  <a:graphicData uri="http://schemas.microsoft.com/office/word/2010/wordprocessingShape">
                    <wps:wsp>
                      <wps:cNvSpPr txBox="1"/>
                      <wps:spPr>
                        <a:xfrm>
                          <a:off x="0" y="0"/>
                          <a:ext cx="6057900" cy="387540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129ECB9B">
                            <w:r>
                              <w:rPr>
                                <w:rFonts w:hint="eastAsia" w:ascii="新宋体" w:hAnsi="新宋体" w:eastAsia="新宋体"/>
                                <w:sz w:val="22"/>
                                <w:szCs w:val="22"/>
                              </w:rPr>
                              <w:t xml:space="preserve">  授权代表身份证（正反面）：</w:t>
                            </w:r>
                          </w:p>
                        </w:txbxContent>
                      </wps:txbx>
                      <wps:bodyPr upright="1"/>
                    </wps:wsp>
                  </a:graphicData>
                </a:graphic>
              </wp:anchor>
            </w:drawing>
          </mc:Choice>
          <mc:Fallback>
            <w:pict>
              <v:shape id="文本框 26" o:spid="_x0000_s1026" o:spt="202" type="#_x0000_t202" style="position:absolute;left:0pt;margin-left:6.95pt;margin-top:-4.25pt;height:305.15pt;width:477pt;z-index:251661312;mso-width-relative:page;mso-height-relative:page;" fillcolor="#FFFFFF" filled="t" stroked="t" coordsize="21600,21600" o:gfxdata="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dQINt2AAAAAkBAAAPAAAAAAAA&#10;AAEAIAAAACIAAABkcnMvZG93bnJldi54bWxQSwECFAAUAAAACACHTuJA+p6cnBICAABGBAAADgAA&#10;AAAAAAABACAAAAAnAQAAZHJzL2Uyb0RvYy54bWxQSwUGAAAAAAYABgBZAQAAqwUAAAAA&#10;">
                <v:fill on="t" focussize="0,0"/>
                <v:stroke color="#000000" joinstyle="miter"/>
                <v:imagedata o:title=""/>
                <o:lock v:ext="edit" aspectratio="f"/>
                <v:textbox>
                  <w:txbxContent>
                    <w:p w14:paraId="129ECB9B">
                      <w:r>
                        <w:rPr>
                          <w:rFonts w:hint="eastAsia" w:ascii="新宋体" w:hAnsi="新宋体" w:eastAsia="新宋体"/>
                          <w:sz w:val="22"/>
                          <w:szCs w:val="22"/>
                        </w:rPr>
                        <w:t xml:space="preserve">  授权代表身份证（正反面）：</w:t>
                      </w:r>
                    </w:p>
                  </w:txbxContent>
                </v:textbox>
              </v:shape>
            </w:pict>
          </mc:Fallback>
        </mc:AlternateContent>
      </w:r>
    </w:p>
    <w:p w14:paraId="7C8E8A7A">
      <w:pPr>
        <w:spacing w:line="460" w:lineRule="exact"/>
        <w:jc w:val="center"/>
        <w:rPr>
          <w:rFonts w:ascii="宋体" w:hAnsi="宋体" w:cs="宋体"/>
          <w:b/>
          <w:bCs/>
          <w:color w:val="auto"/>
          <w:sz w:val="28"/>
          <w:szCs w:val="28"/>
          <w:highlight w:val="none"/>
        </w:rPr>
      </w:pPr>
    </w:p>
    <w:p w14:paraId="08EDD3F2">
      <w:pPr>
        <w:spacing w:line="460" w:lineRule="exact"/>
        <w:jc w:val="center"/>
        <w:rPr>
          <w:rFonts w:ascii="宋体" w:hAnsi="宋体" w:cs="宋体"/>
          <w:b/>
          <w:bCs/>
          <w:color w:val="auto"/>
          <w:sz w:val="28"/>
          <w:szCs w:val="28"/>
          <w:highlight w:val="none"/>
        </w:rPr>
      </w:pPr>
    </w:p>
    <w:p w14:paraId="39EA0D07">
      <w:pPr>
        <w:spacing w:line="460" w:lineRule="exact"/>
        <w:jc w:val="center"/>
        <w:rPr>
          <w:rFonts w:ascii="宋体" w:hAnsi="宋体" w:cs="宋体"/>
          <w:b/>
          <w:bCs/>
          <w:color w:val="auto"/>
          <w:sz w:val="28"/>
          <w:szCs w:val="28"/>
          <w:highlight w:val="none"/>
        </w:rPr>
      </w:pPr>
    </w:p>
    <w:p w14:paraId="14470B98">
      <w:pPr>
        <w:spacing w:line="460" w:lineRule="exact"/>
        <w:jc w:val="center"/>
        <w:rPr>
          <w:rFonts w:ascii="宋体" w:hAnsi="宋体" w:cs="宋体"/>
          <w:b/>
          <w:bCs/>
          <w:color w:val="auto"/>
          <w:sz w:val="28"/>
          <w:szCs w:val="28"/>
          <w:highlight w:val="none"/>
        </w:rPr>
      </w:pPr>
    </w:p>
    <w:p w14:paraId="16702638">
      <w:pPr>
        <w:spacing w:line="460" w:lineRule="exact"/>
        <w:jc w:val="center"/>
        <w:rPr>
          <w:rFonts w:ascii="宋体" w:hAnsi="宋体" w:cs="宋体"/>
          <w:b/>
          <w:bCs/>
          <w:color w:val="auto"/>
          <w:sz w:val="28"/>
          <w:szCs w:val="28"/>
          <w:highlight w:val="none"/>
        </w:rPr>
      </w:pPr>
    </w:p>
    <w:p w14:paraId="7CDA957A">
      <w:pPr>
        <w:spacing w:line="460" w:lineRule="exact"/>
        <w:jc w:val="center"/>
        <w:rPr>
          <w:rFonts w:ascii="宋体" w:hAnsi="宋体" w:cs="宋体"/>
          <w:b/>
          <w:bCs/>
          <w:color w:val="auto"/>
          <w:sz w:val="28"/>
          <w:szCs w:val="28"/>
          <w:highlight w:val="none"/>
        </w:rPr>
      </w:pPr>
    </w:p>
    <w:p w14:paraId="0CF482C7">
      <w:pPr>
        <w:spacing w:line="460" w:lineRule="exact"/>
        <w:jc w:val="center"/>
        <w:rPr>
          <w:rFonts w:ascii="宋体" w:hAnsi="宋体" w:cs="宋体"/>
          <w:b/>
          <w:bCs/>
          <w:color w:val="auto"/>
          <w:sz w:val="28"/>
          <w:szCs w:val="28"/>
          <w:highlight w:val="none"/>
        </w:rPr>
      </w:pPr>
    </w:p>
    <w:p w14:paraId="560928EA">
      <w:pPr>
        <w:spacing w:line="460" w:lineRule="exact"/>
        <w:jc w:val="center"/>
        <w:rPr>
          <w:rFonts w:ascii="宋体" w:hAnsi="宋体" w:cs="宋体"/>
          <w:b/>
          <w:bCs/>
          <w:color w:val="auto"/>
          <w:sz w:val="28"/>
          <w:szCs w:val="28"/>
          <w:highlight w:val="none"/>
        </w:rPr>
      </w:pPr>
    </w:p>
    <w:p w14:paraId="7F029FE7">
      <w:pPr>
        <w:spacing w:line="460" w:lineRule="exact"/>
        <w:jc w:val="center"/>
        <w:rPr>
          <w:rFonts w:ascii="宋体" w:hAnsi="宋体" w:cs="宋体"/>
          <w:b/>
          <w:bCs/>
          <w:color w:val="auto"/>
          <w:sz w:val="28"/>
          <w:szCs w:val="28"/>
          <w:highlight w:val="none"/>
        </w:rPr>
      </w:pPr>
    </w:p>
    <w:p w14:paraId="60010B5D">
      <w:pPr>
        <w:spacing w:line="460" w:lineRule="exact"/>
        <w:jc w:val="center"/>
        <w:rPr>
          <w:rFonts w:ascii="宋体" w:hAnsi="宋体" w:cs="宋体"/>
          <w:b/>
          <w:bCs/>
          <w:color w:val="auto"/>
          <w:sz w:val="28"/>
          <w:szCs w:val="28"/>
          <w:highlight w:val="none"/>
        </w:rPr>
      </w:pPr>
    </w:p>
    <w:p w14:paraId="0E92CDB7">
      <w:pPr>
        <w:spacing w:line="460" w:lineRule="exact"/>
        <w:jc w:val="center"/>
        <w:rPr>
          <w:rFonts w:ascii="宋体" w:hAnsi="宋体" w:cs="宋体"/>
          <w:b/>
          <w:bCs/>
          <w:color w:val="auto"/>
          <w:sz w:val="28"/>
          <w:szCs w:val="28"/>
          <w:highlight w:val="none"/>
        </w:rPr>
      </w:pPr>
    </w:p>
    <w:p w14:paraId="23BF6452">
      <w:pPr>
        <w:spacing w:line="460" w:lineRule="exact"/>
        <w:jc w:val="center"/>
        <w:rPr>
          <w:rFonts w:ascii="宋体" w:hAnsi="宋体" w:cs="宋体"/>
          <w:b/>
          <w:bCs/>
          <w:color w:val="auto"/>
          <w:sz w:val="28"/>
          <w:szCs w:val="28"/>
          <w:highlight w:val="none"/>
        </w:rPr>
      </w:pPr>
    </w:p>
    <w:p w14:paraId="5F0AB4FD">
      <w:pPr>
        <w:spacing w:line="460" w:lineRule="exact"/>
        <w:jc w:val="center"/>
        <w:rPr>
          <w:rFonts w:ascii="宋体" w:hAnsi="宋体" w:cs="宋体"/>
          <w:b/>
          <w:bCs/>
          <w:color w:val="auto"/>
          <w:sz w:val="28"/>
          <w:szCs w:val="28"/>
          <w:highlight w:val="none"/>
        </w:rPr>
      </w:pPr>
    </w:p>
    <w:p w14:paraId="2FE090AE">
      <w:pPr>
        <w:spacing w:line="460" w:lineRule="exact"/>
        <w:jc w:val="center"/>
        <w:rPr>
          <w:rFonts w:ascii="宋体" w:hAnsi="宋体" w:cs="宋体"/>
          <w:b/>
          <w:bCs/>
          <w:color w:val="auto"/>
          <w:sz w:val="28"/>
          <w:szCs w:val="28"/>
          <w:highlight w:val="none"/>
        </w:rPr>
      </w:pPr>
    </w:p>
    <w:p w14:paraId="79D62695">
      <w:pPr>
        <w:spacing w:line="460" w:lineRule="exact"/>
        <w:jc w:val="center"/>
        <w:rPr>
          <w:rFonts w:ascii="宋体" w:hAnsi="宋体" w:cs="宋体"/>
          <w:b/>
          <w:bCs/>
          <w:color w:val="auto"/>
          <w:sz w:val="28"/>
          <w:szCs w:val="28"/>
          <w:highlight w:val="none"/>
        </w:rPr>
      </w:pPr>
    </w:p>
    <w:p w14:paraId="08268B45">
      <w:pPr>
        <w:spacing w:line="460" w:lineRule="exact"/>
        <w:jc w:val="center"/>
        <w:outlineLvl w:val="3"/>
        <w:rPr>
          <w:rFonts w:ascii="宋体" w:hAnsi="宋体" w:cs="宋体"/>
          <w:b/>
          <w:bCs/>
          <w:color w:val="auto"/>
          <w:sz w:val="22"/>
          <w:szCs w:val="22"/>
          <w:highlight w:val="none"/>
        </w:rPr>
        <w:sectPr>
          <w:headerReference r:id="rId3" w:type="default"/>
          <w:footerReference r:id="rId4" w:type="default"/>
          <w:pgSz w:w="11906" w:h="16838"/>
          <w:pgMar w:top="1134" w:right="1134" w:bottom="1134" w:left="1134" w:header="850" w:footer="992" w:gutter="0"/>
          <w:cols w:space="720" w:num="1"/>
          <w:titlePg/>
          <w:docGrid w:type="lines" w:linePitch="312" w:charSpace="0"/>
        </w:sectPr>
      </w:pPr>
    </w:p>
    <w:p w14:paraId="12AF14C6">
      <w:pPr>
        <w:widowControl/>
        <w:spacing w:line="360" w:lineRule="auto"/>
        <w:jc w:val="center"/>
        <w:rPr>
          <w:rFonts w:hint="eastAsia" w:ascii="宋体" w:hAnsi="宋体" w:eastAsia="宋体" w:cs="宋体"/>
          <w:b/>
          <w:color w:val="auto"/>
          <w:kern w:val="0"/>
          <w:sz w:val="28"/>
          <w:szCs w:val="28"/>
          <w:highlight w:val="none"/>
          <w:lang w:val="en-US" w:eastAsia="zh-CN"/>
        </w:rPr>
      </w:pPr>
      <w:r>
        <w:rPr>
          <w:rFonts w:hint="eastAsia" w:ascii="宋体" w:hAnsi="宋体" w:eastAsia="宋体" w:cs="宋体"/>
          <w:b/>
          <w:color w:val="auto"/>
          <w:kern w:val="0"/>
          <w:sz w:val="28"/>
          <w:szCs w:val="28"/>
          <w:highlight w:val="none"/>
          <w:lang w:val="en-US" w:eastAsia="zh-CN"/>
        </w:rPr>
        <w:t>3、符合性审查资料</w:t>
      </w:r>
    </w:p>
    <w:tbl>
      <w:tblPr>
        <w:tblStyle w:val="5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3696"/>
        <w:gridCol w:w="3760"/>
        <w:gridCol w:w="1418"/>
      </w:tblGrid>
      <w:tr w14:paraId="7BF7F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732" w:type="dxa"/>
            <w:noWrap w:val="0"/>
            <w:vAlign w:val="center"/>
          </w:tcPr>
          <w:p w14:paraId="404034FC">
            <w:pPr>
              <w:snapToGrid w:val="0"/>
              <w:spacing w:line="240" w:lineRule="atLeast"/>
              <w:jc w:val="center"/>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序号</w:t>
            </w:r>
          </w:p>
        </w:tc>
        <w:tc>
          <w:tcPr>
            <w:tcW w:w="3696" w:type="dxa"/>
            <w:noWrap w:val="0"/>
            <w:vAlign w:val="center"/>
          </w:tcPr>
          <w:p w14:paraId="78659D56">
            <w:pPr>
              <w:snapToGrid w:val="0"/>
              <w:spacing w:line="240" w:lineRule="atLeast"/>
              <w:jc w:val="center"/>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实质性要求</w:t>
            </w:r>
          </w:p>
        </w:tc>
        <w:tc>
          <w:tcPr>
            <w:tcW w:w="3760" w:type="dxa"/>
            <w:noWrap w:val="0"/>
            <w:vAlign w:val="center"/>
          </w:tcPr>
          <w:p w14:paraId="76948569">
            <w:pPr>
              <w:snapToGrid w:val="0"/>
              <w:spacing w:line="240" w:lineRule="atLeast"/>
              <w:jc w:val="center"/>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需要提供的符合性审查资料</w:t>
            </w:r>
          </w:p>
        </w:tc>
        <w:tc>
          <w:tcPr>
            <w:tcW w:w="1418" w:type="dxa"/>
            <w:noWrap w:val="0"/>
            <w:vAlign w:val="center"/>
          </w:tcPr>
          <w:p w14:paraId="391416F9">
            <w:pPr>
              <w:snapToGrid w:val="0"/>
              <w:spacing w:line="240" w:lineRule="atLeast"/>
              <w:jc w:val="center"/>
              <w:rPr>
                <w:rFonts w:hint="eastAsia" w:ascii="宋体" w:hAnsi="宋体" w:eastAsia="宋体" w:cs="宋体"/>
                <w:b/>
                <w:color w:val="auto"/>
                <w:sz w:val="22"/>
                <w:szCs w:val="22"/>
                <w:highlight w:val="none"/>
              </w:rPr>
            </w:pPr>
            <w:r>
              <w:rPr>
                <w:rFonts w:hint="eastAsia" w:ascii="宋体" w:hAnsi="宋体" w:eastAsia="宋体" w:cs="宋体"/>
                <w:b/>
                <w:color w:val="auto"/>
                <w:sz w:val="22"/>
                <w:szCs w:val="22"/>
                <w:highlight w:val="none"/>
              </w:rPr>
              <w:t>投标文件中的页码位置</w:t>
            </w:r>
          </w:p>
        </w:tc>
      </w:tr>
      <w:tr w14:paraId="50B35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732" w:type="dxa"/>
            <w:noWrap w:val="0"/>
            <w:vAlign w:val="center"/>
          </w:tcPr>
          <w:p w14:paraId="1AEFDAAD">
            <w:pPr>
              <w:jc w:val="center"/>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1</w:t>
            </w:r>
          </w:p>
        </w:tc>
        <w:tc>
          <w:tcPr>
            <w:tcW w:w="3696" w:type="dxa"/>
            <w:noWrap w:val="0"/>
            <w:vAlign w:val="center"/>
          </w:tcPr>
          <w:p w14:paraId="02F2EF58">
            <w:pPr>
              <w:adjustRightInd/>
              <w:spacing w:line="320" w:lineRule="exact"/>
              <w:jc w:val="left"/>
              <w:rPr>
                <w:rFonts w:hint="eastAsia" w:ascii="宋体" w:hAnsi="宋体" w:eastAsia="宋体" w:cs="宋体"/>
                <w:b w:val="0"/>
                <w:bCs/>
                <w:color w:val="auto"/>
                <w:kern w:val="0"/>
                <w:sz w:val="22"/>
                <w:szCs w:val="22"/>
                <w:highlight w:val="none"/>
                <w:lang w:eastAsia="zh-CN"/>
              </w:rPr>
            </w:pPr>
            <w:r>
              <w:rPr>
                <w:rFonts w:hint="eastAsia" w:ascii="宋体" w:hAnsi="宋体" w:eastAsia="宋体" w:cs="宋体"/>
                <w:b w:val="0"/>
                <w:bCs/>
                <w:color w:val="auto"/>
                <w:kern w:val="0"/>
                <w:sz w:val="22"/>
                <w:szCs w:val="22"/>
                <w:highlight w:val="none"/>
                <w:lang w:eastAsia="zh-CN"/>
              </w:rPr>
              <w:t>投标文件按照招标文件要求签署、盖章。</w:t>
            </w:r>
          </w:p>
        </w:tc>
        <w:tc>
          <w:tcPr>
            <w:tcW w:w="3760" w:type="dxa"/>
            <w:noWrap w:val="0"/>
            <w:vAlign w:val="center"/>
          </w:tcPr>
          <w:p w14:paraId="2F9F451D">
            <w:pPr>
              <w:adjustRightInd/>
              <w:spacing w:line="320" w:lineRule="exact"/>
              <w:jc w:val="left"/>
              <w:rPr>
                <w:rFonts w:hint="eastAsia" w:ascii="宋体" w:hAnsi="宋体" w:eastAsia="宋体" w:cs="宋体"/>
                <w:b w:val="0"/>
                <w:bCs/>
                <w:color w:val="auto"/>
                <w:kern w:val="0"/>
                <w:sz w:val="22"/>
                <w:szCs w:val="22"/>
                <w:highlight w:val="none"/>
                <w:lang w:eastAsia="zh-CN"/>
              </w:rPr>
            </w:pPr>
            <w:r>
              <w:rPr>
                <w:rFonts w:hint="eastAsia" w:ascii="宋体" w:hAnsi="宋体" w:eastAsia="宋体" w:cs="宋体"/>
                <w:b w:val="0"/>
                <w:bCs/>
                <w:color w:val="auto"/>
                <w:kern w:val="0"/>
                <w:sz w:val="22"/>
                <w:szCs w:val="22"/>
                <w:highlight w:val="none"/>
                <w:lang w:eastAsia="zh-CN"/>
              </w:rPr>
              <w:t>需要使用电子签名或者签字盖章的投标文件的组成部分</w:t>
            </w:r>
          </w:p>
        </w:tc>
        <w:tc>
          <w:tcPr>
            <w:tcW w:w="1418" w:type="dxa"/>
            <w:noWrap w:val="0"/>
            <w:vAlign w:val="center"/>
          </w:tcPr>
          <w:p w14:paraId="55A02D4D">
            <w:pPr>
              <w:adjustRightInd/>
              <w:spacing w:line="320" w:lineRule="exact"/>
              <w:jc w:val="center"/>
              <w:rPr>
                <w:rFonts w:hint="eastAsia" w:ascii="宋体" w:hAnsi="宋体" w:eastAsia="宋体" w:cs="宋体"/>
                <w:b w:val="0"/>
                <w:bCs/>
                <w:color w:val="auto"/>
                <w:kern w:val="0"/>
                <w:sz w:val="22"/>
                <w:szCs w:val="22"/>
                <w:highlight w:val="none"/>
                <w:lang w:eastAsia="zh-CN"/>
              </w:rPr>
            </w:pPr>
            <w:r>
              <w:rPr>
                <w:rFonts w:hint="eastAsia" w:ascii="宋体" w:hAnsi="宋体" w:eastAsia="宋体" w:cs="宋体"/>
                <w:b w:val="0"/>
                <w:bCs/>
                <w:color w:val="auto"/>
                <w:kern w:val="0"/>
                <w:sz w:val="22"/>
                <w:szCs w:val="22"/>
                <w:highlight w:val="none"/>
                <w:lang w:val="en-US" w:eastAsia="zh-CN"/>
              </w:rPr>
              <w:t>/</w:t>
            </w:r>
          </w:p>
        </w:tc>
      </w:tr>
      <w:tr w14:paraId="06EDD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732" w:type="dxa"/>
            <w:noWrap w:val="0"/>
            <w:vAlign w:val="center"/>
          </w:tcPr>
          <w:p w14:paraId="0ED277A9">
            <w:pPr>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val="en-US" w:eastAsia="zh-CN"/>
              </w:rPr>
              <w:t>2</w:t>
            </w:r>
          </w:p>
        </w:tc>
        <w:tc>
          <w:tcPr>
            <w:tcW w:w="3696" w:type="dxa"/>
            <w:noWrap w:val="0"/>
            <w:vAlign w:val="center"/>
          </w:tcPr>
          <w:p w14:paraId="3DAB8AA7">
            <w:pPr>
              <w:adjustRightInd/>
              <w:spacing w:line="320" w:lineRule="exact"/>
              <w:jc w:val="left"/>
              <w:rPr>
                <w:rFonts w:hint="eastAsia" w:ascii="宋体" w:hAnsi="宋体" w:eastAsia="宋体" w:cs="宋体"/>
                <w:b w:val="0"/>
                <w:bCs/>
                <w:color w:val="auto"/>
                <w:kern w:val="0"/>
                <w:sz w:val="22"/>
                <w:szCs w:val="22"/>
                <w:highlight w:val="none"/>
                <w:lang w:eastAsia="zh-CN"/>
              </w:rPr>
            </w:pPr>
            <w:r>
              <w:rPr>
                <w:rFonts w:hint="eastAsia" w:ascii="宋体" w:hAnsi="宋体" w:eastAsia="宋体" w:cs="宋体"/>
                <w:b w:val="0"/>
                <w:bCs/>
                <w:color w:val="auto"/>
                <w:kern w:val="0"/>
                <w:sz w:val="22"/>
                <w:szCs w:val="22"/>
                <w:highlight w:val="none"/>
                <w:lang w:eastAsia="zh-CN"/>
              </w:rPr>
              <w:t>投标文件中承诺的投标有效期不少于招标文件中载明的投标有效期。</w:t>
            </w:r>
          </w:p>
        </w:tc>
        <w:tc>
          <w:tcPr>
            <w:tcW w:w="3760" w:type="dxa"/>
            <w:noWrap w:val="0"/>
            <w:vAlign w:val="center"/>
          </w:tcPr>
          <w:p w14:paraId="17319FEA">
            <w:pPr>
              <w:adjustRightInd/>
              <w:spacing w:line="320" w:lineRule="exact"/>
              <w:jc w:val="left"/>
              <w:rPr>
                <w:rFonts w:hint="eastAsia" w:ascii="宋体" w:hAnsi="宋体" w:eastAsia="宋体" w:cs="宋体"/>
                <w:b w:val="0"/>
                <w:bCs/>
                <w:color w:val="auto"/>
                <w:kern w:val="0"/>
                <w:sz w:val="22"/>
                <w:szCs w:val="22"/>
                <w:highlight w:val="none"/>
                <w:lang w:eastAsia="zh-CN"/>
              </w:rPr>
            </w:pPr>
            <w:r>
              <w:rPr>
                <w:rFonts w:hint="eastAsia" w:ascii="宋体" w:hAnsi="宋体" w:eastAsia="宋体" w:cs="宋体"/>
                <w:b w:val="0"/>
                <w:bCs/>
                <w:color w:val="auto"/>
                <w:kern w:val="0"/>
                <w:sz w:val="22"/>
                <w:szCs w:val="22"/>
                <w:highlight w:val="none"/>
                <w:lang w:eastAsia="zh-CN"/>
              </w:rPr>
              <w:t>投标函</w:t>
            </w:r>
          </w:p>
        </w:tc>
        <w:tc>
          <w:tcPr>
            <w:tcW w:w="1418" w:type="dxa"/>
            <w:noWrap w:val="0"/>
            <w:vAlign w:val="center"/>
          </w:tcPr>
          <w:p w14:paraId="2554E709">
            <w:pPr>
              <w:adjustRightInd/>
              <w:spacing w:line="320" w:lineRule="exact"/>
              <w:jc w:val="center"/>
              <w:rPr>
                <w:rFonts w:hint="eastAsia" w:ascii="宋体" w:hAnsi="宋体" w:eastAsia="宋体" w:cs="宋体"/>
                <w:b w:val="0"/>
                <w:bCs/>
                <w:color w:val="auto"/>
                <w:kern w:val="0"/>
                <w:sz w:val="22"/>
                <w:szCs w:val="22"/>
                <w:highlight w:val="none"/>
                <w:lang w:eastAsia="zh-CN"/>
              </w:rPr>
            </w:pPr>
            <w:r>
              <w:rPr>
                <w:rFonts w:hint="eastAsia" w:ascii="宋体" w:hAnsi="宋体" w:eastAsia="宋体" w:cs="宋体"/>
                <w:b w:val="0"/>
                <w:bCs/>
                <w:color w:val="auto"/>
                <w:kern w:val="0"/>
                <w:sz w:val="22"/>
                <w:szCs w:val="22"/>
                <w:highlight w:val="none"/>
                <w:lang w:eastAsia="zh-CN"/>
              </w:rPr>
              <w:t>见投标文件第</w:t>
            </w:r>
            <w:r>
              <w:rPr>
                <w:rFonts w:hint="eastAsia" w:ascii="宋体" w:hAnsi="宋体" w:eastAsia="宋体" w:cs="宋体"/>
                <w:b w:val="0"/>
                <w:bCs/>
                <w:color w:val="auto"/>
                <w:kern w:val="0"/>
                <w:sz w:val="22"/>
                <w:szCs w:val="22"/>
                <w:highlight w:val="none"/>
                <w:u w:val="single"/>
                <w:lang w:val="en-US" w:eastAsia="zh-CN"/>
              </w:rPr>
              <w:t xml:space="preserve">   </w:t>
            </w:r>
            <w:r>
              <w:rPr>
                <w:rFonts w:hint="eastAsia" w:ascii="宋体" w:hAnsi="宋体" w:eastAsia="宋体" w:cs="宋体"/>
                <w:b w:val="0"/>
                <w:bCs/>
                <w:color w:val="auto"/>
                <w:kern w:val="0"/>
                <w:sz w:val="22"/>
                <w:szCs w:val="22"/>
                <w:highlight w:val="none"/>
                <w:lang w:eastAsia="zh-CN"/>
              </w:rPr>
              <w:t>页</w:t>
            </w:r>
          </w:p>
        </w:tc>
      </w:tr>
      <w:tr w14:paraId="65D59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732" w:type="dxa"/>
            <w:noWrap w:val="0"/>
            <w:vAlign w:val="center"/>
          </w:tcPr>
          <w:p w14:paraId="41AD22FD">
            <w:pPr>
              <w:jc w:val="center"/>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val="en-US" w:eastAsia="zh-CN"/>
              </w:rPr>
              <w:t>3</w:t>
            </w:r>
          </w:p>
        </w:tc>
        <w:tc>
          <w:tcPr>
            <w:tcW w:w="3696" w:type="dxa"/>
            <w:noWrap w:val="0"/>
            <w:vAlign w:val="center"/>
          </w:tcPr>
          <w:p w14:paraId="24BAC20D">
            <w:pPr>
              <w:adjustRightInd/>
              <w:spacing w:line="320" w:lineRule="exact"/>
              <w:jc w:val="left"/>
              <w:rPr>
                <w:rFonts w:hint="eastAsia" w:ascii="宋体" w:hAnsi="宋体" w:eastAsia="宋体" w:cs="宋体"/>
                <w:b w:val="0"/>
                <w:bCs/>
                <w:color w:val="auto"/>
                <w:kern w:val="0"/>
                <w:sz w:val="22"/>
                <w:szCs w:val="22"/>
                <w:highlight w:val="none"/>
                <w:lang w:eastAsia="zh-CN"/>
              </w:rPr>
            </w:pPr>
            <w:r>
              <w:rPr>
                <w:rFonts w:hint="eastAsia" w:ascii="宋体" w:hAnsi="宋体" w:eastAsia="宋体" w:cs="宋体"/>
                <w:b w:val="0"/>
                <w:bCs/>
                <w:color w:val="auto"/>
                <w:kern w:val="0"/>
                <w:sz w:val="22"/>
                <w:szCs w:val="22"/>
                <w:highlight w:val="none"/>
                <w:lang w:eastAsia="zh-CN"/>
              </w:rPr>
              <w:t>投标文件满足招标文件的其它实质性要求。</w:t>
            </w:r>
          </w:p>
        </w:tc>
        <w:tc>
          <w:tcPr>
            <w:tcW w:w="3760" w:type="dxa"/>
            <w:noWrap w:val="0"/>
            <w:vAlign w:val="center"/>
          </w:tcPr>
          <w:p w14:paraId="638CBA29">
            <w:pPr>
              <w:adjustRightInd/>
              <w:spacing w:line="320" w:lineRule="exact"/>
              <w:jc w:val="left"/>
              <w:rPr>
                <w:rFonts w:hint="eastAsia" w:ascii="宋体" w:hAnsi="宋体" w:eastAsia="宋体" w:cs="宋体"/>
                <w:b w:val="0"/>
                <w:bCs/>
                <w:color w:val="auto"/>
                <w:kern w:val="0"/>
                <w:sz w:val="22"/>
                <w:szCs w:val="22"/>
                <w:highlight w:val="none"/>
                <w:lang w:eastAsia="zh-CN"/>
              </w:rPr>
            </w:pPr>
            <w:r>
              <w:rPr>
                <w:rFonts w:hint="eastAsia" w:ascii="宋体" w:hAnsi="宋体" w:eastAsia="宋体" w:cs="宋体"/>
                <w:b w:val="0"/>
                <w:bCs/>
                <w:color w:val="auto"/>
                <w:kern w:val="0"/>
                <w:sz w:val="22"/>
                <w:szCs w:val="22"/>
                <w:highlight w:val="none"/>
                <w:lang w:eastAsia="zh-CN"/>
              </w:rPr>
              <w:t>招标文件其它实质性要求相应的材料（“▲” 系指实质性要求条款，招标文件无其它实质性要求的，无需提供）</w:t>
            </w:r>
          </w:p>
        </w:tc>
        <w:tc>
          <w:tcPr>
            <w:tcW w:w="1418" w:type="dxa"/>
            <w:noWrap w:val="0"/>
            <w:vAlign w:val="center"/>
          </w:tcPr>
          <w:p w14:paraId="49702EA3">
            <w:pPr>
              <w:adjustRightInd/>
              <w:spacing w:line="320" w:lineRule="exact"/>
              <w:jc w:val="center"/>
              <w:rPr>
                <w:rFonts w:hint="eastAsia" w:ascii="宋体" w:hAnsi="宋体" w:eastAsia="宋体" w:cs="宋体"/>
                <w:b w:val="0"/>
                <w:bCs/>
                <w:color w:val="auto"/>
                <w:kern w:val="0"/>
                <w:sz w:val="22"/>
                <w:szCs w:val="22"/>
                <w:highlight w:val="none"/>
                <w:lang w:eastAsia="zh-CN"/>
              </w:rPr>
            </w:pPr>
            <w:r>
              <w:rPr>
                <w:rFonts w:hint="eastAsia" w:ascii="宋体" w:hAnsi="宋体" w:eastAsia="宋体" w:cs="宋体"/>
                <w:b w:val="0"/>
                <w:bCs/>
                <w:color w:val="auto"/>
                <w:kern w:val="0"/>
                <w:sz w:val="22"/>
                <w:szCs w:val="22"/>
                <w:highlight w:val="none"/>
                <w:lang w:val="en-US" w:eastAsia="zh-CN"/>
              </w:rPr>
              <w:t>/</w:t>
            </w:r>
          </w:p>
        </w:tc>
      </w:tr>
    </w:tbl>
    <w:p w14:paraId="1BFC7837">
      <w:pPr>
        <w:spacing w:line="360" w:lineRule="auto"/>
        <w:ind w:right="420"/>
        <w:rPr>
          <w:rFonts w:hint="eastAsia" w:ascii="宋体" w:hAnsi="宋体" w:eastAsia="宋体" w:cs="宋体"/>
          <w:color w:val="auto"/>
          <w:sz w:val="24"/>
          <w:highlight w:val="none"/>
        </w:rPr>
      </w:pPr>
      <w:r>
        <w:rPr>
          <w:rFonts w:hint="eastAsia" w:ascii="宋体" w:hAnsi="宋体" w:eastAsia="宋体" w:cs="宋体"/>
          <w:color w:val="auto"/>
          <w:sz w:val="22"/>
          <w:szCs w:val="22"/>
          <w:highlight w:val="none"/>
        </w:rPr>
        <w:t>注：按本格式和要求提供。</w:t>
      </w:r>
    </w:p>
    <w:p w14:paraId="2EB5ED55">
      <w:pPr>
        <w:spacing w:line="360" w:lineRule="auto"/>
        <w:jc w:val="left"/>
        <w:rPr>
          <w:rFonts w:hint="eastAsia" w:ascii="宋体" w:hAnsi="宋体" w:cs="宋体"/>
          <w:color w:val="auto"/>
          <w:sz w:val="22"/>
          <w:szCs w:val="22"/>
          <w:highlight w:val="none"/>
        </w:rPr>
      </w:pPr>
    </w:p>
    <w:p w14:paraId="0C888A77">
      <w:pPr>
        <w:spacing w:line="360" w:lineRule="auto"/>
        <w:jc w:val="left"/>
        <w:rPr>
          <w:rFonts w:hint="eastAsia" w:ascii="宋体" w:hAnsi="宋体" w:cs="宋体"/>
          <w:color w:val="auto"/>
          <w:sz w:val="22"/>
          <w:szCs w:val="22"/>
          <w:highlight w:val="none"/>
        </w:rPr>
      </w:pPr>
    </w:p>
    <w:p w14:paraId="202884BF">
      <w:pPr>
        <w:spacing w:line="360" w:lineRule="auto"/>
        <w:jc w:val="left"/>
        <w:rPr>
          <w:rFonts w:ascii="宋体" w:hAnsi="宋体" w:cs="宋体"/>
          <w:color w:val="auto"/>
          <w:sz w:val="22"/>
          <w:szCs w:val="22"/>
          <w:highlight w:val="none"/>
        </w:rPr>
      </w:pPr>
      <w:r>
        <w:rPr>
          <w:rFonts w:hint="eastAsia" w:ascii="宋体" w:hAnsi="宋体" w:cs="宋体"/>
          <w:color w:val="auto"/>
          <w:sz w:val="22"/>
          <w:szCs w:val="22"/>
          <w:highlight w:val="none"/>
        </w:rPr>
        <w:t>投标人全称（盖章）：</w:t>
      </w:r>
    </w:p>
    <w:p w14:paraId="20E38125">
      <w:pPr>
        <w:spacing w:line="360" w:lineRule="auto"/>
        <w:jc w:val="left"/>
        <w:rPr>
          <w:rFonts w:ascii="宋体" w:hAnsi="宋体" w:cs="宋体"/>
          <w:color w:val="auto"/>
          <w:sz w:val="22"/>
          <w:szCs w:val="22"/>
          <w:highlight w:val="none"/>
        </w:rPr>
      </w:pPr>
      <w:r>
        <w:rPr>
          <w:rFonts w:hint="eastAsia" w:ascii="宋体" w:hAnsi="宋体" w:cs="宋体"/>
          <w:color w:val="auto"/>
          <w:kern w:val="0"/>
          <w:sz w:val="22"/>
          <w:szCs w:val="22"/>
          <w:highlight w:val="none"/>
        </w:rPr>
        <w:t>法定代表人或其授权代表（签字或盖章）</w:t>
      </w:r>
      <w:r>
        <w:rPr>
          <w:rFonts w:hint="eastAsia" w:ascii="宋体" w:hAnsi="宋体" w:cs="宋体"/>
          <w:color w:val="auto"/>
          <w:sz w:val="22"/>
          <w:szCs w:val="22"/>
          <w:highlight w:val="none"/>
        </w:rPr>
        <w:t>：</w:t>
      </w:r>
    </w:p>
    <w:p w14:paraId="490164FF">
      <w:pPr>
        <w:spacing w:line="360" w:lineRule="auto"/>
        <w:jc w:val="left"/>
        <w:rPr>
          <w:rFonts w:ascii="宋体" w:hAnsi="宋体" w:cs="宋体"/>
          <w:color w:val="auto"/>
          <w:sz w:val="22"/>
          <w:szCs w:val="22"/>
          <w:highlight w:val="none"/>
        </w:rPr>
      </w:pPr>
      <w:r>
        <w:rPr>
          <w:rFonts w:hint="eastAsia" w:ascii="宋体" w:hAnsi="宋体" w:cs="宋体"/>
          <w:color w:val="auto"/>
          <w:sz w:val="22"/>
          <w:szCs w:val="22"/>
          <w:highlight w:val="none"/>
        </w:rPr>
        <w:t>日    期：</w:t>
      </w:r>
    </w:p>
    <w:p w14:paraId="0C8A838C">
      <w:pPr>
        <w:rPr>
          <w:rFonts w:hint="eastAsia" w:ascii="宋体" w:hAnsi="宋体" w:cs="宋体"/>
          <w:b/>
          <w:bCs/>
          <w:color w:val="auto"/>
          <w:sz w:val="28"/>
          <w:szCs w:val="28"/>
          <w:highlight w:val="none"/>
          <w:lang w:val="en-US" w:eastAsia="zh-CN"/>
        </w:rPr>
      </w:pPr>
      <w:r>
        <w:rPr>
          <w:rFonts w:hint="eastAsia" w:ascii="宋体" w:hAnsi="宋体" w:cs="宋体"/>
          <w:b/>
          <w:bCs/>
          <w:color w:val="auto"/>
          <w:sz w:val="28"/>
          <w:szCs w:val="28"/>
          <w:highlight w:val="none"/>
          <w:lang w:val="en-US" w:eastAsia="zh-CN"/>
        </w:rPr>
        <w:br w:type="page"/>
      </w:r>
    </w:p>
    <w:p w14:paraId="69E9F342">
      <w:pPr>
        <w:spacing w:line="400" w:lineRule="exact"/>
        <w:jc w:val="center"/>
        <w:outlineLvl w:val="3"/>
        <w:rPr>
          <w:rFonts w:ascii="宋体" w:hAnsi="宋体" w:cs="宋体"/>
          <w:b/>
          <w:bCs/>
          <w:color w:val="auto"/>
          <w:sz w:val="28"/>
          <w:szCs w:val="28"/>
          <w:highlight w:val="none"/>
        </w:rPr>
      </w:pP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zh-CN"/>
        </w:rPr>
        <w:t>偏离表（</w:t>
      </w:r>
      <w:r>
        <w:rPr>
          <w:rFonts w:hint="eastAsia" w:ascii="宋体" w:hAnsi="宋体" w:cs="宋体"/>
          <w:b/>
          <w:bCs/>
          <w:color w:val="auto"/>
          <w:sz w:val="28"/>
          <w:szCs w:val="28"/>
          <w:highlight w:val="none"/>
        </w:rPr>
        <w:t>商务、技术偏离</w:t>
      </w:r>
      <w:r>
        <w:rPr>
          <w:rFonts w:hint="eastAsia" w:ascii="宋体" w:hAnsi="宋体" w:cs="宋体"/>
          <w:b/>
          <w:bCs/>
          <w:color w:val="auto"/>
          <w:sz w:val="28"/>
          <w:szCs w:val="28"/>
          <w:highlight w:val="none"/>
          <w:lang w:val="zh-CN"/>
        </w:rPr>
        <w:t>）</w:t>
      </w:r>
    </w:p>
    <w:p w14:paraId="6DC2DBCB">
      <w:pPr>
        <w:keepNext/>
        <w:spacing w:line="360" w:lineRule="auto"/>
        <w:rPr>
          <w:rFonts w:ascii="宋体" w:hAnsi="宋体" w:cs="宋体"/>
          <w:b/>
          <w:bCs/>
          <w:color w:val="auto"/>
          <w:sz w:val="22"/>
          <w:szCs w:val="22"/>
          <w:highlight w:val="none"/>
        </w:rPr>
      </w:pPr>
      <w:r>
        <w:rPr>
          <w:rFonts w:hint="eastAsia" w:ascii="宋体" w:hAnsi="宋体" w:cs="宋体"/>
          <w:b/>
          <w:color w:val="auto"/>
          <w:sz w:val="22"/>
          <w:szCs w:val="22"/>
          <w:highlight w:val="none"/>
        </w:rPr>
        <w:t>项目名称：                                      项目编号：</w:t>
      </w:r>
    </w:p>
    <w:tbl>
      <w:tblPr>
        <w:tblStyle w:val="53"/>
        <w:tblW w:w="966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3687"/>
        <w:gridCol w:w="3402"/>
        <w:gridCol w:w="1580"/>
      </w:tblGrid>
      <w:tr w14:paraId="2C860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991" w:type="dxa"/>
            <w:shd w:val="clear" w:color="auto" w:fill="FFFFFF"/>
            <w:vAlign w:val="center"/>
          </w:tcPr>
          <w:p w14:paraId="2B4008ED">
            <w:pPr>
              <w:jc w:val="center"/>
              <w:rPr>
                <w:rFonts w:ascii="宋体" w:hAnsi="宋体" w:cs="宋体"/>
                <w:b/>
                <w:color w:val="auto"/>
                <w:sz w:val="22"/>
                <w:szCs w:val="22"/>
                <w:highlight w:val="none"/>
              </w:rPr>
            </w:pPr>
            <w:r>
              <w:rPr>
                <w:rFonts w:hint="eastAsia" w:ascii="宋体" w:hAnsi="宋体" w:cs="宋体"/>
                <w:b/>
                <w:color w:val="auto"/>
                <w:sz w:val="22"/>
                <w:szCs w:val="22"/>
                <w:highlight w:val="none"/>
              </w:rPr>
              <w:t>序  号</w:t>
            </w:r>
          </w:p>
        </w:tc>
        <w:tc>
          <w:tcPr>
            <w:tcW w:w="3687" w:type="dxa"/>
            <w:shd w:val="clear" w:color="auto" w:fill="FFFFFF"/>
            <w:vAlign w:val="center"/>
          </w:tcPr>
          <w:p w14:paraId="2F474C37">
            <w:pPr>
              <w:jc w:val="center"/>
              <w:rPr>
                <w:rFonts w:ascii="宋体" w:hAnsi="宋体" w:cs="宋体"/>
                <w:b/>
                <w:color w:val="auto"/>
                <w:sz w:val="22"/>
                <w:szCs w:val="22"/>
                <w:highlight w:val="none"/>
              </w:rPr>
            </w:pPr>
            <w:r>
              <w:rPr>
                <w:rFonts w:hint="eastAsia" w:ascii="宋体" w:hAnsi="宋体" w:cs="宋体"/>
                <w:b/>
                <w:color w:val="auto"/>
                <w:sz w:val="22"/>
                <w:szCs w:val="22"/>
                <w:highlight w:val="none"/>
              </w:rPr>
              <w:t>招标文件</w:t>
            </w:r>
          </w:p>
          <w:p w14:paraId="3991A9C8">
            <w:pPr>
              <w:jc w:val="center"/>
              <w:rPr>
                <w:rFonts w:ascii="宋体" w:hAnsi="宋体" w:cs="宋体"/>
                <w:b/>
                <w:color w:val="auto"/>
                <w:sz w:val="22"/>
                <w:szCs w:val="22"/>
                <w:highlight w:val="none"/>
              </w:rPr>
            </w:pPr>
            <w:r>
              <w:rPr>
                <w:rFonts w:hint="eastAsia" w:ascii="宋体" w:hAnsi="宋体" w:cs="宋体"/>
                <w:b/>
                <w:color w:val="auto"/>
                <w:sz w:val="22"/>
                <w:szCs w:val="22"/>
                <w:highlight w:val="none"/>
              </w:rPr>
              <w:t>规格要求</w:t>
            </w:r>
          </w:p>
        </w:tc>
        <w:tc>
          <w:tcPr>
            <w:tcW w:w="3402" w:type="dxa"/>
            <w:shd w:val="clear" w:color="auto" w:fill="FFFFFF"/>
            <w:vAlign w:val="center"/>
          </w:tcPr>
          <w:p w14:paraId="0256040D">
            <w:pPr>
              <w:jc w:val="center"/>
              <w:rPr>
                <w:rFonts w:ascii="宋体" w:hAnsi="宋体" w:cs="宋体"/>
                <w:b/>
                <w:color w:val="auto"/>
                <w:sz w:val="22"/>
                <w:szCs w:val="22"/>
                <w:highlight w:val="none"/>
              </w:rPr>
            </w:pPr>
            <w:r>
              <w:rPr>
                <w:rFonts w:hint="eastAsia" w:ascii="宋体" w:hAnsi="宋体" w:cs="宋体"/>
                <w:b/>
                <w:color w:val="auto"/>
                <w:sz w:val="22"/>
                <w:szCs w:val="22"/>
                <w:highlight w:val="none"/>
              </w:rPr>
              <w:t>投标文件</w:t>
            </w:r>
          </w:p>
          <w:p w14:paraId="093C16BF">
            <w:pPr>
              <w:jc w:val="center"/>
              <w:rPr>
                <w:rFonts w:ascii="宋体" w:hAnsi="宋体" w:cs="宋体"/>
                <w:b/>
                <w:color w:val="auto"/>
                <w:sz w:val="22"/>
                <w:szCs w:val="22"/>
                <w:highlight w:val="none"/>
              </w:rPr>
            </w:pPr>
            <w:r>
              <w:rPr>
                <w:rFonts w:hint="eastAsia" w:ascii="宋体" w:hAnsi="宋体" w:cs="宋体"/>
                <w:b/>
                <w:color w:val="auto"/>
                <w:sz w:val="22"/>
                <w:szCs w:val="22"/>
                <w:highlight w:val="none"/>
              </w:rPr>
              <w:t>对应规格</w:t>
            </w:r>
          </w:p>
        </w:tc>
        <w:tc>
          <w:tcPr>
            <w:tcW w:w="1580" w:type="dxa"/>
            <w:shd w:val="clear" w:color="auto" w:fill="FFFFFF"/>
            <w:vAlign w:val="center"/>
          </w:tcPr>
          <w:p w14:paraId="302D1981">
            <w:pPr>
              <w:jc w:val="center"/>
              <w:rPr>
                <w:rFonts w:ascii="宋体" w:hAnsi="宋体" w:cs="宋体"/>
                <w:b/>
                <w:color w:val="auto"/>
                <w:sz w:val="22"/>
                <w:szCs w:val="22"/>
                <w:highlight w:val="none"/>
              </w:rPr>
            </w:pPr>
            <w:r>
              <w:rPr>
                <w:rFonts w:hint="eastAsia" w:ascii="宋体" w:hAnsi="宋体" w:cs="宋体"/>
                <w:b/>
                <w:color w:val="auto"/>
                <w:sz w:val="22"/>
                <w:szCs w:val="22"/>
                <w:highlight w:val="none"/>
              </w:rPr>
              <w:t>说   明</w:t>
            </w:r>
          </w:p>
        </w:tc>
      </w:tr>
      <w:tr w14:paraId="43479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rPr>
        <w:tc>
          <w:tcPr>
            <w:tcW w:w="991" w:type="dxa"/>
            <w:vAlign w:val="center"/>
          </w:tcPr>
          <w:p w14:paraId="648CFBBD">
            <w:pPr>
              <w:ind w:firstLine="220" w:firstLineChars="100"/>
              <w:rPr>
                <w:rFonts w:ascii="宋体" w:hAnsi="宋体" w:cs="宋体"/>
                <w:color w:val="auto"/>
                <w:sz w:val="22"/>
                <w:szCs w:val="22"/>
                <w:highlight w:val="none"/>
              </w:rPr>
            </w:pPr>
            <w:r>
              <w:rPr>
                <w:rFonts w:hint="eastAsia" w:ascii="宋体" w:hAnsi="宋体" w:cs="宋体"/>
                <w:color w:val="auto"/>
                <w:sz w:val="22"/>
                <w:szCs w:val="22"/>
                <w:highlight w:val="none"/>
              </w:rPr>
              <w:t xml:space="preserve"> </w:t>
            </w:r>
          </w:p>
        </w:tc>
        <w:tc>
          <w:tcPr>
            <w:tcW w:w="3687" w:type="dxa"/>
            <w:vAlign w:val="center"/>
          </w:tcPr>
          <w:p w14:paraId="2A179793">
            <w:pPr>
              <w:jc w:val="center"/>
              <w:rPr>
                <w:rFonts w:ascii="宋体" w:hAnsi="宋体" w:cs="宋体"/>
                <w:color w:val="auto"/>
                <w:sz w:val="22"/>
                <w:szCs w:val="22"/>
                <w:highlight w:val="none"/>
              </w:rPr>
            </w:pPr>
          </w:p>
        </w:tc>
        <w:tc>
          <w:tcPr>
            <w:tcW w:w="3402" w:type="dxa"/>
            <w:vAlign w:val="center"/>
          </w:tcPr>
          <w:p w14:paraId="787148C6">
            <w:pPr>
              <w:jc w:val="center"/>
              <w:rPr>
                <w:rFonts w:ascii="宋体" w:hAnsi="宋体" w:cs="宋体"/>
                <w:color w:val="auto"/>
                <w:sz w:val="22"/>
                <w:szCs w:val="22"/>
                <w:highlight w:val="none"/>
              </w:rPr>
            </w:pPr>
          </w:p>
        </w:tc>
        <w:tc>
          <w:tcPr>
            <w:tcW w:w="1580" w:type="dxa"/>
            <w:vAlign w:val="center"/>
          </w:tcPr>
          <w:p w14:paraId="0208E8FE">
            <w:pPr>
              <w:jc w:val="center"/>
              <w:rPr>
                <w:rFonts w:ascii="宋体" w:hAnsi="宋体" w:cs="宋体"/>
                <w:color w:val="auto"/>
                <w:sz w:val="22"/>
                <w:szCs w:val="22"/>
                <w:highlight w:val="none"/>
              </w:rPr>
            </w:pPr>
          </w:p>
        </w:tc>
      </w:tr>
      <w:tr w14:paraId="0D8A0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991" w:type="dxa"/>
            <w:vAlign w:val="center"/>
          </w:tcPr>
          <w:p w14:paraId="7CDE39CE">
            <w:pPr>
              <w:jc w:val="center"/>
              <w:rPr>
                <w:rFonts w:ascii="宋体" w:hAnsi="宋体" w:cs="宋体"/>
                <w:color w:val="auto"/>
                <w:sz w:val="22"/>
                <w:szCs w:val="22"/>
                <w:highlight w:val="none"/>
              </w:rPr>
            </w:pPr>
          </w:p>
        </w:tc>
        <w:tc>
          <w:tcPr>
            <w:tcW w:w="3687" w:type="dxa"/>
            <w:vAlign w:val="center"/>
          </w:tcPr>
          <w:p w14:paraId="7FA3FF1D">
            <w:pPr>
              <w:jc w:val="center"/>
              <w:rPr>
                <w:rFonts w:ascii="宋体" w:hAnsi="宋体" w:cs="宋体"/>
                <w:color w:val="auto"/>
                <w:sz w:val="22"/>
                <w:szCs w:val="22"/>
                <w:highlight w:val="none"/>
              </w:rPr>
            </w:pPr>
          </w:p>
        </w:tc>
        <w:tc>
          <w:tcPr>
            <w:tcW w:w="3402" w:type="dxa"/>
            <w:vAlign w:val="center"/>
          </w:tcPr>
          <w:p w14:paraId="369C0BD9">
            <w:pPr>
              <w:jc w:val="center"/>
              <w:rPr>
                <w:rFonts w:ascii="宋体" w:hAnsi="宋体" w:cs="宋体"/>
                <w:color w:val="auto"/>
                <w:sz w:val="22"/>
                <w:szCs w:val="22"/>
                <w:highlight w:val="none"/>
              </w:rPr>
            </w:pPr>
          </w:p>
        </w:tc>
        <w:tc>
          <w:tcPr>
            <w:tcW w:w="1580" w:type="dxa"/>
            <w:vAlign w:val="center"/>
          </w:tcPr>
          <w:p w14:paraId="7174CC70">
            <w:pPr>
              <w:jc w:val="center"/>
              <w:rPr>
                <w:rFonts w:ascii="宋体" w:hAnsi="宋体" w:cs="宋体"/>
                <w:color w:val="auto"/>
                <w:sz w:val="22"/>
                <w:szCs w:val="22"/>
                <w:highlight w:val="none"/>
              </w:rPr>
            </w:pPr>
          </w:p>
        </w:tc>
      </w:tr>
      <w:tr w14:paraId="34089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991" w:type="dxa"/>
            <w:vAlign w:val="center"/>
          </w:tcPr>
          <w:p w14:paraId="7969B056">
            <w:pPr>
              <w:jc w:val="center"/>
              <w:rPr>
                <w:rFonts w:ascii="宋体" w:hAnsi="宋体" w:cs="宋体"/>
                <w:color w:val="auto"/>
                <w:sz w:val="22"/>
                <w:szCs w:val="22"/>
                <w:highlight w:val="none"/>
              </w:rPr>
            </w:pPr>
          </w:p>
        </w:tc>
        <w:tc>
          <w:tcPr>
            <w:tcW w:w="3687" w:type="dxa"/>
            <w:vAlign w:val="center"/>
          </w:tcPr>
          <w:p w14:paraId="79ED0E35">
            <w:pPr>
              <w:jc w:val="center"/>
              <w:rPr>
                <w:rFonts w:ascii="宋体" w:hAnsi="宋体" w:cs="宋体"/>
                <w:color w:val="auto"/>
                <w:sz w:val="22"/>
                <w:szCs w:val="22"/>
                <w:highlight w:val="none"/>
              </w:rPr>
            </w:pPr>
          </w:p>
        </w:tc>
        <w:tc>
          <w:tcPr>
            <w:tcW w:w="3402" w:type="dxa"/>
            <w:vAlign w:val="center"/>
          </w:tcPr>
          <w:p w14:paraId="5F9A9BAB">
            <w:pPr>
              <w:jc w:val="center"/>
              <w:rPr>
                <w:rFonts w:ascii="宋体" w:hAnsi="宋体" w:cs="宋体"/>
                <w:color w:val="auto"/>
                <w:sz w:val="22"/>
                <w:szCs w:val="22"/>
                <w:highlight w:val="none"/>
              </w:rPr>
            </w:pPr>
          </w:p>
        </w:tc>
        <w:tc>
          <w:tcPr>
            <w:tcW w:w="1580" w:type="dxa"/>
            <w:vAlign w:val="center"/>
          </w:tcPr>
          <w:p w14:paraId="114CCAEA">
            <w:pPr>
              <w:jc w:val="center"/>
              <w:rPr>
                <w:rFonts w:ascii="宋体" w:hAnsi="宋体" w:cs="宋体"/>
                <w:color w:val="auto"/>
                <w:sz w:val="22"/>
                <w:szCs w:val="22"/>
                <w:highlight w:val="none"/>
              </w:rPr>
            </w:pPr>
          </w:p>
        </w:tc>
      </w:tr>
      <w:tr w14:paraId="43B23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991" w:type="dxa"/>
            <w:vAlign w:val="center"/>
          </w:tcPr>
          <w:p w14:paraId="46283834">
            <w:pPr>
              <w:jc w:val="center"/>
              <w:rPr>
                <w:rFonts w:ascii="宋体" w:hAnsi="宋体" w:cs="宋体"/>
                <w:color w:val="auto"/>
                <w:sz w:val="22"/>
                <w:szCs w:val="22"/>
                <w:highlight w:val="none"/>
              </w:rPr>
            </w:pPr>
          </w:p>
        </w:tc>
        <w:tc>
          <w:tcPr>
            <w:tcW w:w="3687" w:type="dxa"/>
            <w:vAlign w:val="center"/>
          </w:tcPr>
          <w:p w14:paraId="14EC78BB">
            <w:pPr>
              <w:jc w:val="center"/>
              <w:rPr>
                <w:rFonts w:ascii="宋体" w:hAnsi="宋体" w:cs="宋体"/>
                <w:color w:val="auto"/>
                <w:sz w:val="22"/>
                <w:szCs w:val="22"/>
                <w:highlight w:val="none"/>
              </w:rPr>
            </w:pPr>
          </w:p>
        </w:tc>
        <w:tc>
          <w:tcPr>
            <w:tcW w:w="3402" w:type="dxa"/>
            <w:vAlign w:val="center"/>
          </w:tcPr>
          <w:p w14:paraId="7834AADF">
            <w:pPr>
              <w:jc w:val="center"/>
              <w:rPr>
                <w:rFonts w:ascii="宋体" w:hAnsi="宋体" w:cs="宋体"/>
                <w:color w:val="auto"/>
                <w:sz w:val="22"/>
                <w:szCs w:val="22"/>
                <w:highlight w:val="none"/>
              </w:rPr>
            </w:pPr>
          </w:p>
        </w:tc>
        <w:tc>
          <w:tcPr>
            <w:tcW w:w="1580" w:type="dxa"/>
            <w:vAlign w:val="center"/>
          </w:tcPr>
          <w:p w14:paraId="281982BA">
            <w:pPr>
              <w:jc w:val="center"/>
              <w:rPr>
                <w:rFonts w:ascii="宋体" w:hAnsi="宋体" w:cs="宋体"/>
                <w:color w:val="auto"/>
                <w:sz w:val="22"/>
                <w:szCs w:val="22"/>
                <w:highlight w:val="none"/>
              </w:rPr>
            </w:pPr>
          </w:p>
        </w:tc>
      </w:tr>
      <w:tr w14:paraId="3C8395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991" w:type="dxa"/>
            <w:vAlign w:val="center"/>
          </w:tcPr>
          <w:p w14:paraId="4895B42A">
            <w:pPr>
              <w:jc w:val="center"/>
              <w:rPr>
                <w:rFonts w:ascii="宋体" w:hAnsi="宋体" w:cs="宋体"/>
                <w:color w:val="auto"/>
                <w:sz w:val="22"/>
                <w:szCs w:val="22"/>
                <w:highlight w:val="none"/>
              </w:rPr>
            </w:pPr>
          </w:p>
        </w:tc>
        <w:tc>
          <w:tcPr>
            <w:tcW w:w="3687" w:type="dxa"/>
            <w:vAlign w:val="center"/>
          </w:tcPr>
          <w:p w14:paraId="67E7B6F6">
            <w:pPr>
              <w:jc w:val="center"/>
              <w:rPr>
                <w:rFonts w:ascii="宋体" w:hAnsi="宋体" w:cs="宋体"/>
                <w:color w:val="auto"/>
                <w:sz w:val="22"/>
                <w:szCs w:val="22"/>
                <w:highlight w:val="none"/>
              </w:rPr>
            </w:pPr>
          </w:p>
        </w:tc>
        <w:tc>
          <w:tcPr>
            <w:tcW w:w="3402" w:type="dxa"/>
            <w:vAlign w:val="center"/>
          </w:tcPr>
          <w:p w14:paraId="51ACCD05">
            <w:pPr>
              <w:jc w:val="center"/>
              <w:rPr>
                <w:rFonts w:ascii="宋体" w:hAnsi="宋体" w:cs="宋体"/>
                <w:color w:val="auto"/>
                <w:sz w:val="22"/>
                <w:szCs w:val="22"/>
                <w:highlight w:val="none"/>
              </w:rPr>
            </w:pPr>
          </w:p>
        </w:tc>
        <w:tc>
          <w:tcPr>
            <w:tcW w:w="1580" w:type="dxa"/>
            <w:vAlign w:val="center"/>
          </w:tcPr>
          <w:p w14:paraId="581EF7DB">
            <w:pPr>
              <w:jc w:val="center"/>
              <w:rPr>
                <w:rFonts w:ascii="宋体" w:hAnsi="宋体" w:cs="宋体"/>
                <w:color w:val="auto"/>
                <w:sz w:val="22"/>
                <w:szCs w:val="22"/>
                <w:highlight w:val="none"/>
              </w:rPr>
            </w:pPr>
          </w:p>
        </w:tc>
      </w:tr>
      <w:tr w14:paraId="5AE7E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991" w:type="dxa"/>
            <w:vAlign w:val="center"/>
          </w:tcPr>
          <w:p w14:paraId="6974FDF8">
            <w:pPr>
              <w:ind w:firstLine="220" w:firstLineChars="100"/>
              <w:rPr>
                <w:rFonts w:ascii="宋体" w:hAnsi="宋体" w:cs="宋体"/>
                <w:color w:val="auto"/>
                <w:sz w:val="22"/>
                <w:szCs w:val="22"/>
                <w:highlight w:val="none"/>
              </w:rPr>
            </w:pPr>
            <w:r>
              <w:rPr>
                <w:rFonts w:hint="eastAsia" w:ascii="宋体" w:hAnsi="宋体" w:cs="宋体"/>
                <w:color w:val="auto"/>
                <w:sz w:val="22"/>
                <w:szCs w:val="22"/>
                <w:highlight w:val="none"/>
              </w:rPr>
              <w:t xml:space="preserve"> </w:t>
            </w:r>
          </w:p>
        </w:tc>
        <w:tc>
          <w:tcPr>
            <w:tcW w:w="3687" w:type="dxa"/>
            <w:vAlign w:val="center"/>
          </w:tcPr>
          <w:p w14:paraId="161BDDF9">
            <w:pPr>
              <w:jc w:val="center"/>
              <w:rPr>
                <w:rFonts w:ascii="宋体" w:hAnsi="宋体" w:cs="宋体"/>
                <w:color w:val="auto"/>
                <w:sz w:val="22"/>
                <w:szCs w:val="22"/>
                <w:highlight w:val="none"/>
              </w:rPr>
            </w:pPr>
          </w:p>
        </w:tc>
        <w:tc>
          <w:tcPr>
            <w:tcW w:w="3402" w:type="dxa"/>
            <w:vAlign w:val="center"/>
          </w:tcPr>
          <w:p w14:paraId="080D6882">
            <w:pPr>
              <w:jc w:val="center"/>
              <w:rPr>
                <w:rFonts w:ascii="宋体" w:hAnsi="宋体" w:cs="宋体"/>
                <w:color w:val="auto"/>
                <w:sz w:val="22"/>
                <w:szCs w:val="22"/>
                <w:highlight w:val="none"/>
              </w:rPr>
            </w:pPr>
          </w:p>
        </w:tc>
        <w:tc>
          <w:tcPr>
            <w:tcW w:w="1580" w:type="dxa"/>
            <w:vAlign w:val="center"/>
          </w:tcPr>
          <w:p w14:paraId="4BF2AC76">
            <w:pPr>
              <w:jc w:val="center"/>
              <w:rPr>
                <w:rFonts w:ascii="宋体" w:hAnsi="宋体" w:cs="宋体"/>
                <w:color w:val="auto"/>
                <w:sz w:val="22"/>
                <w:szCs w:val="22"/>
                <w:highlight w:val="none"/>
              </w:rPr>
            </w:pPr>
          </w:p>
        </w:tc>
      </w:tr>
      <w:tr w14:paraId="53DAB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991" w:type="dxa"/>
            <w:vAlign w:val="center"/>
          </w:tcPr>
          <w:p w14:paraId="2CF962D5">
            <w:pPr>
              <w:jc w:val="center"/>
              <w:rPr>
                <w:rFonts w:ascii="宋体" w:hAnsi="宋体" w:cs="宋体"/>
                <w:color w:val="auto"/>
                <w:sz w:val="22"/>
                <w:szCs w:val="22"/>
                <w:highlight w:val="none"/>
              </w:rPr>
            </w:pPr>
          </w:p>
        </w:tc>
        <w:tc>
          <w:tcPr>
            <w:tcW w:w="3687" w:type="dxa"/>
            <w:vAlign w:val="center"/>
          </w:tcPr>
          <w:p w14:paraId="0AE9323C">
            <w:pPr>
              <w:jc w:val="center"/>
              <w:rPr>
                <w:rFonts w:ascii="宋体" w:hAnsi="宋体" w:cs="宋体"/>
                <w:color w:val="auto"/>
                <w:sz w:val="22"/>
                <w:szCs w:val="22"/>
                <w:highlight w:val="none"/>
              </w:rPr>
            </w:pPr>
          </w:p>
        </w:tc>
        <w:tc>
          <w:tcPr>
            <w:tcW w:w="3402" w:type="dxa"/>
            <w:vAlign w:val="center"/>
          </w:tcPr>
          <w:p w14:paraId="4088223C">
            <w:pPr>
              <w:jc w:val="center"/>
              <w:rPr>
                <w:rFonts w:ascii="宋体" w:hAnsi="宋体" w:cs="宋体"/>
                <w:color w:val="auto"/>
                <w:sz w:val="22"/>
                <w:szCs w:val="22"/>
                <w:highlight w:val="none"/>
              </w:rPr>
            </w:pPr>
          </w:p>
        </w:tc>
        <w:tc>
          <w:tcPr>
            <w:tcW w:w="1580" w:type="dxa"/>
            <w:vAlign w:val="center"/>
          </w:tcPr>
          <w:p w14:paraId="262F0B5A">
            <w:pPr>
              <w:jc w:val="center"/>
              <w:rPr>
                <w:rFonts w:ascii="宋体" w:hAnsi="宋体" w:cs="宋体"/>
                <w:color w:val="auto"/>
                <w:sz w:val="22"/>
                <w:szCs w:val="22"/>
                <w:highlight w:val="none"/>
              </w:rPr>
            </w:pPr>
          </w:p>
        </w:tc>
      </w:tr>
      <w:tr w14:paraId="65287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991" w:type="dxa"/>
            <w:vAlign w:val="center"/>
          </w:tcPr>
          <w:p w14:paraId="70B5D40A">
            <w:pPr>
              <w:jc w:val="center"/>
              <w:rPr>
                <w:rFonts w:ascii="宋体" w:hAnsi="宋体" w:cs="宋体"/>
                <w:color w:val="auto"/>
                <w:sz w:val="22"/>
                <w:szCs w:val="22"/>
                <w:highlight w:val="none"/>
              </w:rPr>
            </w:pPr>
          </w:p>
        </w:tc>
        <w:tc>
          <w:tcPr>
            <w:tcW w:w="3687" w:type="dxa"/>
            <w:vAlign w:val="center"/>
          </w:tcPr>
          <w:p w14:paraId="05BAED7B">
            <w:pPr>
              <w:jc w:val="center"/>
              <w:rPr>
                <w:rFonts w:ascii="宋体" w:hAnsi="宋体" w:cs="宋体"/>
                <w:color w:val="auto"/>
                <w:sz w:val="22"/>
                <w:szCs w:val="22"/>
                <w:highlight w:val="none"/>
              </w:rPr>
            </w:pPr>
          </w:p>
        </w:tc>
        <w:tc>
          <w:tcPr>
            <w:tcW w:w="3402" w:type="dxa"/>
            <w:vAlign w:val="center"/>
          </w:tcPr>
          <w:p w14:paraId="1BCB75AD">
            <w:pPr>
              <w:jc w:val="center"/>
              <w:rPr>
                <w:rFonts w:ascii="宋体" w:hAnsi="宋体" w:cs="宋体"/>
                <w:color w:val="auto"/>
                <w:sz w:val="22"/>
                <w:szCs w:val="22"/>
                <w:highlight w:val="none"/>
              </w:rPr>
            </w:pPr>
          </w:p>
        </w:tc>
        <w:tc>
          <w:tcPr>
            <w:tcW w:w="1580" w:type="dxa"/>
            <w:vAlign w:val="center"/>
          </w:tcPr>
          <w:p w14:paraId="04FB1C62">
            <w:pPr>
              <w:jc w:val="center"/>
              <w:rPr>
                <w:rFonts w:ascii="宋体" w:hAnsi="宋体" w:cs="宋体"/>
                <w:color w:val="auto"/>
                <w:sz w:val="22"/>
                <w:szCs w:val="22"/>
                <w:highlight w:val="none"/>
              </w:rPr>
            </w:pPr>
          </w:p>
        </w:tc>
      </w:tr>
      <w:tr w14:paraId="6B687A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991" w:type="dxa"/>
            <w:vAlign w:val="center"/>
          </w:tcPr>
          <w:p w14:paraId="7DA3BB4E">
            <w:pPr>
              <w:jc w:val="center"/>
              <w:rPr>
                <w:rFonts w:ascii="宋体" w:hAnsi="宋体" w:cs="宋体"/>
                <w:color w:val="auto"/>
                <w:sz w:val="22"/>
                <w:szCs w:val="22"/>
                <w:highlight w:val="none"/>
              </w:rPr>
            </w:pPr>
          </w:p>
        </w:tc>
        <w:tc>
          <w:tcPr>
            <w:tcW w:w="3687" w:type="dxa"/>
            <w:vAlign w:val="center"/>
          </w:tcPr>
          <w:p w14:paraId="44105DA7">
            <w:pPr>
              <w:jc w:val="center"/>
              <w:rPr>
                <w:rFonts w:ascii="宋体" w:hAnsi="宋体" w:cs="宋体"/>
                <w:color w:val="auto"/>
                <w:sz w:val="22"/>
                <w:szCs w:val="22"/>
                <w:highlight w:val="none"/>
              </w:rPr>
            </w:pPr>
          </w:p>
        </w:tc>
        <w:tc>
          <w:tcPr>
            <w:tcW w:w="3402" w:type="dxa"/>
            <w:vAlign w:val="center"/>
          </w:tcPr>
          <w:p w14:paraId="529F4FC6">
            <w:pPr>
              <w:jc w:val="center"/>
              <w:rPr>
                <w:rFonts w:ascii="宋体" w:hAnsi="宋体" w:cs="宋体"/>
                <w:color w:val="auto"/>
                <w:sz w:val="22"/>
                <w:szCs w:val="22"/>
                <w:highlight w:val="none"/>
              </w:rPr>
            </w:pPr>
          </w:p>
        </w:tc>
        <w:tc>
          <w:tcPr>
            <w:tcW w:w="1580" w:type="dxa"/>
            <w:vAlign w:val="center"/>
          </w:tcPr>
          <w:p w14:paraId="7347A619">
            <w:pPr>
              <w:jc w:val="center"/>
              <w:rPr>
                <w:rFonts w:ascii="宋体" w:hAnsi="宋体" w:cs="宋体"/>
                <w:color w:val="auto"/>
                <w:sz w:val="22"/>
                <w:szCs w:val="22"/>
                <w:highlight w:val="none"/>
              </w:rPr>
            </w:pPr>
          </w:p>
        </w:tc>
      </w:tr>
      <w:tr w14:paraId="49AC9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991" w:type="dxa"/>
            <w:vAlign w:val="center"/>
          </w:tcPr>
          <w:p w14:paraId="3DAADEA2">
            <w:pPr>
              <w:jc w:val="center"/>
              <w:rPr>
                <w:rFonts w:ascii="宋体" w:hAnsi="宋体" w:cs="宋体"/>
                <w:color w:val="auto"/>
                <w:sz w:val="22"/>
                <w:szCs w:val="22"/>
                <w:highlight w:val="none"/>
              </w:rPr>
            </w:pPr>
          </w:p>
        </w:tc>
        <w:tc>
          <w:tcPr>
            <w:tcW w:w="3687" w:type="dxa"/>
            <w:vAlign w:val="center"/>
          </w:tcPr>
          <w:p w14:paraId="0085F3C5">
            <w:pPr>
              <w:jc w:val="center"/>
              <w:rPr>
                <w:rFonts w:ascii="宋体" w:hAnsi="宋体" w:cs="宋体"/>
                <w:color w:val="auto"/>
                <w:sz w:val="22"/>
                <w:szCs w:val="22"/>
                <w:highlight w:val="none"/>
              </w:rPr>
            </w:pPr>
          </w:p>
        </w:tc>
        <w:tc>
          <w:tcPr>
            <w:tcW w:w="3402" w:type="dxa"/>
            <w:vAlign w:val="center"/>
          </w:tcPr>
          <w:p w14:paraId="707C93AF">
            <w:pPr>
              <w:jc w:val="center"/>
              <w:rPr>
                <w:rFonts w:ascii="宋体" w:hAnsi="宋体" w:cs="宋体"/>
                <w:color w:val="auto"/>
                <w:sz w:val="22"/>
                <w:szCs w:val="22"/>
                <w:highlight w:val="none"/>
              </w:rPr>
            </w:pPr>
          </w:p>
        </w:tc>
        <w:tc>
          <w:tcPr>
            <w:tcW w:w="1580" w:type="dxa"/>
            <w:vAlign w:val="center"/>
          </w:tcPr>
          <w:p w14:paraId="73D262D6">
            <w:pPr>
              <w:jc w:val="center"/>
              <w:rPr>
                <w:rFonts w:ascii="宋体" w:hAnsi="宋体" w:cs="宋体"/>
                <w:color w:val="auto"/>
                <w:sz w:val="22"/>
                <w:szCs w:val="22"/>
                <w:highlight w:val="none"/>
              </w:rPr>
            </w:pPr>
          </w:p>
        </w:tc>
      </w:tr>
      <w:tr w14:paraId="040C4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trPr>
        <w:tc>
          <w:tcPr>
            <w:tcW w:w="991" w:type="dxa"/>
            <w:vAlign w:val="center"/>
          </w:tcPr>
          <w:p w14:paraId="05231A6E">
            <w:pPr>
              <w:jc w:val="center"/>
              <w:rPr>
                <w:rFonts w:ascii="宋体" w:hAnsi="宋体" w:cs="宋体"/>
                <w:color w:val="auto"/>
                <w:sz w:val="22"/>
                <w:szCs w:val="22"/>
                <w:highlight w:val="none"/>
              </w:rPr>
            </w:pPr>
          </w:p>
        </w:tc>
        <w:tc>
          <w:tcPr>
            <w:tcW w:w="3687" w:type="dxa"/>
            <w:vAlign w:val="center"/>
          </w:tcPr>
          <w:p w14:paraId="37ED4014">
            <w:pPr>
              <w:jc w:val="center"/>
              <w:rPr>
                <w:rFonts w:ascii="宋体" w:hAnsi="宋体" w:cs="宋体"/>
                <w:color w:val="auto"/>
                <w:sz w:val="22"/>
                <w:szCs w:val="22"/>
                <w:highlight w:val="none"/>
              </w:rPr>
            </w:pPr>
          </w:p>
        </w:tc>
        <w:tc>
          <w:tcPr>
            <w:tcW w:w="3402" w:type="dxa"/>
            <w:vAlign w:val="center"/>
          </w:tcPr>
          <w:p w14:paraId="5D89CB74">
            <w:pPr>
              <w:jc w:val="center"/>
              <w:rPr>
                <w:rFonts w:ascii="宋体" w:hAnsi="宋体" w:cs="宋体"/>
                <w:color w:val="auto"/>
                <w:sz w:val="22"/>
                <w:szCs w:val="22"/>
                <w:highlight w:val="none"/>
              </w:rPr>
            </w:pPr>
          </w:p>
        </w:tc>
        <w:tc>
          <w:tcPr>
            <w:tcW w:w="1580" w:type="dxa"/>
            <w:vAlign w:val="center"/>
          </w:tcPr>
          <w:p w14:paraId="767E3A18">
            <w:pPr>
              <w:jc w:val="center"/>
              <w:rPr>
                <w:rFonts w:ascii="宋体" w:hAnsi="宋体" w:cs="宋体"/>
                <w:color w:val="auto"/>
                <w:sz w:val="22"/>
                <w:szCs w:val="22"/>
                <w:highlight w:val="none"/>
              </w:rPr>
            </w:pPr>
          </w:p>
        </w:tc>
      </w:tr>
    </w:tbl>
    <w:p w14:paraId="7EAC5F7B">
      <w:pPr>
        <w:spacing w:line="360" w:lineRule="auto"/>
        <w:ind w:firstLine="442" w:firstLineChars="200"/>
        <w:jc w:val="left"/>
        <w:rPr>
          <w:rFonts w:ascii="宋体" w:hAnsi="宋体" w:cs="宋体"/>
          <w:color w:val="auto"/>
          <w:sz w:val="22"/>
          <w:szCs w:val="22"/>
          <w:highlight w:val="none"/>
        </w:rPr>
      </w:pPr>
      <w:r>
        <w:rPr>
          <w:rFonts w:hint="eastAsia" w:ascii="宋体" w:hAnsi="宋体" w:cs="宋体"/>
          <w:b/>
          <w:bCs/>
          <w:color w:val="auto"/>
          <w:sz w:val="22"/>
          <w:szCs w:val="22"/>
          <w:highlight w:val="none"/>
        </w:rPr>
        <w:t>注：如有偏离，必须在偏离表中进行详细对比说明并注明正偏离和负偏离，如不说明偏离情况，视为完全响应采购文件要求无偏离。</w:t>
      </w:r>
    </w:p>
    <w:p w14:paraId="3F904FE0">
      <w:pPr>
        <w:spacing w:line="360" w:lineRule="auto"/>
        <w:jc w:val="left"/>
        <w:rPr>
          <w:rFonts w:ascii="宋体" w:hAnsi="宋体" w:cs="宋体"/>
          <w:color w:val="auto"/>
          <w:sz w:val="22"/>
          <w:szCs w:val="22"/>
          <w:highlight w:val="none"/>
        </w:rPr>
      </w:pPr>
      <w:bookmarkStart w:id="311" w:name="_Toc415152386"/>
      <w:r>
        <w:rPr>
          <w:rFonts w:hint="eastAsia" w:ascii="宋体" w:hAnsi="宋体" w:cs="宋体"/>
          <w:color w:val="auto"/>
          <w:sz w:val="22"/>
          <w:szCs w:val="22"/>
          <w:highlight w:val="none"/>
        </w:rPr>
        <w:t>投标人全称（盖章）：</w:t>
      </w:r>
    </w:p>
    <w:p w14:paraId="038D0AC7">
      <w:pPr>
        <w:spacing w:line="360" w:lineRule="auto"/>
        <w:jc w:val="left"/>
        <w:rPr>
          <w:rFonts w:ascii="宋体" w:hAnsi="宋体" w:cs="宋体"/>
          <w:color w:val="auto"/>
          <w:sz w:val="22"/>
          <w:szCs w:val="22"/>
          <w:highlight w:val="none"/>
        </w:rPr>
      </w:pPr>
      <w:r>
        <w:rPr>
          <w:rFonts w:hint="eastAsia" w:ascii="宋体" w:hAnsi="宋体" w:cs="宋体"/>
          <w:color w:val="auto"/>
          <w:kern w:val="0"/>
          <w:sz w:val="22"/>
          <w:szCs w:val="22"/>
          <w:highlight w:val="none"/>
        </w:rPr>
        <w:t>法定代表人或其授权代表（签字或盖章）</w:t>
      </w:r>
      <w:r>
        <w:rPr>
          <w:rFonts w:hint="eastAsia" w:ascii="宋体" w:hAnsi="宋体" w:cs="宋体"/>
          <w:color w:val="auto"/>
          <w:sz w:val="22"/>
          <w:szCs w:val="22"/>
          <w:highlight w:val="none"/>
        </w:rPr>
        <w:t>：</w:t>
      </w:r>
    </w:p>
    <w:p w14:paraId="41B8A4F6">
      <w:pPr>
        <w:spacing w:line="360" w:lineRule="auto"/>
        <w:jc w:val="left"/>
        <w:rPr>
          <w:rFonts w:ascii="宋体" w:hAnsi="宋体" w:cs="宋体"/>
          <w:b/>
          <w:color w:val="auto"/>
          <w:highlight w:val="none"/>
        </w:rPr>
      </w:pPr>
      <w:r>
        <w:rPr>
          <w:rFonts w:hint="eastAsia" w:ascii="宋体" w:hAnsi="宋体" w:cs="宋体"/>
          <w:color w:val="auto"/>
          <w:sz w:val="22"/>
          <w:szCs w:val="22"/>
          <w:highlight w:val="none"/>
        </w:rPr>
        <w:t>日    期：</w:t>
      </w:r>
      <w:bookmarkEnd w:id="311"/>
      <w:r>
        <w:rPr>
          <w:rFonts w:hint="eastAsia" w:ascii="宋体" w:hAnsi="宋体" w:cs="宋体"/>
          <w:color w:val="auto"/>
          <w:highlight w:val="none"/>
        </w:rPr>
        <w:br w:type="page"/>
      </w:r>
    </w:p>
    <w:p w14:paraId="311B1F58">
      <w:pPr>
        <w:pStyle w:val="6"/>
        <w:numPr>
          <w:ilvl w:val="0"/>
          <w:numId w:val="4"/>
        </w:numPr>
        <w:rPr>
          <w:rFonts w:ascii="宋体" w:hAnsi="宋体" w:eastAsia="宋体" w:cs="宋体"/>
          <w:color w:val="auto"/>
          <w:highlight w:val="none"/>
        </w:rPr>
      </w:pPr>
      <w:r>
        <w:rPr>
          <w:rFonts w:hint="eastAsia" w:ascii="宋体" w:hAnsi="宋体" w:eastAsia="宋体" w:cs="宋体"/>
          <w:color w:val="auto"/>
          <w:highlight w:val="none"/>
        </w:rPr>
        <w:t xml:space="preserve">   </w:t>
      </w:r>
      <w:bookmarkStart w:id="312" w:name="_Toc3381"/>
      <w:bookmarkStart w:id="313" w:name="_Toc10142"/>
      <w:bookmarkStart w:id="314" w:name="_Toc221356958"/>
      <w:bookmarkStart w:id="315" w:name="_Toc221356895"/>
      <w:r>
        <w:rPr>
          <w:rFonts w:hint="eastAsia" w:ascii="宋体" w:hAnsi="宋体" w:eastAsia="宋体" w:cs="宋体"/>
          <w:color w:val="auto"/>
          <w:highlight w:val="none"/>
        </w:rPr>
        <w:t>项目技术规范和服务要求</w:t>
      </w:r>
      <w:bookmarkEnd w:id="312"/>
      <w:bookmarkEnd w:id="313"/>
    </w:p>
    <w:bookmarkEnd w:id="314"/>
    <w:bookmarkEnd w:id="315"/>
    <w:tbl>
      <w:tblPr>
        <w:tblStyle w:val="53"/>
        <w:tblW w:w="88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2156"/>
        <w:gridCol w:w="1480"/>
        <w:gridCol w:w="1058"/>
        <w:gridCol w:w="3145"/>
      </w:tblGrid>
      <w:tr w14:paraId="51572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14:paraId="7409A696">
            <w:pPr>
              <w:widowControl/>
              <w:snapToGrid w:val="0"/>
              <w:spacing w:line="460" w:lineRule="exact"/>
              <w:jc w:val="center"/>
              <w:rPr>
                <w:rFonts w:ascii="新宋体" w:hAnsi="新宋体" w:eastAsia="新宋体" w:cs="新宋体"/>
                <w:kern w:val="0"/>
                <w:sz w:val="22"/>
                <w:szCs w:val="22"/>
              </w:rPr>
            </w:pPr>
            <w:bookmarkStart w:id="316" w:name="_Toc391972464"/>
            <w:bookmarkStart w:id="317" w:name="_Toc157410883"/>
            <w:bookmarkStart w:id="318" w:name="_Toc4611"/>
            <w:bookmarkStart w:id="319" w:name="_Toc8987"/>
            <w:bookmarkStart w:id="320" w:name="_Toc30323"/>
            <w:bookmarkStart w:id="321" w:name="_Toc18194"/>
            <w:r>
              <w:rPr>
                <w:rFonts w:hint="eastAsia" w:ascii="新宋体" w:hAnsi="新宋体" w:eastAsia="新宋体" w:cs="新宋体"/>
                <w:kern w:val="0"/>
                <w:sz w:val="22"/>
                <w:szCs w:val="22"/>
              </w:rPr>
              <w:t>标段</w:t>
            </w:r>
          </w:p>
        </w:tc>
        <w:tc>
          <w:tcPr>
            <w:tcW w:w="2156" w:type="dxa"/>
            <w:tcBorders>
              <w:top w:val="single" w:color="auto" w:sz="4" w:space="0"/>
              <w:left w:val="single" w:color="auto" w:sz="4" w:space="0"/>
              <w:bottom w:val="single" w:color="auto" w:sz="4" w:space="0"/>
              <w:right w:val="single" w:color="auto" w:sz="4" w:space="0"/>
            </w:tcBorders>
            <w:vAlign w:val="center"/>
          </w:tcPr>
          <w:p w14:paraId="191A167A">
            <w:pPr>
              <w:widowControl/>
              <w:snapToGrid w:val="0"/>
              <w:spacing w:line="460" w:lineRule="exact"/>
              <w:jc w:val="center"/>
              <w:rPr>
                <w:rFonts w:ascii="新宋体" w:hAnsi="新宋体" w:eastAsia="新宋体" w:cs="新宋体"/>
                <w:sz w:val="22"/>
                <w:szCs w:val="22"/>
              </w:rPr>
            </w:pPr>
            <w:r>
              <w:rPr>
                <w:rFonts w:hint="eastAsia" w:ascii="新宋体" w:hAnsi="新宋体" w:eastAsia="新宋体" w:cs="新宋体"/>
                <w:kern w:val="0"/>
                <w:sz w:val="22"/>
                <w:szCs w:val="22"/>
              </w:rPr>
              <w:t>项目内容</w:t>
            </w:r>
          </w:p>
        </w:tc>
        <w:tc>
          <w:tcPr>
            <w:tcW w:w="1480" w:type="dxa"/>
            <w:tcBorders>
              <w:top w:val="single" w:color="auto" w:sz="4" w:space="0"/>
              <w:left w:val="single" w:color="auto" w:sz="4" w:space="0"/>
              <w:bottom w:val="single" w:color="auto" w:sz="4" w:space="0"/>
              <w:right w:val="single" w:color="auto" w:sz="4" w:space="0"/>
            </w:tcBorders>
            <w:vAlign w:val="center"/>
          </w:tcPr>
          <w:p w14:paraId="7C7B2617">
            <w:pPr>
              <w:widowControl/>
              <w:snapToGrid w:val="0"/>
              <w:spacing w:line="460" w:lineRule="exact"/>
              <w:jc w:val="center"/>
              <w:rPr>
                <w:rFonts w:ascii="新宋体" w:hAnsi="新宋体" w:eastAsia="新宋体" w:cs="新宋体"/>
                <w:sz w:val="22"/>
                <w:szCs w:val="22"/>
              </w:rPr>
            </w:pPr>
            <w:r>
              <w:rPr>
                <w:rFonts w:hint="eastAsia" w:ascii="新宋体" w:hAnsi="新宋体" w:eastAsia="新宋体" w:cs="新宋体"/>
                <w:kern w:val="0"/>
                <w:sz w:val="22"/>
                <w:szCs w:val="22"/>
              </w:rPr>
              <w:t>数量</w:t>
            </w:r>
          </w:p>
        </w:tc>
        <w:tc>
          <w:tcPr>
            <w:tcW w:w="1058" w:type="dxa"/>
            <w:tcBorders>
              <w:top w:val="single" w:color="auto" w:sz="4" w:space="0"/>
              <w:left w:val="single" w:color="auto" w:sz="4" w:space="0"/>
              <w:bottom w:val="single" w:color="auto" w:sz="4" w:space="0"/>
              <w:right w:val="single" w:color="auto" w:sz="4" w:space="0"/>
            </w:tcBorders>
            <w:vAlign w:val="center"/>
          </w:tcPr>
          <w:p w14:paraId="5AB25560">
            <w:pPr>
              <w:widowControl/>
              <w:snapToGrid w:val="0"/>
              <w:spacing w:line="460" w:lineRule="exact"/>
              <w:jc w:val="center"/>
              <w:rPr>
                <w:rFonts w:ascii="新宋体" w:hAnsi="新宋体" w:eastAsia="新宋体" w:cs="新宋体"/>
                <w:sz w:val="22"/>
                <w:szCs w:val="22"/>
              </w:rPr>
            </w:pPr>
            <w:r>
              <w:rPr>
                <w:rFonts w:hint="eastAsia" w:ascii="新宋体" w:hAnsi="新宋体" w:eastAsia="新宋体" w:cs="新宋体"/>
                <w:kern w:val="0"/>
                <w:sz w:val="22"/>
                <w:szCs w:val="22"/>
              </w:rPr>
              <w:t>单位</w:t>
            </w:r>
          </w:p>
        </w:tc>
        <w:tc>
          <w:tcPr>
            <w:tcW w:w="3145" w:type="dxa"/>
            <w:tcBorders>
              <w:top w:val="single" w:color="auto" w:sz="4" w:space="0"/>
              <w:left w:val="single" w:color="auto" w:sz="4" w:space="0"/>
              <w:bottom w:val="single" w:color="auto" w:sz="4" w:space="0"/>
              <w:right w:val="single" w:color="auto" w:sz="4" w:space="0"/>
            </w:tcBorders>
            <w:vAlign w:val="center"/>
          </w:tcPr>
          <w:p w14:paraId="3327B232">
            <w:pPr>
              <w:widowControl/>
              <w:snapToGrid w:val="0"/>
              <w:spacing w:line="460" w:lineRule="exact"/>
              <w:jc w:val="center"/>
              <w:rPr>
                <w:rFonts w:hint="default" w:ascii="新宋体" w:hAnsi="新宋体" w:eastAsia="新宋体" w:cs="新宋体"/>
                <w:sz w:val="22"/>
                <w:szCs w:val="22"/>
                <w:lang w:val="en-US" w:eastAsia="zh-CN"/>
              </w:rPr>
            </w:pPr>
            <w:r>
              <w:rPr>
                <w:rFonts w:hint="eastAsia" w:ascii="新宋体" w:hAnsi="新宋体" w:eastAsia="新宋体" w:cs="新宋体"/>
                <w:kern w:val="0"/>
                <w:sz w:val="22"/>
                <w:szCs w:val="22"/>
                <w:lang w:val="en-US" w:eastAsia="zh-CN"/>
              </w:rPr>
              <w:t>最高限价</w:t>
            </w:r>
          </w:p>
        </w:tc>
      </w:tr>
      <w:tr w14:paraId="567A7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1010" w:type="dxa"/>
            <w:tcBorders>
              <w:top w:val="single" w:color="auto" w:sz="4" w:space="0"/>
              <w:left w:val="single" w:color="auto" w:sz="4" w:space="0"/>
              <w:bottom w:val="single" w:color="auto" w:sz="4" w:space="0"/>
              <w:right w:val="single" w:color="auto" w:sz="4" w:space="0"/>
            </w:tcBorders>
            <w:vAlign w:val="center"/>
          </w:tcPr>
          <w:p w14:paraId="56A5BBE7">
            <w:pPr>
              <w:widowControl/>
              <w:snapToGrid w:val="0"/>
              <w:spacing w:line="460" w:lineRule="exact"/>
              <w:jc w:val="center"/>
              <w:rPr>
                <w:rFonts w:hint="eastAsia" w:ascii="新宋体" w:hAnsi="新宋体" w:eastAsia="新宋体" w:cs="新宋体"/>
                <w:sz w:val="22"/>
                <w:szCs w:val="22"/>
                <w:lang w:eastAsia="zh-CN"/>
              </w:rPr>
            </w:pPr>
            <w:r>
              <w:rPr>
                <w:rFonts w:hint="eastAsia" w:ascii="新宋体" w:hAnsi="新宋体" w:eastAsia="新宋体" w:cs="新宋体"/>
                <w:sz w:val="22"/>
                <w:szCs w:val="22"/>
                <w:lang w:val="en-US" w:eastAsia="zh-CN"/>
              </w:rPr>
              <w:t>1</w:t>
            </w:r>
          </w:p>
        </w:tc>
        <w:tc>
          <w:tcPr>
            <w:tcW w:w="2156" w:type="dxa"/>
            <w:tcBorders>
              <w:top w:val="single" w:color="auto" w:sz="4" w:space="0"/>
              <w:left w:val="single" w:color="auto" w:sz="4" w:space="0"/>
              <w:bottom w:val="single" w:color="auto" w:sz="4" w:space="0"/>
              <w:right w:val="single" w:color="auto" w:sz="4" w:space="0"/>
            </w:tcBorders>
            <w:vAlign w:val="center"/>
          </w:tcPr>
          <w:p w14:paraId="08C5FB75">
            <w:pPr>
              <w:widowControl/>
              <w:snapToGrid w:val="0"/>
              <w:spacing w:line="460" w:lineRule="exact"/>
              <w:jc w:val="center"/>
              <w:rPr>
                <w:rFonts w:hint="eastAsia" w:ascii="新宋体" w:hAnsi="新宋体" w:eastAsia="新宋体" w:cs="新宋体"/>
                <w:sz w:val="22"/>
                <w:szCs w:val="22"/>
                <w:lang w:eastAsia="zh-CN"/>
              </w:rPr>
            </w:pPr>
            <w:r>
              <w:rPr>
                <w:rFonts w:hint="eastAsia" w:ascii="新宋体" w:hAnsi="新宋体" w:eastAsia="新宋体" w:cs="新宋体"/>
                <w:sz w:val="22"/>
                <w:szCs w:val="22"/>
                <w:lang w:eastAsia="zh-CN"/>
              </w:rPr>
              <w:t>食堂大米采购</w:t>
            </w:r>
          </w:p>
        </w:tc>
        <w:tc>
          <w:tcPr>
            <w:tcW w:w="1480" w:type="dxa"/>
            <w:tcBorders>
              <w:top w:val="single" w:color="auto" w:sz="4" w:space="0"/>
              <w:left w:val="single" w:color="auto" w:sz="4" w:space="0"/>
              <w:bottom w:val="single" w:color="auto" w:sz="4" w:space="0"/>
              <w:right w:val="single" w:color="auto" w:sz="4" w:space="0"/>
            </w:tcBorders>
            <w:vAlign w:val="center"/>
          </w:tcPr>
          <w:p w14:paraId="2CC1A034">
            <w:pPr>
              <w:widowControl/>
              <w:snapToGrid w:val="0"/>
              <w:spacing w:line="460" w:lineRule="exact"/>
              <w:jc w:val="center"/>
              <w:rPr>
                <w:rFonts w:ascii="新宋体" w:hAnsi="新宋体" w:eastAsia="新宋体" w:cs="新宋体"/>
                <w:sz w:val="22"/>
                <w:szCs w:val="22"/>
              </w:rPr>
            </w:pPr>
            <w:r>
              <w:rPr>
                <w:rFonts w:hint="eastAsia" w:ascii="新宋体" w:hAnsi="新宋体" w:eastAsia="新宋体" w:cs="新宋体"/>
                <w:kern w:val="0"/>
                <w:sz w:val="22"/>
                <w:szCs w:val="22"/>
              </w:rPr>
              <w:t>1</w:t>
            </w:r>
          </w:p>
        </w:tc>
        <w:tc>
          <w:tcPr>
            <w:tcW w:w="1058" w:type="dxa"/>
            <w:tcBorders>
              <w:top w:val="single" w:color="auto" w:sz="4" w:space="0"/>
              <w:left w:val="single" w:color="auto" w:sz="4" w:space="0"/>
              <w:bottom w:val="single" w:color="auto" w:sz="4" w:space="0"/>
              <w:right w:val="single" w:color="auto" w:sz="4" w:space="0"/>
            </w:tcBorders>
            <w:vAlign w:val="center"/>
          </w:tcPr>
          <w:p w14:paraId="02831B7B">
            <w:pPr>
              <w:widowControl/>
              <w:snapToGrid w:val="0"/>
              <w:spacing w:line="460" w:lineRule="exact"/>
              <w:jc w:val="center"/>
              <w:rPr>
                <w:rFonts w:ascii="新宋体" w:hAnsi="新宋体" w:eastAsia="新宋体" w:cs="新宋体"/>
                <w:sz w:val="22"/>
                <w:szCs w:val="22"/>
              </w:rPr>
            </w:pPr>
            <w:r>
              <w:rPr>
                <w:rFonts w:hint="eastAsia" w:ascii="新宋体" w:hAnsi="新宋体" w:eastAsia="新宋体" w:cs="新宋体"/>
                <w:sz w:val="22"/>
                <w:szCs w:val="22"/>
              </w:rPr>
              <w:t>年</w:t>
            </w:r>
          </w:p>
        </w:tc>
        <w:tc>
          <w:tcPr>
            <w:tcW w:w="3145" w:type="dxa"/>
            <w:tcBorders>
              <w:top w:val="single" w:color="auto" w:sz="4" w:space="0"/>
              <w:left w:val="single" w:color="auto" w:sz="4" w:space="0"/>
              <w:bottom w:val="single" w:color="auto" w:sz="4" w:space="0"/>
              <w:right w:val="single" w:color="auto" w:sz="4" w:space="0"/>
            </w:tcBorders>
            <w:vAlign w:val="center"/>
          </w:tcPr>
          <w:p w14:paraId="7B1C578F">
            <w:pPr>
              <w:spacing w:line="460" w:lineRule="exact"/>
              <w:jc w:val="center"/>
              <w:rPr>
                <w:rFonts w:ascii="新宋体" w:hAnsi="新宋体" w:eastAsia="新宋体" w:cs="新宋体"/>
                <w:sz w:val="22"/>
                <w:szCs w:val="22"/>
              </w:rPr>
            </w:pPr>
            <w:r>
              <w:rPr>
                <w:rFonts w:hint="eastAsia" w:ascii="新宋体" w:hAnsi="新宋体" w:eastAsia="新宋体" w:cs="新宋体"/>
                <w:sz w:val="22"/>
                <w:szCs w:val="22"/>
              </w:rPr>
              <w:t>5元/公斤</w:t>
            </w:r>
          </w:p>
        </w:tc>
      </w:tr>
    </w:tbl>
    <w:p w14:paraId="6A73FB90">
      <w:pPr>
        <w:pStyle w:val="12"/>
        <w:spacing w:line="360" w:lineRule="auto"/>
        <w:ind w:firstLine="442"/>
        <w:rPr>
          <w:rFonts w:ascii="宋体" w:hAnsi="宋体" w:cs="宋体"/>
          <w:b/>
          <w:bCs/>
          <w:sz w:val="22"/>
          <w:szCs w:val="22"/>
        </w:rPr>
      </w:pPr>
      <w:r>
        <w:rPr>
          <w:rFonts w:hint="eastAsia" w:ascii="新宋体" w:hAnsi="新宋体" w:eastAsia="新宋体"/>
          <w:b/>
          <w:sz w:val="22"/>
          <w:szCs w:val="22"/>
        </w:rPr>
        <w:t>注：本项目预算单价为每公斤人民币伍元整（¥5元/公斤），如投标人投标单价超过预算单价按无效标处理。</w:t>
      </w:r>
    </w:p>
    <w:bookmarkEnd w:id="316"/>
    <w:bookmarkEnd w:id="317"/>
    <w:bookmarkEnd w:id="318"/>
    <w:bookmarkEnd w:id="319"/>
    <w:p w14:paraId="090B3DD2">
      <w:pPr>
        <w:keepNext w:val="0"/>
        <w:keepLines w:val="0"/>
        <w:pageBreakBefore w:val="0"/>
        <w:widowControl w:val="0"/>
        <w:numPr>
          <w:ilvl w:val="0"/>
          <w:numId w:val="0"/>
        </w:numPr>
        <w:kinsoku/>
        <w:wordWrap/>
        <w:overflowPunct/>
        <w:topLinePunct w:val="0"/>
        <w:autoSpaceDE/>
        <w:autoSpaceDN/>
        <w:bidi w:val="0"/>
        <w:adjustRightInd/>
        <w:snapToGrid/>
        <w:spacing w:line="420" w:lineRule="exact"/>
        <w:ind w:firstLine="442" w:firstLineChars="200"/>
        <w:textAlignment w:val="auto"/>
        <w:outlineLvl w:val="0"/>
        <w:rPr>
          <w:rFonts w:hint="eastAsia" w:ascii="新宋体" w:hAnsi="新宋体" w:eastAsia="新宋体"/>
          <w:b/>
          <w:color w:val="auto"/>
          <w:sz w:val="22"/>
          <w:szCs w:val="22"/>
          <w:highlight w:val="none"/>
          <w:u w:val="none"/>
          <w:lang w:val="en-US" w:eastAsia="zh-CN"/>
        </w:rPr>
      </w:pPr>
      <w:bookmarkStart w:id="322" w:name="_Toc2692"/>
      <w:bookmarkStart w:id="323" w:name="_Toc19525"/>
      <w:bookmarkStart w:id="324" w:name="_Toc18960"/>
      <w:bookmarkStart w:id="325" w:name="_Toc18394"/>
      <w:r>
        <w:rPr>
          <w:rFonts w:hint="eastAsia" w:ascii="新宋体" w:hAnsi="新宋体" w:eastAsia="新宋体"/>
          <w:b/>
          <w:color w:val="auto"/>
          <w:sz w:val="22"/>
          <w:szCs w:val="22"/>
          <w:highlight w:val="none"/>
          <w:u w:val="none"/>
          <w:lang w:val="en-US" w:eastAsia="zh-CN"/>
        </w:rPr>
        <w:t>一、招标内容</w:t>
      </w:r>
      <w:bookmarkEnd w:id="322"/>
      <w:bookmarkEnd w:id="323"/>
      <w:bookmarkEnd w:id="324"/>
      <w:r>
        <w:rPr>
          <w:rFonts w:hint="eastAsia" w:ascii="新宋体" w:hAnsi="新宋体" w:eastAsia="新宋体"/>
          <w:b/>
          <w:color w:val="auto"/>
          <w:sz w:val="22"/>
          <w:szCs w:val="22"/>
          <w:highlight w:val="none"/>
          <w:u w:val="none"/>
          <w:lang w:val="en-US" w:eastAsia="zh-CN"/>
        </w:rPr>
        <w:t xml:space="preserve"> </w:t>
      </w:r>
    </w:p>
    <w:p w14:paraId="1E2AB43D">
      <w:pPr>
        <w:keepNext w:val="0"/>
        <w:keepLines w:val="0"/>
        <w:pageBreakBefore w:val="0"/>
        <w:widowControl w:val="0"/>
        <w:kinsoku/>
        <w:wordWrap/>
        <w:overflowPunct/>
        <w:topLinePunct w:val="0"/>
        <w:autoSpaceDE/>
        <w:autoSpaceDN/>
        <w:bidi w:val="0"/>
        <w:adjustRightInd/>
        <w:snapToGrid/>
        <w:spacing w:line="420" w:lineRule="exact"/>
        <w:ind w:firstLine="442" w:firstLineChars="200"/>
        <w:textAlignment w:val="auto"/>
        <w:rPr>
          <w:rFonts w:hint="eastAsia" w:ascii="新宋体" w:hAnsi="新宋体" w:eastAsia="新宋体"/>
          <w:b/>
          <w:color w:val="auto"/>
          <w:sz w:val="22"/>
          <w:szCs w:val="22"/>
          <w:highlight w:val="none"/>
        </w:rPr>
      </w:pPr>
      <w:r>
        <w:rPr>
          <w:rFonts w:hint="eastAsia" w:ascii="新宋体" w:hAnsi="新宋体" w:eastAsia="新宋体"/>
          <w:b/>
          <w:color w:val="auto"/>
          <w:sz w:val="22"/>
          <w:szCs w:val="22"/>
          <w:highlight w:val="none"/>
        </w:rPr>
        <w:t xml:space="preserve"> 1</w:t>
      </w:r>
      <w:r>
        <w:rPr>
          <w:rFonts w:hint="eastAsia" w:ascii="新宋体" w:hAnsi="新宋体" w:eastAsia="新宋体"/>
          <w:b/>
          <w:color w:val="auto"/>
          <w:sz w:val="22"/>
          <w:szCs w:val="22"/>
          <w:highlight w:val="none"/>
          <w:lang w:eastAsia="zh-CN"/>
        </w:rPr>
        <w:t>、</w:t>
      </w:r>
      <w:r>
        <w:rPr>
          <w:rFonts w:hint="eastAsia" w:ascii="新宋体" w:hAnsi="新宋体" w:eastAsia="新宋体"/>
          <w:b/>
          <w:color w:val="auto"/>
          <w:sz w:val="22"/>
          <w:szCs w:val="22"/>
          <w:highlight w:val="none"/>
        </w:rPr>
        <w:t>技术指标</w:t>
      </w:r>
    </w:p>
    <w:tbl>
      <w:tblPr>
        <w:tblStyle w:val="5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2"/>
        <w:gridCol w:w="1293"/>
        <w:gridCol w:w="31"/>
        <w:gridCol w:w="2800"/>
        <w:gridCol w:w="4312"/>
      </w:tblGrid>
      <w:tr w14:paraId="22369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dxa"/>
            <w:noWrap w:val="0"/>
            <w:vAlign w:val="center"/>
          </w:tcPr>
          <w:p w14:paraId="1846A3B3">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4124" w:type="dxa"/>
            <w:gridSpan w:val="3"/>
            <w:noWrap w:val="0"/>
            <w:vAlign w:val="center"/>
          </w:tcPr>
          <w:p w14:paraId="5753BAAE">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项目名称</w:t>
            </w:r>
          </w:p>
        </w:tc>
        <w:tc>
          <w:tcPr>
            <w:tcW w:w="4312" w:type="dxa"/>
            <w:noWrap w:val="0"/>
            <w:vAlign w:val="center"/>
          </w:tcPr>
          <w:p w14:paraId="66EAE3AD">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标准要求</w:t>
            </w:r>
          </w:p>
        </w:tc>
      </w:tr>
      <w:tr w14:paraId="6A6982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dxa"/>
            <w:noWrap w:val="0"/>
            <w:vAlign w:val="center"/>
          </w:tcPr>
          <w:p w14:paraId="0563F5E9">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4124" w:type="dxa"/>
            <w:gridSpan w:val="3"/>
            <w:noWrap w:val="0"/>
            <w:vAlign w:val="center"/>
          </w:tcPr>
          <w:p w14:paraId="4FD95C8E">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品种</w:t>
            </w:r>
          </w:p>
        </w:tc>
        <w:tc>
          <w:tcPr>
            <w:tcW w:w="4312" w:type="dxa"/>
            <w:noWrap w:val="0"/>
            <w:vAlign w:val="center"/>
          </w:tcPr>
          <w:p w14:paraId="60FAE65E">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粳</w:t>
            </w:r>
            <w:r>
              <w:rPr>
                <w:rFonts w:hint="eastAsia" w:ascii="新宋体" w:hAnsi="新宋体" w:eastAsia="新宋体" w:cs="新宋体"/>
                <w:color w:val="auto"/>
                <w:sz w:val="22"/>
                <w:szCs w:val="22"/>
                <w:highlight w:val="none"/>
              </w:rPr>
              <w:t>米</w:t>
            </w:r>
          </w:p>
        </w:tc>
      </w:tr>
      <w:tr w14:paraId="0A238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dxa"/>
            <w:noWrap w:val="0"/>
            <w:vAlign w:val="center"/>
          </w:tcPr>
          <w:p w14:paraId="018EDC39">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4124" w:type="dxa"/>
            <w:gridSpan w:val="3"/>
            <w:noWrap w:val="0"/>
            <w:vAlign w:val="center"/>
          </w:tcPr>
          <w:p w14:paraId="7A75CF65">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产地</w:t>
            </w:r>
          </w:p>
        </w:tc>
        <w:tc>
          <w:tcPr>
            <w:tcW w:w="4312" w:type="dxa"/>
            <w:noWrap w:val="0"/>
            <w:vAlign w:val="center"/>
          </w:tcPr>
          <w:p w14:paraId="6F15AAFC">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东北</w:t>
            </w:r>
          </w:p>
        </w:tc>
      </w:tr>
      <w:tr w14:paraId="3F1E3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dxa"/>
            <w:noWrap w:val="0"/>
            <w:vAlign w:val="center"/>
          </w:tcPr>
          <w:p w14:paraId="57E1579B">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4124" w:type="dxa"/>
            <w:gridSpan w:val="3"/>
            <w:noWrap w:val="0"/>
            <w:vAlign w:val="center"/>
          </w:tcPr>
          <w:p w14:paraId="4102D4EE">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等级</w:t>
            </w:r>
          </w:p>
        </w:tc>
        <w:tc>
          <w:tcPr>
            <w:tcW w:w="4312" w:type="dxa"/>
            <w:noWrap w:val="0"/>
            <w:vAlign w:val="center"/>
          </w:tcPr>
          <w:p w14:paraId="4C47BBB7">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标准一级</w:t>
            </w:r>
          </w:p>
        </w:tc>
      </w:tr>
      <w:tr w14:paraId="66A25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dxa"/>
            <w:noWrap w:val="0"/>
            <w:vAlign w:val="center"/>
          </w:tcPr>
          <w:p w14:paraId="17897B84">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4124" w:type="dxa"/>
            <w:gridSpan w:val="3"/>
            <w:noWrap w:val="0"/>
            <w:vAlign w:val="center"/>
          </w:tcPr>
          <w:p w14:paraId="4B1A3CC4">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加工精度</w:t>
            </w:r>
          </w:p>
        </w:tc>
        <w:tc>
          <w:tcPr>
            <w:tcW w:w="4312" w:type="dxa"/>
            <w:noWrap w:val="0"/>
            <w:vAlign w:val="center"/>
          </w:tcPr>
          <w:p w14:paraId="08DD3780">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按实物标准样品对照检验留皮程度</w:t>
            </w:r>
          </w:p>
        </w:tc>
      </w:tr>
      <w:tr w14:paraId="0B08F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dxa"/>
            <w:vMerge w:val="restart"/>
            <w:noWrap w:val="0"/>
            <w:vAlign w:val="center"/>
          </w:tcPr>
          <w:p w14:paraId="65269F00">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1324" w:type="dxa"/>
            <w:gridSpan w:val="2"/>
            <w:vMerge w:val="restart"/>
            <w:noWrap w:val="0"/>
            <w:vAlign w:val="center"/>
          </w:tcPr>
          <w:p w14:paraId="7C9E24E5">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碎米</w:t>
            </w:r>
          </w:p>
        </w:tc>
        <w:tc>
          <w:tcPr>
            <w:tcW w:w="2800" w:type="dxa"/>
            <w:noWrap w:val="0"/>
            <w:vAlign w:val="center"/>
          </w:tcPr>
          <w:p w14:paraId="0918A40D">
            <w:pPr>
              <w:keepNext w:val="0"/>
              <w:keepLines w:val="0"/>
              <w:pageBreakBefore w:val="0"/>
              <w:widowControl w:val="0"/>
              <w:kinsoku/>
              <w:wordWrap/>
              <w:overflowPunct/>
              <w:topLinePunct w:val="0"/>
              <w:autoSpaceDE/>
              <w:autoSpaceDN/>
              <w:bidi w:val="0"/>
              <w:adjustRightInd/>
              <w:snapToGrid/>
              <w:spacing w:line="420" w:lineRule="exact"/>
              <w:ind w:firstLine="330" w:firstLineChars="15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总量/（%）</w:t>
            </w:r>
          </w:p>
        </w:tc>
        <w:tc>
          <w:tcPr>
            <w:tcW w:w="4312" w:type="dxa"/>
            <w:noWrap w:val="0"/>
            <w:vAlign w:val="center"/>
          </w:tcPr>
          <w:p w14:paraId="4B60F2EF">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15</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0</w:t>
            </w:r>
          </w:p>
        </w:tc>
      </w:tr>
      <w:tr w14:paraId="62DB8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dxa"/>
            <w:vMerge w:val="continue"/>
            <w:noWrap w:val="0"/>
            <w:vAlign w:val="center"/>
          </w:tcPr>
          <w:p w14:paraId="0ABACB1C">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p>
        </w:tc>
        <w:tc>
          <w:tcPr>
            <w:tcW w:w="1324" w:type="dxa"/>
            <w:gridSpan w:val="2"/>
            <w:vMerge w:val="continue"/>
            <w:noWrap w:val="0"/>
            <w:vAlign w:val="center"/>
          </w:tcPr>
          <w:p w14:paraId="23E069C9">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p>
        </w:tc>
        <w:tc>
          <w:tcPr>
            <w:tcW w:w="2800" w:type="dxa"/>
            <w:noWrap w:val="0"/>
            <w:vAlign w:val="center"/>
          </w:tcPr>
          <w:p w14:paraId="4FBFBFBF">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其中小碎米/（%）</w:t>
            </w:r>
          </w:p>
        </w:tc>
        <w:tc>
          <w:tcPr>
            <w:tcW w:w="4312" w:type="dxa"/>
            <w:noWrap w:val="0"/>
            <w:vAlign w:val="center"/>
          </w:tcPr>
          <w:p w14:paraId="3DD21F3D">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.5</w:t>
            </w:r>
          </w:p>
        </w:tc>
      </w:tr>
      <w:tr w14:paraId="70666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dxa"/>
            <w:noWrap w:val="0"/>
            <w:vAlign w:val="center"/>
          </w:tcPr>
          <w:p w14:paraId="0710ABA8">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4124" w:type="dxa"/>
            <w:gridSpan w:val="3"/>
            <w:noWrap w:val="0"/>
            <w:vAlign w:val="center"/>
          </w:tcPr>
          <w:p w14:paraId="591B0FAD">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不完善粒/（%）</w:t>
            </w:r>
          </w:p>
        </w:tc>
        <w:tc>
          <w:tcPr>
            <w:tcW w:w="4312" w:type="dxa"/>
            <w:noWrap w:val="0"/>
            <w:vAlign w:val="center"/>
          </w:tcPr>
          <w:p w14:paraId="01F286CE">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.0</w:t>
            </w:r>
          </w:p>
        </w:tc>
      </w:tr>
      <w:tr w14:paraId="243E7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dxa"/>
            <w:vMerge w:val="restart"/>
            <w:noWrap w:val="0"/>
            <w:vAlign w:val="center"/>
          </w:tcPr>
          <w:p w14:paraId="16DDA979">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w:t>
            </w:r>
          </w:p>
        </w:tc>
        <w:tc>
          <w:tcPr>
            <w:tcW w:w="1293" w:type="dxa"/>
            <w:vMerge w:val="restart"/>
            <w:noWrap w:val="0"/>
            <w:vAlign w:val="center"/>
          </w:tcPr>
          <w:p w14:paraId="5952DFDC">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杂质最大限量</w:t>
            </w:r>
          </w:p>
        </w:tc>
        <w:tc>
          <w:tcPr>
            <w:tcW w:w="2831" w:type="dxa"/>
            <w:gridSpan w:val="2"/>
            <w:noWrap w:val="0"/>
            <w:vAlign w:val="center"/>
          </w:tcPr>
          <w:p w14:paraId="304B07CC">
            <w:pPr>
              <w:keepNext w:val="0"/>
              <w:keepLines w:val="0"/>
              <w:pageBreakBefore w:val="0"/>
              <w:widowControl w:val="0"/>
              <w:kinsoku/>
              <w:wordWrap/>
              <w:overflowPunct/>
              <w:topLinePunct w:val="0"/>
              <w:autoSpaceDE/>
              <w:autoSpaceDN/>
              <w:bidi w:val="0"/>
              <w:adjustRightInd/>
              <w:snapToGrid/>
              <w:spacing w:line="420" w:lineRule="exact"/>
              <w:ind w:firstLine="330" w:firstLineChars="15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总量/（%）</w:t>
            </w:r>
          </w:p>
        </w:tc>
        <w:tc>
          <w:tcPr>
            <w:tcW w:w="4312" w:type="dxa"/>
            <w:noWrap w:val="0"/>
            <w:vAlign w:val="center"/>
          </w:tcPr>
          <w:p w14:paraId="2F322187">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≤0.25</w:t>
            </w:r>
          </w:p>
        </w:tc>
      </w:tr>
      <w:tr w14:paraId="0E7B8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dxa"/>
            <w:vMerge w:val="continue"/>
            <w:noWrap w:val="0"/>
            <w:vAlign w:val="center"/>
          </w:tcPr>
          <w:p w14:paraId="23FA25A1">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p>
        </w:tc>
        <w:tc>
          <w:tcPr>
            <w:tcW w:w="1293" w:type="dxa"/>
            <w:vMerge w:val="continue"/>
            <w:noWrap w:val="0"/>
            <w:vAlign w:val="center"/>
          </w:tcPr>
          <w:p w14:paraId="28D91069">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p>
        </w:tc>
        <w:tc>
          <w:tcPr>
            <w:tcW w:w="2831" w:type="dxa"/>
            <w:gridSpan w:val="2"/>
            <w:noWrap w:val="0"/>
            <w:vAlign w:val="center"/>
          </w:tcPr>
          <w:p w14:paraId="0FA33F55">
            <w:pPr>
              <w:keepNext w:val="0"/>
              <w:keepLines w:val="0"/>
              <w:pageBreakBefore w:val="0"/>
              <w:widowControl w:val="0"/>
              <w:kinsoku/>
              <w:wordWrap/>
              <w:overflowPunct/>
              <w:topLinePunct w:val="0"/>
              <w:autoSpaceDE/>
              <w:autoSpaceDN/>
              <w:bidi w:val="0"/>
              <w:adjustRightInd/>
              <w:snapToGrid/>
              <w:spacing w:line="420" w:lineRule="exact"/>
              <w:ind w:firstLine="330" w:firstLineChars="15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糠粉/（%）</w:t>
            </w:r>
          </w:p>
        </w:tc>
        <w:tc>
          <w:tcPr>
            <w:tcW w:w="4312" w:type="dxa"/>
            <w:noWrap w:val="0"/>
            <w:vAlign w:val="center"/>
          </w:tcPr>
          <w:p w14:paraId="0F6A5F41">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≤0.</w:t>
            </w:r>
            <w:r>
              <w:rPr>
                <w:rFonts w:hint="eastAsia" w:ascii="新宋体" w:hAnsi="新宋体" w:eastAsia="新宋体" w:cs="新宋体"/>
                <w:color w:val="auto"/>
                <w:sz w:val="22"/>
                <w:szCs w:val="22"/>
                <w:highlight w:val="none"/>
                <w:lang w:val="en-US" w:eastAsia="zh-CN"/>
              </w:rPr>
              <w:t>20</w:t>
            </w:r>
          </w:p>
        </w:tc>
      </w:tr>
      <w:tr w14:paraId="5BF2A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dxa"/>
            <w:vMerge w:val="continue"/>
            <w:noWrap w:val="0"/>
            <w:vAlign w:val="center"/>
          </w:tcPr>
          <w:p w14:paraId="2F8A0202">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p>
        </w:tc>
        <w:tc>
          <w:tcPr>
            <w:tcW w:w="1293" w:type="dxa"/>
            <w:vMerge w:val="continue"/>
            <w:noWrap w:val="0"/>
            <w:vAlign w:val="center"/>
          </w:tcPr>
          <w:p w14:paraId="49C2F753">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p>
        </w:tc>
        <w:tc>
          <w:tcPr>
            <w:tcW w:w="2831" w:type="dxa"/>
            <w:gridSpan w:val="2"/>
            <w:noWrap w:val="0"/>
            <w:vAlign w:val="center"/>
          </w:tcPr>
          <w:p w14:paraId="33FC6A99">
            <w:pPr>
              <w:keepNext w:val="0"/>
              <w:keepLines w:val="0"/>
              <w:pageBreakBefore w:val="0"/>
              <w:widowControl w:val="0"/>
              <w:kinsoku/>
              <w:wordWrap/>
              <w:overflowPunct/>
              <w:topLinePunct w:val="0"/>
              <w:autoSpaceDE/>
              <w:autoSpaceDN/>
              <w:bidi w:val="0"/>
              <w:adjustRightInd/>
              <w:snapToGrid/>
              <w:spacing w:line="420" w:lineRule="exact"/>
              <w:ind w:firstLine="330" w:firstLineChars="15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矿物质/（%）</w:t>
            </w:r>
          </w:p>
        </w:tc>
        <w:tc>
          <w:tcPr>
            <w:tcW w:w="4312" w:type="dxa"/>
            <w:noWrap w:val="0"/>
            <w:vAlign w:val="center"/>
          </w:tcPr>
          <w:p w14:paraId="5E19CF27">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≤0.02</w:t>
            </w:r>
          </w:p>
        </w:tc>
      </w:tr>
      <w:tr w14:paraId="128EE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dxa"/>
            <w:vMerge w:val="continue"/>
            <w:noWrap w:val="0"/>
            <w:vAlign w:val="center"/>
          </w:tcPr>
          <w:p w14:paraId="010BC9EF">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p>
        </w:tc>
        <w:tc>
          <w:tcPr>
            <w:tcW w:w="1293" w:type="dxa"/>
            <w:vMerge w:val="continue"/>
            <w:noWrap w:val="0"/>
            <w:vAlign w:val="center"/>
          </w:tcPr>
          <w:p w14:paraId="1706CC1C">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p>
        </w:tc>
        <w:tc>
          <w:tcPr>
            <w:tcW w:w="2831" w:type="dxa"/>
            <w:gridSpan w:val="2"/>
            <w:noWrap w:val="0"/>
            <w:vAlign w:val="center"/>
          </w:tcPr>
          <w:p w14:paraId="6F5CA0A4">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带壳稗粒/（粒/kg）</w:t>
            </w:r>
          </w:p>
        </w:tc>
        <w:tc>
          <w:tcPr>
            <w:tcW w:w="4312" w:type="dxa"/>
            <w:noWrap w:val="0"/>
            <w:vAlign w:val="center"/>
          </w:tcPr>
          <w:p w14:paraId="7E47B7D4">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default"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20</w:t>
            </w:r>
          </w:p>
        </w:tc>
      </w:tr>
      <w:tr w14:paraId="7A640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dxa"/>
            <w:vMerge w:val="continue"/>
            <w:noWrap w:val="0"/>
            <w:vAlign w:val="center"/>
          </w:tcPr>
          <w:p w14:paraId="266AB5A6">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p>
        </w:tc>
        <w:tc>
          <w:tcPr>
            <w:tcW w:w="1293" w:type="dxa"/>
            <w:vMerge w:val="continue"/>
            <w:noWrap w:val="0"/>
            <w:vAlign w:val="center"/>
          </w:tcPr>
          <w:p w14:paraId="792E70D4">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p>
        </w:tc>
        <w:tc>
          <w:tcPr>
            <w:tcW w:w="2831" w:type="dxa"/>
            <w:gridSpan w:val="2"/>
            <w:noWrap w:val="0"/>
            <w:vAlign w:val="center"/>
          </w:tcPr>
          <w:p w14:paraId="4A0E042E">
            <w:pPr>
              <w:keepNext w:val="0"/>
              <w:keepLines w:val="0"/>
              <w:pageBreakBefore w:val="0"/>
              <w:widowControl w:val="0"/>
              <w:kinsoku/>
              <w:wordWrap/>
              <w:overflowPunct/>
              <w:topLinePunct w:val="0"/>
              <w:autoSpaceDE/>
              <w:autoSpaceDN/>
              <w:bidi w:val="0"/>
              <w:adjustRightInd/>
              <w:snapToGrid/>
              <w:spacing w:line="420" w:lineRule="exact"/>
              <w:ind w:firstLine="330" w:firstLineChars="15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稻谷粒/（粒/kg）</w:t>
            </w:r>
          </w:p>
        </w:tc>
        <w:tc>
          <w:tcPr>
            <w:tcW w:w="4312" w:type="dxa"/>
            <w:noWrap w:val="0"/>
            <w:vAlign w:val="center"/>
          </w:tcPr>
          <w:p w14:paraId="02EF9894">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6</w:t>
            </w:r>
          </w:p>
        </w:tc>
      </w:tr>
      <w:tr w14:paraId="63348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dxa"/>
            <w:noWrap w:val="0"/>
            <w:vAlign w:val="center"/>
          </w:tcPr>
          <w:p w14:paraId="6821ADFF">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w:t>
            </w:r>
          </w:p>
        </w:tc>
        <w:tc>
          <w:tcPr>
            <w:tcW w:w="4124" w:type="dxa"/>
            <w:gridSpan w:val="3"/>
            <w:noWrap w:val="0"/>
            <w:vAlign w:val="center"/>
          </w:tcPr>
          <w:p w14:paraId="3E9C2BE9">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水分/（%）</w:t>
            </w:r>
          </w:p>
        </w:tc>
        <w:tc>
          <w:tcPr>
            <w:tcW w:w="4312" w:type="dxa"/>
            <w:noWrap w:val="0"/>
            <w:vAlign w:val="center"/>
          </w:tcPr>
          <w:p w14:paraId="72969DB6">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≤15.5</w:t>
            </w:r>
          </w:p>
        </w:tc>
      </w:tr>
      <w:tr w14:paraId="54ACF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42" w:type="dxa"/>
            <w:noWrap w:val="0"/>
            <w:vAlign w:val="center"/>
          </w:tcPr>
          <w:p w14:paraId="43612A8F">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8</w:t>
            </w:r>
          </w:p>
        </w:tc>
        <w:tc>
          <w:tcPr>
            <w:tcW w:w="4124" w:type="dxa"/>
            <w:gridSpan w:val="3"/>
            <w:noWrap w:val="0"/>
            <w:vAlign w:val="center"/>
          </w:tcPr>
          <w:p w14:paraId="19E409EE">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色泽、气味</w:t>
            </w:r>
          </w:p>
        </w:tc>
        <w:tc>
          <w:tcPr>
            <w:tcW w:w="4312" w:type="dxa"/>
            <w:noWrap w:val="0"/>
            <w:vAlign w:val="center"/>
          </w:tcPr>
          <w:p w14:paraId="136A2BCD">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无异常色泽和气味</w:t>
            </w:r>
          </w:p>
        </w:tc>
      </w:tr>
      <w:tr w14:paraId="2FE1E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42" w:type="dxa"/>
            <w:noWrap w:val="0"/>
            <w:vAlign w:val="center"/>
          </w:tcPr>
          <w:p w14:paraId="6A138B13">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9</w:t>
            </w:r>
          </w:p>
        </w:tc>
        <w:tc>
          <w:tcPr>
            <w:tcW w:w="4124" w:type="dxa"/>
            <w:gridSpan w:val="3"/>
            <w:noWrap w:val="0"/>
            <w:vAlign w:val="center"/>
          </w:tcPr>
          <w:p w14:paraId="66CF53BD">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shd w:val="clear" w:color="FFFFFF" w:fill="D9D9D9"/>
              </w:rPr>
            </w:pPr>
            <w:r>
              <w:rPr>
                <w:rFonts w:hint="eastAsia" w:ascii="新宋体" w:hAnsi="新宋体" w:eastAsia="新宋体" w:cs="新宋体"/>
                <w:b/>
                <w:bCs/>
                <w:color w:val="auto"/>
                <w:sz w:val="22"/>
                <w:szCs w:val="22"/>
                <w:highlight w:val="none"/>
              </w:rPr>
              <w:t>数量</w:t>
            </w:r>
          </w:p>
        </w:tc>
        <w:tc>
          <w:tcPr>
            <w:tcW w:w="4312" w:type="dxa"/>
            <w:noWrap w:val="0"/>
            <w:vAlign w:val="center"/>
          </w:tcPr>
          <w:p w14:paraId="6A23BAC7">
            <w:pPr>
              <w:keepNext w:val="0"/>
              <w:keepLines w:val="0"/>
              <w:pageBreakBefore w:val="0"/>
              <w:widowControl w:val="0"/>
              <w:kinsoku/>
              <w:wordWrap/>
              <w:overflowPunct/>
              <w:topLinePunct w:val="0"/>
              <w:autoSpaceDE/>
              <w:autoSpaceDN/>
              <w:bidi w:val="0"/>
              <w:adjustRightInd/>
              <w:snapToGrid/>
              <w:spacing w:line="420" w:lineRule="exact"/>
              <w:jc w:val="center"/>
              <w:textAlignment w:val="auto"/>
              <w:rPr>
                <w:rFonts w:hint="eastAsia" w:ascii="新宋体" w:hAnsi="新宋体" w:eastAsia="新宋体" w:cs="新宋体"/>
                <w:color w:val="auto"/>
                <w:sz w:val="22"/>
                <w:szCs w:val="22"/>
                <w:highlight w:val="none"/>
                <w:shd w:val="clear" w:color="FFFFFF" w:fill="D9D9D9"/>
              </w:rPr>
            </w:pPr>
            <w:r>
              <w:rPr>
                <w:rFonts w:hint="eastAsia" w:ascii="新宋体" w:hAnsi="新宋体" w:eastAsia="新宋体" w:cs="新宋体"/>
                <w:b/>
                <w:bCs/>
                <w:color w:val="auto"/>
                <w:sz w:val="22"/>
                <w:szCs w:val="22"/>
                <w:highlight w:val="none"/>
              </w:rPr>
              <w:t xml:space="preserve">具体以最终结算为准 </w:t>
            </w:r>
            <w:r>
              <w:rPr>
                <w:rFonts w:hint="eastAsia" w:ascii="新宋体" w:hAnsi="新宋体" w:eastAsia="新宋体" w:cs="新宋体"/>
                <w:color w:val="auto"/>
                <w:sz w:val="22"/>
                <w:szCs w:val="22"/>
                <w:highlight w:val="none"/>
              </w:rPr>
              <w:t xml:space="preserve"> </w:t>
            </w:r>
          </w:p>
        </w:tc>
      </w:tr>
    </w:tbl>
    <w:p w14:paraId="3C8AFBCC">
      <w:pPr>
        <w:keepNext w:val="0"/>
        <w:keepLines w:val="0"/>
        <w:pageBreakBefore w:val="0"/>
        <w:widowControl w:val="0"/>
        <w:kinsoku/>
        <w:wordWrap/>
        <w:overflowPunct/>
        <w:topLinePunct w:val="0"/>
        <w:autoSpaceDE/>
        <w:autoSpaceDN/>
        <w:bidi w:val="0"/>
        <w:adjustRightInd/>
        <w:snapToGrid/>
        <w:spacing w:line="420" w:lineRule="atLeast"/>
        <w:ind w:firstLine="442" w:firstLineChars="200"/>
        <w:textAlignment w:val="auto"/>
        <w:rPr>
          <w:rFonts w:hint="eastAsia" w:ascii="新宋体" w:hAnsi="新宋体" w:eastAsia="新宋体"/>
          <w:b/>
          <w:bCs/>
          <w:color w:val="auto"/>
          <w:sz w:val="22"/>
          <w:highlight w:val="none"/>
          <w:lang w:val="en-US" w:eastAsia="zh-CN"/>
        </w:rPr>
      </w:pPr>
      <w:r>
        <w:rPr>
          <w:rFonts w:hint="eastAsia" w:ascii="新宋体" w:hAnsi="新宋体" w:eastAsia="新宋体"/>
          <w:b/>
          <w:bCs/>
          <w:color w:val="auto"/>
          <w:sz w:val="22"/>
          <w:highlight w:val="none"/>
          <w:lang w:val="en-US" w:eastAsia="zh-CN"/>
        </w:rPr>
        <w:t>2、包装与标签</w:t>
      </w:r>
    </w:p>
    <w:p w14:paraId="6093934B">
      <w:pPr>
        <w:keepNext w:val="0"/>
        <w:keepLines w:val="0"/>
        <w:pageBreakBefore w:val="0"/>
        <w:widowControl w:val="0"/>
        <w:kinsoku/>
        <w:wordWrap/>
        <w:overflowPunct/>
        <w:topLinePunct w:val="0"/>
        <w:autoSpaceDE/>
        <w:autoSpaceDN/>
        <w:bidi w:val="0"/>
        <w:adjustRightInd/>
        <w:snapToGrid/>
        <w:spacing w:line="420" w:lineRule="atLeast"/>
        <w:ind w:firstLine="440" w:firstLineChars="200"/>
        <w:textAlignment w:val="auto"/>
        <w:rPr>
          <w:rFonts w:hint="eastAsia" w:ascii="新宋体" w:hAnsi="新宋体" w:eastAsia="新宋体"/>
          <w:color w:val="auto"/>
          <w:sz w:val="22"/>
          <w:highlight w:val="none"/>
        </w:rPr>
      </w:pPr>
      <w:r>
        <w:rPr>
          <w:rFonts w:hint="eastAsia" w:ascii="新宋体" w:hAnsi="新宋体" w:eastAsia="新宋体"/>
          <w:color w:val="auto"/>
          <w:sz w:val="22"/>
          <w:highlight w:val="none"/>
        </w:rPr>
        <w:t>包装：包装应符合GB/T17109的规定和卫生要求，若采用包装袋，则包装袋应坚固结实，封口或者缝口应严密。标注的净含量应为产品最大允许水分状况下的质量；凡是采用本标准的大米产品，应按本标准规定的名称和等级标注。包装大米的标签标识应符合《食品安全国家标准预包装食品标签通则》（GB7718—2011）标准要求。</w:t>
      </w:r>
    </w:p>
    <w:p w14:paraId="5E339CE2">
      <w:pPr>
        <w:keepNext w:val="0"/>
        <w:keepLines w:val="0"/>
        <w:pageBreakBefore w:val="0"/>
        <w:widowControl w:val="0"/>
        <w:kinsoku/>
        <w:wordWrap/>
        <w:overflowPunct/>
        <w:topLinePunct w:val="0"/>
        <w:autoSpaceDE/>
        <w:autoSpaceDN/>
        <w:bidi w:val="0"/>
        <w:adjustRightInd/>
        <w:snapToGrid/>
        <w:spacing w:line="420" w:lineRule="atLeast"/>
        <w:ind w:firstLine="440" w:firstLineChars="200"/>
        <w:textAlignment w:val="auto"/>
        <w:rPr>
          <w:rFonts w:hint="eastAsia" w:ascii="新宋体" w:hAnsi="新宋体" w:eastAsia="新宋体"/>
          <w:color w:val="auto"/>
          <w:sz w:val="22"/>
          <w:highlight w:val="none"/>
        </w:rPr>
      </w:pPr>
      <w:r>
        <w:rPr>
          <w:rFonts w:hint="eastAsia" w:ascii="新宋体" w:hAnsi="新宋体" w:eastAsia="新宋体"/>
          <w:color w:val="auto"/>
          <w:sz w:val="22"/>
          <w:highlight w:val="none"/>
          <w:lang w:val="en-US" w:eastAsia="zh-CN"/>
        </w:rPr>
        <w:t>3、保质期：达到国家规定要求</w:t>
      </w:r>
    </w:p>
    <w:p w14:paraId="301EC629">
      <w:pPr>
        <w:keepNext w:val="0"/>
        <w:keepLines w:val="0"/>
        <w:pageBreakBefore w:val="0"/>
        <w:widowControl w:val="0"/>
        <w:numPr>
          <w:ilvl w:val="0"/>
          <w:numId w:val="0"/>
        </w:numPr>
        <w:kinsoku/>
        <w:wordWrap/>
        <w:overflowPunct/>
        <w:topLinePunct w:val="0"/>
        <w:autoSpaceDE/>
        <w:autoSpaceDN/>
        <w:bidi w:val="0"/>
        <w:adjustRightInd/>
        <w:snapToGrid/>
        <w:spacing w:line="420" w:lineRule="atLeast"/>
        <w:ind w:firstLine="442" w:firstLineChars="200"/>
        <w:textAlignment w:val="auto"/>
        <w:outlineLvl w:val="0"/>
        <w:rPr>
          <w:rFonts w:hint="eastAsia" w:ascii="新宋体" w:hAnsi="新宋体" w:eastAsia="新宋体"/>
          <w:b/>
          <w:color w:val="auto"/>
          <w:sz w:val="22"/>
          <w:szCs w:val="22"/>
          <w:highlight w:val="none"/>
          <w:u w:val="none"/>
          <w:lang w:val="en-US" w:eastAsia="zh-CN"/>
        </w:rPr>
      </w:pPr>
      <w:bookmarkStart w:id="326" w:name="_Toc21902"/>
      <w:bookmarkStart w:id="327" w:name="_Toc14647"/>
      <w:bookmarkStart w:id="328" w:name="_Toc14486"/>
      <w:r>
        <w:rPr>
          <w:rFonts w:hint="eastAsia" w:ascii="新宋体" w:hAnsi="新宋体" w:eastAsia="新宋体"/>
          <w:b/>
          <w:color w:val="auto"/>
          <w:sz w:val="22"/>
          <w:szCs w:val="22"/>
          <w:highlight w:val="none"/>
          <w:u w:val="none"/>
          <w:lang w:val="en-US" w:eastAsia="zh-CN"/>
        </w:rPr>
        <w:t>二、价格、质量及服务承诺要求</w:t>
      </w:r>
      <w:bookmarkEnd w:id="326"/>
      <w:bookmarkEnd w:id="327"/>
      <w:bookmarkEnd w:id="328"/>
    </w:p>
    <w:p w14:paraId="249E4FE8">
      <w:pPr>
        <w:keepNext w:val="0"/>
        <w:keepLines w:val="0"/>
        <w:pageBreakBefore w:val="0"/>
        <w:widowControl w:val="0"/>
        <w:kinsoku/>
        <w:wordWrap/>
        <w:overflowPunct/>
        <w:topLinePunct w:val="0"/>
        <w:autoSpaceDE/>
        <w:autoSpaceDN/>
        <w:bidi w:val="0"/>
        <w:adjustRightInd/>
        <w:snapToGrid/>
        <w:spacing w:line="420" w:lineRule="atLeast"/>
        <w:ind w:firstLine="440" w:firstLineChars="200"/>
        <w:textAlignment w:val="auto"/>
        <w:rPr>
          <w:rFonts w:hint="eastAsia" w:ascii="新宋体" w:hAnsi="新宋体" w:eastAsia="新宋体"/>
          <w:color w:val="auto"/>
          <w:sz w:val="22"/>
          <w:highlight w:val="none"/>
        </w:rPr>
      </w:pPr>
      <w:r>
        <w:rPr>
          <w:rFonts w:hint="eastAsia" w:ascii="新宋体" w:hAnsi="新宋体" w:eastAsia="新宋体"/>
          <w:color w:val="auto"/>
          <w:sz w:val="22"/>
          <w:highlight w:val="none"/>
          <w:lang w:val="en-US" w:eastAsia="zh-CN"/>
        </w:rPr>
        <w:t xml:space="preserve">1、依据产品质量监督检验单位提供的质量标准，中标人提供的大米必须是经过质量监督管理部门检验并取得合格证明的产品，同时应交存大米质量合格证明、大米质量检测报告或检验报告复印件给甲方。 </w:t>
      </w:r>
    </w:p>
    <w:p w14:paraId="3DEE55B4">
      <w:pPr>
        <w:keepNext w:val="0"/>
        <w:keepLines w:val="0"/>
        <w:pageBreakBefore w:val="0"/>
        <w:widowControl w:val="0"/>
        <w:kinsoku/>
        <w:wordWrap/>
        <w:overflowPunct/>
        <w:topLinePunct w:val="0"/>
        <w:autoSpaceDE/>
        <w:autoSpaceDN/>
        <w:bidi w:val="0"/>
        <w:adjustRightInd/>
        <w:snapToGrid/>
        <w:spacing w:line="420" w:lineRule="atLeast"/>
        <w:ind w:firstLine="440" w:firstLineChars="200"/>
        <w:textAlignment w:val="auto"/>
        <w:rPr>
          <w:rFonts w:hint="eastAsia" w:ascii="新宋体" w:hAnsi="新宋体" w:eastAsia="新宋体"/>
          <w:color w:val="auto"/>
          <w:sz w:val="22"/>
          <w:highlight w:val="none"/>
        </w:rPr>
      </w:pPr>
      <w:r>
        <w:rPr>
          <w:rFonts w:hint="eastAsia" w:ascii="新宋体" w:hAnsi="新宋体" w:eastAsia="新宋体"/>
          <w:color w:val="auto"/>
          <w:sz w:val="22"/>
          <w:highlight w:val="none"/>
          <w:lang w:val="en-US" w:eastAsia="zh-CN"/>
        </w:rPr>
        <w:t xml:space="preserve">2、中标人应保证所提供的大米是合格安全的产品，一旦发现伪劣假冒、以次充好或替代，由中标人承担一切责任，并赔偿所造成的损失。 </w:t>
      </w:r>
    </w:p>
    <w:p w14:paraId="6B2FC503">
      <w:pPr>
        <w:keepNext w:val="0"/>
        <w:keepLines w:val="0"/>
        <w:pageBreakBefore w:val="0"/>
        <w:widowControl w:val="0"/>
        <w:kinsoku/>
        <w:wordWrap/>
        <w:overflowPunct/>
        <w:topLinePunct w:val="0"/>
        <w:autoSpaceDE/>
        <w:autoSpaceDN/>
        <w:bidi w:val="0"/>
        <w:adjustRightInd/>
        <w:snapToGrid/>
        <w:spacing w:line="420" w:lineRule="atLeast"/>
        <w:ind w:firstLine="440" w:firstLineChars="200"/>
        <w:textAlignment w:val="auto"/>
        <w:rPr>
          <w:rFonts w:hint="eastAsia" w:ascii="新宋体" w:hAnsi="新宋体" w:eastAsia="新宋体"/>
          <w:color w:val="auto"/>
          <w:sz w:val="22"/>
          <w:highlight w:val="none"/>
        </w:rPr>
      </w:pPr>
      <w:r>
        <w:rPr>
          <w:rFonts w:hint="eastAsia" w:ascii="新宋体" w:hAnsi="新宋体" w:eastAsia="新宋体"/>
          <w:color w:val="auto"/>
          <w:sz w:val="22"/>
          <w:highlight w:val="none"/>
          <w:lang w:val="en-US" w:eastAsia="zh-CN"/>
        </w:rPr>
        <w:t xml:space="preserve">3、中标人提供的大米须经过医院食堂相关人员的检验，若产品外观、包装、形式不符合要求、感官检验不能达到食品卫生要求，当即拒收；中标人不能满足食品的质量及售后服务要求时，中标人应承担全部责任。 </w:t>
      </w:r>
    </w:p>
    <w:p w14:paraId="3C9381CD">
      <w:pPr>
        <w:keepNext w:val="0"/>
        <w:keepLines w:val="0"/>
        <w:pageBreakBefore w:val="0"/>
        <w:widowControl w:val="0"/>
        <w:kinsoku/>
        <w:wordWrap/>
        <w:overflowPunct/>
        <w:topLinePunct w:val="0"/>
        <w:autoSpaceDE/>
        <w:autoSpaceDN/>
        <w:bidi w:val="0"/>
        <w:adjustRightInd/>
        <w:snapToGrid/>
        <w:spacing w:line="420" w:lineRule="atLeast"/>
        <w:ind w:firstLine="440" w:firstLineChars="200"/>
        <w:textAlignment w:val="auto"/>
        <w:rPr>
          <w:rFonts w:hint="eastAsia" w:ascii="新宋体" w:hAnsi="新宋体" w:eastAsia="新宋体"/>
          <w:color w:val="auto"/>
          <w:sz w:val="22"/>
          <w:highlight w:val="none"/>
        </w:rPr>
      </w:pPr>
      <w:r>
        <w:rPr>
          <w:rFonts w:hint="eastAsia" w:ascii="新宋体" w:hAnsi="新宋体" w:eastAsia="新宋体"/>
          <w:color w:val="auto"/>
          <w:sz w:val="22"/>
          <w:highlight w:val="none"/>
          <w:lang w:val="en-US" w:eastAsia="zh-CN"/>
        </w:rPr>
        <w:t xml:space="preserve">4、中标人必须按照投标人通知的时间、数量、品种、品质要求准时送货，经验收合格后签字确认，不能以任何理由推托，一旦影响到医院的正常生活，供应商应承担相应的经济赔偿。 </w:t>
      </w:r>
    </w:p>
    <w:p w14:paraId="28172874">
      <w:pPr>
        <w:keepNext w:val="0"/>
        <w:keepLines w:val="0"/>
        <w:pageBreakBefore w:val="0"/>
        <w:widowControl w:val="0"/>
        <w:kinsoku/>
        <w:wordWrap/>
        <w:overflowPunct/>
        <w:topLinePunct w:val="0"/>
        <w:autoSpaceDE/>
        <w:autoSpaceDN/>
        <w:bidi w:val="0"/>
        <w:adjustRightInd/>
        <w:snapToGrid/>
        <w:spacing w:line="420" w:lineRule="atLeast"/>
        <w:ind w:firstLine="440" w:firstLineChars="200"/>
        <w:textAlignment w:val="auto"/>
        <w:rPr>
          <w:rFonts w:hint="eastAsia" w:ascii="新宋体" w:hAnsi="新宋体" w:eastAsia="新宋体"/>
          <w:color w:val="auto"/>
          <w:sz w:val="22"/>
          <w:highlight w:val="none"/>
        </w:rPr>
      </w:pPr>
      <w:r>
        <w:rPr>
          <w:rFonts w:hint="eastAsia" w:ascii="新宋体" w:hAnsi="新宋体" w:eastAsia="新宋体"/>
          <w:color w:val="auto"/>
          <w:sz w:val="22"/>
          <w:highlight w:val="none"/>
          <w:lang w:val="en-US" w:eastAsia="zh-CN"/>
        </w:rPr>
        <w:t xml:space="preserve">5、大米送到医院时，保质期不得过半。 </w:t>
      </w:r>
    </w:p>
    <w:p w14:paraId="10AA49AE">
      <w:pPr>
        <w:keepNext w:val="0"/>
        <w:keepLines w:val="0"/>
        <w:pageBreakBefore w:val="0"/>
        <w:widowControl w:val="0"/>
        <w:kinsoku/>
        <w:wordWrap/>
        <w:overflowPunct/>
        <w:topLinePunct w:val="0"/>
        <w:autoSpaceDE/>
        <w:autoSpaceDN/>
        <w:bidi w:val="0"/>
        <w:adjustRightInd/>
        <w:snapToGrid/>
        <w:spacing w:line="420" w:lineRule="atLeast"/>
        <w:ind w:firstLine="440" w:firstLineChars="200"/>
        <w:textAlignment w:val="auto"/>
        <w:rPr>
          <w:rFonts w:hint="eastAsia" w:ascii="新宋体" w:hAnsi="新宋体" w:eastAsia="新宋体"/>
          <w:color w:val="auto"/>
          <w:sz w:val="22"/>
          <w:highlight w:val="none"/>
        </w:rPr>
      </w:pPr>
      <w:r>
        <w:rPr>
          <w:rFonts w:hint="eastAsia" w:ascii="新宋体" w:hAnsi="新宋体" w:eastAsia="新宋体"/>
          <w:color w:val="auto"/>
          <w:sz w:val="22"/>
          <w:highlight w:val="none"/>
          <w:lang w:val="en-US" w:eastAsia="zh-CN"/>
        </w:rPr>
        <w:t>6、接受随机抽样检查，检验费用由中标人支付。</w:t>
      </w:r>
    </w:p>
    <w:p w14:paraId="3DB171AE">
      <w:pPr>
        <w:keepNext w:val="0"/>
        <w:keepLines w:val="0"/>
        <w:pageBreakBefore w:val="0"/>
        <w:widowControl w:val="0"/>
        <w:kinsoku/>
        <w:wordWrap/>
        <w:overflowPunct/>
        <w:topLinePunct w:val="0"/>
        <w:autoSpaceDE/>
        <w:autoSpaceDN/>
        <w:bidi w:val="0"/>
        <w:adjustRightInd/>
        <w:snapToGrid/>
        <w:spacing w:line="420" w:lineRule="atLeast"/>
        <w:ind w:firstLine="440" w:firstLineChars="200"/>
        <w:textAlignment w:val="auto"/>
        <w:rPr>
          <w:rFonts w:hint="eastAsia" w:ascii="新宋体" w:hAnsi="新宋体" w:eastAsia="新宋体"/>
          <w:color w:val="auto"/>
          <w:sz w:val="22"/>
          <w:highlight w:val="none"/>
        </w:rPr>
      </w:pPr>
      <w:r>
        <w:rPr>
          <w:rFonts w:hint="eastAsia" w:ascii="新宋体" w:hAnsi="新宋体" w:eastAsia="新宋体"/>
          <w:color w:val="auto"/>
          <w:sz w:val="22"/>
          <w:highlight w:val="none"/>
          <w:lang w:val="en-US" w:eastAsia="zh-CN"/>
        </w:rPr>
        <w:t xml:space="preserve">7、投标人提出的质量异议，保证在20分钟以内作出答复，并妥善商处。无法在20分钟内解决的，应在1个小时内提供备用产品，使用户能够正常使用。 </w:t>
      </w:r>
    </w:p>
    <w:p w14:paraId="18EC939E">
      <w:pPr>
        <w:keepNext w:val="0"/>
        <w:keepLines w:val="0"/>
        <w:pageBreakBefore w:val="0"/>
        <w:widowControl w:val="0"/>
        <w:kinsoku/>
        <w:wordWrap/>
        <w:overflowPunct/>
        <w:topLinePunct w:val="0"/>
        <w:autoSpaceDE/>
        <w:autoSpaceDN/>
        <w:bidi w:val="0"/>
        <w:adjustRightInd/>
        <w:snapToGrid/>
        <w:spacing w:line="420" w:lineRule="atLeast"/>
        <w:ind w:firstLine="440" w:firstLineChars="200"/>
        <w:textAlignment w:val="auto"/>
        <w:rPr>
          <w:rFonts w:hint="eastAsia" w:ascii="新宋体" w:hAnsi="新宋体" w:eastAsia="新宋体"/>
          <w:color w:val="auto"/>
          <w:sz w:val="22"/>
          <w:highlight w:val="none"/>
        </w:rPr>
      </w:pPr>
      <w:r>
        <w:rPr>
          <w:rFonts w:hint="eastAsia" w:ascii="新宋体" w:hAnsi="新宋体" w:eastAsia="新宋体"/>
          <w:color w:val="auto"/>
          <w:sz w:val="22"/>
          <w:highlight w:val="none"/>
          <w:lang w:val="en-US" w:eastAsia="zh-CN"/>
        </w:rPr>
        <w:t>8、因大米质量问题发生的食物中毒等事故，由中标人承担经济赔偿责任以及其他法律责任。</w:t>
      </w:r>
    </w:p>
    <w:p w14:paraId="092EA11D">
      <w:pPr>
        <w:keepNext w:val="0"/>
        <w:keepLines w:val="0"/>
        <w:pageBreakBefore w:val="0"/>
        <w:widowControl w:val="0"/>
        <w:numPr>
          <w:ilvl w:val="0"/>
          <w:numId w:val="0"/>
        </w:numPr>
        <w:kinsoku/>
        <w:wordWrap/>
        <w:overflowPunct/>
        <w:topLinePunct w:val="0"/>
        <w:autoSpaceDE/>
        <w:autoSpaceDN/>
        <w:bidi w:val="0"/>
        <w:adjustRightInd/>
        <w:snapToGrid/>
        <w:spacing w:line="420" w:lineRule="atLeast"/>
        <w:ind w:firstLine="442" w:firstLineChars="200"/>
        <w:textAlignment w:val="auto"/>
        <w:outlineLvl w:val="0"/>
        <w:rPr>
          <w:rFonts w:hint="eastAsia" w:ascii="新宋体" w:hAnsi="新宋体" w:eastAsia="新宋体"/>
          <w:color w:val="auto"/>
          <w:sz w:val="22"/>
          <w:highlight w:val="none"/>
          <w:lang w:val="en-US" w:eastAsia="zh-CN"/>
        </w:rPr>
      </w:pPr>
      <w:bookmarkStart w:id="329" w:name="_Toc13130"/>
      <w:bookmarkStart w:id="330" w:name="_Toc7335"/>
      <w:bookmarkStart w:id="331" w:name="_Toc12543"/>
      <w:r>
        <w:rPr>
          <w:rFonts w:hint="eastAsia" w:ascii="新宋体" w:hAnsi="新宋体" w:eastAsia="新宋体"/>
          <w:b/>
          <w:color w:val="auto"/>
          <w:sz w:val="22"/>
          <w:szCs w:val="22"/>
          <w:highlight w:val="none"/>
          <w:u w:val="none"/>
          <w:lang w:val="en-US" w:eastAsia="zh-CN"/>
        </w:rPr>
        <w:t>三、供货地点：</w:t>
      </w:r>
      <w:bookmarkEnd w:id="329"/>
      <w:bookmarkEnd w:id="330"/>
      <w:r>
        <w:rPr>
          <w:rFonts w:hint="eastAsia" w:ascii="新宋体" w:hAnsi="新宋体" w:eastAsia="新宋体"/>
          <w:color w:val="auto"/>
          <w:sz w:val="22"/>
          <w:highlight w:val="none"/>
          <w:lang w:val="en-US" w:eastAsia="zh-CN"/>
        </w:rPr>
        <w:t>招标人指定地点。</w:t>
      </w:r>
      <w:bookmarkEnd w:id="331"/>
    </w:p>
    <w:p w14:paraId="512983DB">
      <w:pPr>
        <w:keepNext w:val="0"/>
        <w:keepLines w:val="0"/>
        <w:pageBreakBefore w:val="0"/>
        <w:widowControl w:val="0"/>
        <w:numPr>
          <w:ilvl w:val="0"/>
          <w:numId w:val="0"/>
        </w:numPr>
        <w:kinsoku/>
        <w:wordWrap/>
        <w:overflowPunct/>
        <w:topLinePunct w:val="0"/>
        <w:autoSpaceDE/>
        <w:autoSpaceDN/>
        <w:bidi w:val="0"/>
        <w:adjustRightInd/>
        <w:snapToGrid/>
        <w:spacing w:line="420" w:lineRule="atLeast"/>
        <w:ind w:firstLine="442" w:firstLineChars="200"/>
        <w:textAlignment w:val="auto"/>
        <w:outlineLvl w:val="0"/>
        <w:rPr>
          <w:rFonts w:hint="eastAsia" w:ascii="新宋体" w:hAnsi="新宋体" w:eastAsia="新宋体"/>
          <w:color w:val="auto"/>
          <w:sz w:val="22"/>
          <w:highlight w:val="none"/>
          <w:lang w:eastAsia="zh-CN"/>
        </w:rPr>
      </w:pPr>
      <w:bookmarkStart w:id="332" w:name="_Toc22850"/>
      <w:bookmarkStart w:id="333" w:name="_Toc3792"/>
      <w:bookmarkStart w:id="334" w:name="_Toc17636"/>
      <w:r>
        <w:rPr>
          <w:rFonts w:hint="eastAsia" w:ascii="新宋体" w:hAnsi="新宋体" w:eastAsia="新宋体"/>
          <w:b/>
          <w:color w:val="auto"/>
          <w:sz w:val="22"/>
          <w:szCs w:val="22"/>
          <w:highlight w:val="none"/>
          <w:u w:val="none"/>
          <w:lang w:val="en-US" w:eastAsia="zh-CN"/>
        </w:rPr>
        <w:t>四、供货期：</w:t>
      </w:r>
      <w:bookmarkEnd w:id="332"/>
      <w:bookmarkEnd w:id="333"/>
      <w:bookmarkEnd w:id="334"/>
      <w:r>
        <w:rPr>
          <w:rFonts w:hint="eastAsia" w:ascii="新宋体" w:hAnsi="新宋体" w:eastAsia="新宋体"/>
          <w:b w:val="0"/>
          <w:bCs/>
          <w:color w:val="auto"/>
          <w:sz w:val="22"/>
          <w:szCs w:val="22"/>
          <w:highlight w:val="none"/>
          <w:u w:val="none"/>
          <w:lang w:val="en-US" w:eastAsia="zh-CN"/>
        </w:rPr>
        <w:t>合同签订后1年。</w:t>
      </w:r>
    </w:p>
    <w:p w14:paraId="228AAA2E">
      <w:pPr>
        <w:keepNext w:val="0"/>
        <w:keepLines w:val="0"/>
        <w:pageBreakBefore w:val="0"/>
        <w:widowControl w:val="0"/>
        <w:numPr>
          <w:ilvl w:val="0"/>
          <w:numId w:val="0"/>
        </w:numPr>
        <w:kinsoku/>
        <w:wordWrap/>
        <w:overflowPunct/>
        <w:topLinePunct w:val="0"/>
        <w:autoSpaceDE/>
        <w:autoSpaceDN/>
        <w:bidi w:val="0"/>
        <w:adjustRightInd/>
        <w:snapToGrid/>
        <w:spacing w:line="420" w:lineRule="atLeast"/>
        <w:ind w:firstLine="442" w:firstLineChars="200"/>
        <w:textAlignment w:val="auto"/>
        <w:outlineLvl w:val="0"/>
        <w:rPr>
          <w:rFonts w:hint="eastAsia" w:ascii="新宋体" w:hAnsi="新宋体" w:eastAsia="新宋体"/>
          <w:b/>
          <w:color w:val="auto"/>
          <w:sz w:val="22"/>
          <w:szCs w:val="22"/>
          <w:highlight w:val="none"/>
          <w:u w:val="none"/>
          <w:lang w:val="en-US" w:eastAsia="zh-CN"/>
        </w:rPr>
      </w:pPr>
      <w:bookmarkStart w:id="335" w:name="_Toc6569"/>
      <w:bookmarkStart w:id="336" w:name="_Toc5476"/>
      <w:bookmarkStart w:id="337" w:name="_Toc3924"/>
      <w:r>
        <w:rPr>
          <w:rFonts w:hint="eastAsia" w:ascii="新宋体" w:hAnsi="新宋体" w:eastAsia="新宋体"/>
          <w:b/>
          <w:color w:val="auto"/>
          <w:sz w:val="22"/>
          <w:szCs w:val="22"/>
          <w:highlight w:val="none"/>
          <w:u w:val="none"/>
          <w:lang w:val="en-US" w:eastAsia="zh-CN"/>
        </w:rPr>
        <w:t>五、付款方式：</w:t>
      </w:r>
      <w:bookmarkEnd w:id="335"/>
      <w:bookmarkEnd w:id="336"/>
      <w:bookmarkEnd w:id="337"/>
    </w:p>
    <w:p w14:paraId="1E19DEB0">
      <w:pPr>
        <w:keepNext w:val="0"/>
        <w:keepLines w:val="0"/>
        <w:pageBreakBefore w:val="0"/>
        <w:widowControl w:val="0"/>
        <w:numPr>
          <w:ilvl w:val="0"/>
          <w:numId w:val="0"/>
        </w:numPr>
        <w:kinsoku/>
        <w:wordWrap/>
        <w:overflowPunct/>
        <w:topLinePunct w:val="0"/>
        <w:autoSpaceDE/>
        <w:autoSpaceDN/>
        <w:bidi w:val="0"/>
        <w:adjustRightInd/>
        <w:snapToGrid/>
        <w:spacing w:line="420" w:lineRule="atLeast"/>
        <w:ind w:firstLine="440" w:firstLineChars="200"/>
        <w:textAlignment w:val="auto"/>
        <w:outlineLvl w:val="9"/>
        <w:rPr>
          <w:rFonts w:hint="eastAsia" w:ascii="新宋体" w:hAnsi="新宋体" w:eastAsia="新宋体"/>
          <w:b w:val="0"/>
          <w:bCs/>
          <w:color w:val="auto"/>
          <w:sz w:val="22"/>
          <w:szCs w:val="22"/>
          <w:highlight w:val="none"/>
          <w:u w:val="none"/>
          <w:lang w:val="en-US" w:eastAsia="zh-CN"/>
        </w:rPr>
      </w:pPr>
      <w:r>
        <w:rPr>
          <w:rFonts w:hint="eastAsia" w:ascii="新宋体" w:hAnsi="新宋体" w:eastAsia="新宋体"/>
          <w:b w:val="0"/>
          <w:bCs/>
          <w:color w:val="auto"/>
          <w:sz w:val="22"/>
          <w:szCs w:val="22"/>
          <w:highlight w:val="none"/>
          <w:u w:val="none"/>
          <w:lang w:val="en-US" w:eastAsia="zh-CN"/>
        </w:rPr>
        <w:t>本项目采用按月支付方式，自货到之日起经食堂相关人员验收合格，无质量问题，次月30 日前凭合法有效票据通过银行转账支付。</w:t>
      </w:r>
    </w:p>
    <w:p w14:paraId="13BB8D98">
      <w:pPr>
        <w:keepNext w:val="0"/>
        <w:keepLines w:val="0"/>
        <w:pageBreakBefore w:val="0"/>
        <w:widowControl/>
        <w:kinsoku/>
        <w:wordWrap/>
        <w:overflowPunct/>
        <w:topLinePunct w:val="0"/>
        <w:autoSpaceDE/>
        <w:autoSpaceDN/>
        <w:bidi w:val="0"/>
        <w:adjustRightInd w:val="0"/>
        <w:snapToGrid/>
        <w:spacing w:line="420" w:lineRule="atLeast"/>
        <w:ind w:firstLine="442" w:firstLineChars="200"/>
        <w:textAlignment w:val="auto"/>
        <w:outlineLvl w:val="1"/>
        <w:rPr>
          <w:rFonts w:hint="eastAsia" w:ascii="宋体" w:hAnsi="宋体" w:eastAsia="宋体" w:cs="宋体"/>
          <w:b/>
          <w:color w:val="auto"/>
          <w:sz w:val="22"/>
          <w:szCs w:val="22"/>
          <w:highlight w:val="none"/>
        </w:rPr>
      </w:pPr>
      <w:r>
        <w:rPr>
          <w:rFonts w:hint="eastAsia" w:ascii="宋体" w:hAnsi="宋体" w:cs="宋体"/>
          <w:b/>
          <w:color w:val="auto"/>
          <w:sz w:val="22"/>
          <w:szCs w:val="22"/>
          <w:highlight w:val="none"/>
          <w:lang w:val="en-US" w:eastAsia="zh-CN"/>
        </w:rPr>
        <w:t>六</w:t>
      </w:r>
      <w:r>
        <w:rPr>
          <w:rFonts w:hint="eastAsia" w:ascii="宋体" w:hAnsi="宋体" w:eastAsia="宋体" w:cs="宋体"/>
          <w:b/>
          <w:color w:val="auto"/>
          <w:sz w:val="22"/>
          <w:szCs w:val="22"/>
          <w:highlight w:val="none"/>
        </w:rPr>
        <w:t>、投标样品</w:t>
      </w:r>
    </w:p>
    <w:p w14:paraId="614A2E24">
      <w:pPr>
        <w:keepNext w:val="0"/>
        <w:keepLines w:val="0"/>
        <w:pageBreakBefore w:val="0"/>
        <w:widowControl/>
        <w:kinsoku/>
        <w:wordWrap/>
        <w:overflowPunct/>
        <w:topLinePunct w:val="0"/>
        <w:autoSpaceDE/>
        <w:autoSpaceDN/>
        <w:bidi w:val="0"/>
        <w:adjustRightInd w:val="0"/>
        <w:snapToGrid/>
        <w:spacing w:line="420" w:lineRule="atLeast"/>
        <w:ind w:firstLine="440" w:firstLineChars="200"/>
        <w:textAlignment w:val="auto"/>
        <w:outlineLvl w:val="1"/>
        <w:rPr>
          <w:rFonts w:hint="eastAsia" w:ascii="宋体" w:hAnsi="宋体" w:eastAsia="宋体" w:cs="宋体"/>
          <w:b w:val="0"/>
          <w:bCs/>
          <w:color w:val="auto"/>
          <w:sz w:val="22"/>
          <w:szCs w:val="22"/>
          <w:highlight w:val="none"/>
        </w:rPr>
      </w:pPr>
      <w:r>
        <w:rPr>
          <w:rFonts w:hint="eastAsia" w:ascii="宋体" w:hAnsi="宋体" w:cs="宋体"/>
          <w:b w:val="0"/>
          <w:bCs/>
          <w:color w:val="auto"/>
          <w:sz w:val="22"/>
          <w:szCs w:val="22"/>
          <w:highlight w:val="none"/>
          <w:lang w:val="en-US" w:eastAsia="zh-CN"/>
        </w:rPr>
        <w:t>1、</w:t>
      </w:r>
      <w:r>
        <w:rPr>
          <w:rFonts w:hint="eastAsia" w:ascii="宋体" w:hAnsi="宋体" w:eastAsia="宋体" w:cs="宋体"/>
          <w:b w:val="0"/>
          <w:bCs/>
          <w:color w:val="auto"/>
          <w:sz w:val="22"/>
          <w:szCs w:val="22"/>
          <w:highlight w:val="none"/>
        </w:rPr>
        <w:t>需要提供的样品名称、规格、数量</w:t>
      </w:r>
    </w:p>
    <w:tbl>
      <w:tblPr>
        <w:tblStyle w:val="54"/>
        <w:tblW w:w="9448" w:type="dxa"/>
        <w:tblInd w:w="1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2671"/>
        <w:gridCol w:w="847"/>
        <w:gridCol w:w="813"/>
        <w:gridCol w:w="4390"/>
      </w:tblGrid>
      <w:tr w14:paraId="6E1A1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727" w:type="dxa"/>
            <w:shd w:val="clear" w:color="auto" w:fill="EEECE1"/>
            <w:noWrap w:val="0"/>
            <w:vAlign w:val="center"/>
          </w:tcPr>
          <w:p w14:paraId="13F243D1">
            <w:pPr>
              <w:keepNext w:val="0"/>
              <w:keepLines w:val="0"/>
              <w:pageBreakBefore w:val="0"/>
              <w:widowControl w:val="0"/>
              <w:kinsoku/>
              <w:wordWrap/>
              <w:overflowPunct w:val="0"/>
              <w:topLinePunct w:val="0"/>
              <w:autoSpaceDE/>
              <w:autoSpaceDN/>
              <w:bidi w:val="0"/>
              <w:adjustRightInd/>
              <w:snapToGrid/>
              <w:spacing w:line="420" w:lineRule="exact"/>
              <w:jc w:val="center"/>
              <w:textAlignment w:val="auto"/>
              <w:rPr>
                <w:rFonts w:hint="eastAsia" w:ascii="宋体" w:hAnsi="宋体" w:eastAsia="宋体" w:cs="宋体"/>
                <w:b w:val="0"/>
                <w:bCs w:val="0"/>
                <w:color w:val="auto"/>
                <w:sz w:val="22"/>
                <w:szCs w:val="22"/>
                <w:highlight w:val="none"/>
                <w:lang w:eastAsia="zh-CN" w:bidi="ar"/>
              </w:rPr>
            </w:pPr>
            <w:r>
              <w:rPr>
                <w:rFonts w:hint="eastAsia" w:ascii="宋体" w:hAnsi="宋体" w:eastAsia="宋体" w:cs="宋体"/>
                <w:b w:val="0"/>
                <w:bCs w:val="0"/>
                <w:color w:val="auto"/>
                <w:sz w:val="22"/>
                <w:szCs w:val="22"/>
                <w:highlight w:val="none"/>
                <w:lang w:bidi="ar"/>
              </w:rPr>
              <w:t>序号</w:t>
            </w:r>
          </w:p>
        </w:tc>
        <w:tc>
          <w:tcPr>
            <w:tcW w:w="2671" w:type="dxa"/>
            <w:shd w:val="clear" w:color="auto" w:fill="EEECE1"/>
            <w:noWrap w:val="0"/>
            <w:vAlign w:val="center"/>
          </w:tcPr>
          <w:p w14:paraId="2521FA32">
            <w:pPr>
              <w:keepNext w:val="0"/>
              <w:keepLines w:val="0"/>
              <w:pageBreakBefore w:val="0"/>
              <w:widowControl w:val="0"/>
              <w:kinsoku/>
              <w:wordWrap/>
              <w:overflowPunct w:val="0"/>
              <w:topLinePunct w:val="0"/>
              <w:autoSpaceDE/>
              <w:autoSpaceDN/>
              <w:bidi w:val="0"/>
              <w:adjustRightInd/>
              <w:snapToGrid/>
              <w:spacing w:line="420" w:lineRule="exact"/>
              <w:jc w:val="center"/>
              <w:textAlignment w:val="auto"/>
              <w:rPr>
                <w:rFonts w:hint="eastAsia" w:ascii="宋体" w:hAnsi="宋体" w:eastAsia="宋体" w:cs="宋体"/>
                <w:b w:val="0"/>
                <w:bCs w:val="0"/>
                <w:color w:val="auto"/>
                <w:sz w:val="22"/>
                <w:szCs w:val="22"/>
                <w:highlight w:val="none"/>
                <w:lang w:eastAsia="zh-CN" w:bidi="ar"/>
              </w:rPr>
            </w:pPr>
            <w:r>
              <w:rPr>
                <w:rFonts w:hint="eastAsia" w:ascii="宋体" w:hAnsi="宋体" w:eastAsia="宋体" w:cs="宋体"/>
                <w:b w:val="0"/>
                <w:bCs w:val="0"/>
                <w:color w:val="auto"/>
                <w:sz w:val="22"/>
                <w:szCs w:val="22"/>
                <w:highlight w:val="none"/>
                <w:lang w:bidi="ar"/>
              </w:rPr>
              <w:t>样品名称</w:t>
            </w:r>
          </w:p>
        </w:tc>
        <w:tc>
          <w:tcPr>
            <w:tcW w:w="847" w:type="dxa"/>
            <w:shd w:val="clear" w:color="auto" w:fill="EEECE1"/>
            <w:noWrap w:val="0"/>
            <w:vAlign w:val="center"/>
          </w:tcPr>
          <w:p w14:paraId="0D1C9F61">
            <w:pPr>
              <w:keepNext w:val="0"/>
              <w:keepLines w:val="0"/>
              <w:pageBreakBefore w:val="0"/>
              <w:widowControl w:val="0"/>
              <w:kinsoku/>
              <w:wordWrap/>
              <w:overflowPunct w:val="0"/>
              <w:topLinePunct w:val="0"/>
              <w:autoSpaceDE/>
              <w:autoSpaceDN/>
              <w:bidi w:val="0"/>
              <w:adjustRightInd/>
              <w:snapToGrid/>
              <w:spacing w:line="420" w:lineRule="exact"/>
              <w:jc w:val="center"/>
              <w:textAlignment w:val="auto"/>
              <w:rPr>
                <w:rFonts w:hint="eastAsia" w:ascii="宋体" w:hAnsi="宋体" w:eastAsia="宋体" w:cs="宋体"/>
                <w:b w:val="0"/>
                <w:bCs w:val="0"/>
                <w:color w:val="auto"/>
                <w:sz w:val="22"/>
                <w:szCs w:val="22"/>
                <w:highlight w:val="none"/>
                <w:lang w:eastAsia="zh-CN" w:bidi="ar"/>
              </w:rPr>
            </w:pPr>
            <w:r>
              <w:rPr>
                <w:rFonts w:hint="eastAsia" w:ascii="宋体" w:hAnsi="宋体" w:eastAsia="宋体" w:cs="宋体"/>
                <w:b w:val="0"/>
                <w:bCs w:val="0"/>
                <w:color w:val="auto"/>
                <w:sz w:val="22"/>
                <w:szCs w:val="22"/>
                <w:highlight w:val="none"/>
                <w:lang w:bidi="ar"/>
              </w:rPr>
              <w:t>数量</w:t>
            </w:r>
          </w:p>
        </w:tc>
        <w:tc>
          <w:tcPr>
            <w:tcW w:w="813" w:type="dxa"/>
            <w:shd w:val="clear" w:color="auto" w:fill="EEECE1"/>
            <w:noWrap w:val="0"/>
            <w:vAlign w:val="center"/>
          </w:tcPr>
          <w:p w14:paraId="09BC8B40">
            <w:pPr>
              <w:keepNext w:val="0"/>
              <w:keepLines w:val="0"/>
              <w:pageBreakBefore w:val="0"/>
              <w:widowControl w:val="0"/>
              <w:kinsoku/>
              <w:wordWrap/>
              <w:overflowPunct w:val="0"/>
              <w:topLinePunct w:val="0"/>
              <w:autoSpaceDE/>
              <w:autoSpaceDN/>
              <w:bidi w:val="0"/>
              <w:adjustRightInd/>
              <w:snapToGrid/>
              <w:spacing w:line="420" w:lineRule="exact"/>
              <w:jc w:val="center"/>
              <w:textAlignment w:val="auto"/>
              <w:rPr>
                <w:rFonts w:hint="eastAsia" w:ascii="宋体" w:hAnsi="宋体" w:eastAsia="宋体" w:cs="宋体"/>
                <w:b w:val="0"/>
                <w:bCs w:val="0"/>
                <w:color w:val="auto"/>
                <w:sz w:val="22"/>
                <w:szCs w:val="22"/>
                <w:highlight w:val="none"/>
                <w:lang w:eastAsia="zh-CN" w:bidi="ar"/>
              </w:rPr>
            </w:pPr>
            <w:r>
              <w:rPr>
                <w:rFonts w:hint="eastAsia" w:ascii="宋体" w:hAnsi="宋体" w:eastAsia="宋体" w:cs="宋体"/>
                <w:b w:val="0"/>
                <w:bCs w:val="0"/>
                <w:color w:val="auto"/>
                <w:sz w:val="22"/>
                <w:szCs w:val="22"/>
                <w:highlight w:val="none"/>
                <w:lang w:eastAsia="zh-CN" w:bidi="ar"/>
              </w:rPr>
              <w:t>单位</w:t>
            </w:r>
          </w:p>
        </w:tc>
        <w:tc>
          <w:tcPr>
            <w:tcW w:w="4390" w:type="dxa"/>
            <w:shd w:val="clear" w:color="auto" w:fill="EEECE1"/>
            <w:noWrap w:val="0"/>
            <w:vAlign w:val="center"/>
          </w:tcPr>
          <w:p w14:paraId="421357FF">
            <w:pPr>
              <w:keepNext w:val="0"/>
              <w:keepLines w:val="0"/>
              <w:pageBreakBefore w:val="0"/>
              <w:widowControl w:val="0"/>
              <w:kinsoku/>
              <w:wordWrap/>
              <w:overflowPunct w:val="0"/>
              <w:topLinePunct w:val="0"/>
              <w:autoSpaceDE/>
              <w:autoSpaceDN/>
              <w:bidi w:val="0"/>
              <w:adjustRightInd/>
              <w:snapToGrid/>
              <w:spacing w:line="420" w:lineRule="exact"/>
              <w:jc w:val="center"/>
              <w:textAlignment w:val="auto"/>
              <w:rPr>
                <w:rFonts w:hint="eastAsia" w:ascii="宋体" w:hAnsi="宋体" w:eastAsia="宋体" w:cs="宋体"/>
                <w:b w:val="0"/>
                <w:bCs w:val="0"/>
                <w:color w:val="auto"/>
                <w:sz w:val="22"/>
                <w:szCs w:val="22"/>
                <w:highlight w:val="none"/>
                <w:lang w:val="en-US" w:eastAsia="zh-CN" w:bidi="ar"/>
              </w:rPr>
            </w:pPr>
            <w:r>
              <w:rPr>
                <w:rFonts w:hint="eastAsia" w:ascii="宋体" w:hAnsi="宋体" w:eastAsia="宋体" w:cs="宋体"/>
                <w:b w:val="0"/>
                <w:bCs w:val="0"/>
                <w:color w:val="auto"/>
                <w:sz w:val="22"/>
                <w:szCs w:val="22"/>
                <w:highlight w:val="none"/>
                <w:lang w:val="en-US" w:eastAsia="zh-CN" w:bidi="ar"/>
              </w:rPr>
              <w:t>备注</w:t>
            </w:r>
          </w:p>
        </w:tc>
      </w:tr>
      <w:tr w14:paraId="0AE56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727" w:type="dxa"/>
            <w:noWrap w:val="0"/>
            <w:vAlign w:val="center"/>
          </w:tcPr>
          <w:p w14:paraId="5C1A0F0B">
            <w:pPr>
              <w:keepNext w:val="0"/>
              <w:keepLines w:val="0"/>
              <w:pageBreakBefore w:val="0"/>
              <w:widowControl w:val="0"/>
              <w:kinsoku/>
              <w:wordWrap/>
              <w:overflowPunct w:val="0"/>
              <w:topLinePunct w:val="0"/>
              <w:autoSpaceDE/>
              <w:autoSpaceDN/>
              <w:bidi w:val="0"/>
              <w:adjustRightInd/>
              <w:snapToGrid/>
              <w:spacing w:line="420" w:lineRule="exact"/>
              <w:jc w:val="center"/>
              <w:textAlignment w:val="auto"/>
              <w:rPr>
                <w:rFonts w:hint="eastAsia" w:ascii="宋体" w:hAnsi="宋体" w:eastAsia="宋体" w:cs="宋体"/>
                <w:b w:val="0"/>
                <w:bCs w:val="0"/>
                <w:color w:val="auto"/>
                <w:sz w:val="22"/>
                <w:szCs w:val="22"/>
                <w:highlight w:val="none"/>
                <w:lang w:eastAsia="zh-CN" w:bidi="ar"/>
              </w:rPr>
            </w:pPr>
            <w:r>
              <w:rPr>
                <w:rFonts w:hint="eastAsia" w:ascii="宋体" w:hAnsi="宋体" w:eastAsia="宋体" w:cs="宋体"/>
                <w:b w:val="0"/>
                <w:bCs w:val="0"/>
                <w:color w:val="auto"/>
                <w:sz w:val="22"/>
                <w:szCs w:val="22"/>
                <w:highlight w:val="none"/>
                <w:lang w:bidi="ar"/>
              </w:rPr>
              <w:t>1</w:t>
            </w:r>
          </w:p>
        </w:tc>
        <w:tc>
          <w:tcPr>
            <w:tcW w:w="2671" w:type="dxa"/>
            <w:noWrap w:val="0"/>
            <w:vAlign w:val="center"/>
          </w:tcPr>
          <w:p w14:paraId="7900CA28">
            <w:pPr>
              <w:keepNext w:val="0"/>
              <w:keepLines w:val="0"/>
              <w:pageBreakBefore w:val="0"/>
              <w:widowControl w:val="0"/>
              <w:kinsoku/>
              <w:wordWrap/>
              <w:overflowPunct w:val="0"/>
              <w:topLinePunct w:val="0"/>
              <w:autoSpaceDE/>
              <w:autoSpaceDN/>
              <w:bidi w:val="0"/>
              <w:adjustRightInd/>
              <w:snapToGrid/>
              <w:spacing w:line="420" w:lineRule="exact"/>
              <w:jc w:val="center"/>
              <w:textAlignment w:val="auto"/>
              <w:rPr>
                <w:rFonts w:hint="eastAsia" w:ascii="宋体" w:hAnsi="宋体" w:eastAsia="宋体" w:cs="宋体"/>
                <w:b w:val="0"/>
                <w:bCs w:val="0"/>
                <w:color w:val="auto"/>
                <w:sz w:val="22"/>
                <w:szCs w:val="22"/>
                <w:highlight w:val="none"/>
                <w:lang w:val="en-US" w:eastAsia="zh-CN" w:bidi="ar"/>
              </w:rPr>
            </w:pPr>
            <w:r>
              <w:rPr>
                <w:rFonts w:hint="eastAsia" w:ascii="新宋体" w:hAnsi="新宋体" w:eastAsia="新宋体"/>
                <w:b w:val="0"/>
                <w:bCs/>
                <w:color w:val="auto"/>
                <w:sz w:val="22"/>
                <w:szCs w:val="22"/>
                <w:highlight w:val="none"/>
                <w:u w:val="none"/>
                <w:lang w:val="en-US" w:eastAsia="zh-CN"/>
              </w:rPr>
              <w:t>原包装大米</w:t>
            </w:r>
          </w:p>
        </w:tc>
        <w:tc>
          <w:tcPr>
            <w:tcW w:w="847" w:type="dxa"/>
            <w:noWrap w:val="0"/>
            <w:vAlign w:val="center"/>
          </w:tcPr>
          <w:p w14:paraId="272424B0">
            <w:pPr>
              <w:keepNext w:val="0"/>
              <w:keepLines w:val="0"/>
              <w:pageBreakBefore w:val="0"/>
              <w:widowControl w:val="0"/>
              <w:kinsoku/>
              <w:wordWrap/>
              <w:overflowPunct w:val="0"/>
              <w:topLinePunct w:val="0"/>
              <w:autoSpaceDE/>
              <w:autoSpaceDN/>
              <w:bidi w:val="0"/>
              <w:adjustRightInd/>
              <w:snapToGrid/>
              <w:spacing w:line="420" w:lineRule="exact"/>
              <w:jc w:val="center"/>
              <w:textAlignment w:val="auto"/>
              <w:rPr>
                <w:rFonts w:hint="eastAsia" w:ascii="宋体" w:hAnsi="宋体" w:eastAsia="宋体" w:cs="宋体"/>
                <w:b w:val="0"/>
                <w:bCs w:val="0"/>
                <w:color w:val="auto"/>
                <w:sz w:val="22"/>
                <w:szCs w:val="22"/>
                <w:highlight w:val="none"/>
                <w:lang w:eastAsia="zh-CN" w:bidi="ar"/>
              </w:rPr>
            </w:pPr>
            <w:r>
              <w:rPr>
                <w:rFonts w:hint="eastAsia" w:ascii="宋体" w:hAnsi="宋体" w:eastAsia="宋体" w:cs="宋体"/>
                <w:b w:val="0"/>
                <w:bCs w:val="0"/>
                <w:color w:val="auto"/>
                <w:sz w:val="22"/>
                <w:szCs w:val="22"/>
                <w:highlight w:val="none"/>
                <w:lang w:bidi="ar"/>
              </w:rPr>
              <w:t>1</w:t>
            </w:r>
          </w:p>
        </w:tc>
        <w:tc>
          <w:tcPr>
            <w:tcW w:w="813" w:type="dxa"/>
            <w:noWrap w:val="0"/>
            <w:vAlign w:val="center"/>
          </w:tcPr>
          <w:p w14:paraId="3034E30C">
            <w:pPr>
              <w:keepNext w:val="0"/>
              <w:keepLines w:val="0"/>
              <w:pageBreakBefore w:val="0"/>
              <w:widowControl w:val="0"/>
              <w:kinsoku/>
              <w:wordWrap/>
              <w:overflowPunct w:val="0"/>
              <w:topLinePunct w:val="0"/>
              <w:autoSpaceDE/>
              <w:autoSpaceDN/>
              <w:bidi w:val="0"/>
              <w:adjustRightInd/>
              <w:snapToGrid/>
              <w:spacing w:line="420" w:lineRule="exact"/>
              <w:jc w:val="center"/>
              <w:textAlignment w:val="auto"/>
              <w:rPr>
                <w:rFonts w:hint="eastAsia" w:ascii="宋体" w:hAnsi="宋体" w:eastAsia="宋体" w:cs="宋体"/>
                <w:b w:val="0"/>
                <w:bCs w:val="0"/>
                <w:color w:val="auto"/>
                <w:sz w:val="22"/>
                <w:szCs w:val="22"/>
                <w:highlight w:val="none"/>
                <w:lang w:eastAsia="zh-CN" w:bidi="ar"/>
              </w:rPr>
            </w:pPr>
            <w:r>
              <w:rPr>
                <w:rFonts w:hint="eastAsia" w:ascii="宋体" w:hAnsi="宋体" w:cs="宋体"/>
                <w:b w:val="0"/>
                <w:bCs w:val="0"/>
                <w:color w:val="auto"/>
                <w:sz w:val="22"/>
                <w:szCs w:val="22"/>
                <w:highlight w:val="none"/>
                <w:lang w:val="en-US" w:eastAsia="zh-CN" w:bidi="ar"/>
              </w:rPr>
              <w:t>袋</w:t>
            </w:r>
          </w:p>
        </w:tc>
        <w:tc>
          <w:tcPr>
            <w:tcW w:w="4390" w:type="dxa"/>
            <w:noWrap w:val="0"/>
            <w:vAlign w:val="center"/>
          </w:tcPr>
          <w:p w14:paraId="17E00749">
            <w:pPr>
              <w:keepNext w:val="0"/>
              <w:keepLines w:val="0"/>
              <w:pageBreakBefore w:val="0"/>
              <w:widowControl w:val="0"/>
              <w:kinsoku/>
              <w:wordWrap/>
              <w:overflowPunct w:val="0"/>
              <w:topLinePunct w:val="0"/>
              <w:autoSpaceDE/>
              <w:autoSpaceDN/>
              <w:bidi w:val="0"/>
              <w:adjustRightInd/>
              <w:snapToGrid/>
              <w:spacing w:line="420" w:lineRule="exact"/>
              <w:jc w:val="left"/>
              <w:textAlignment w:val="auto"/>
              <w:rPr>
                <w:rFonts w:hint="eastAsia" w:ascii="宋体" w:hAnsi="宋体" w:eastAsia="宋体" w:cs="宋体"/>
                <w:b w:val="0"/>
                <w:bCs w:val="0"/>
                <w:color w:val="auto"/>
                <w:sz w:val="22"/>
                <w:szCs w:val="22"/>
                <w:highlight w:val="none"/>
                <w:lang w:val="en-US" w:eastAsia="zh-CN" w:bidi="ar"/>
              </w:rPr>
            </w:pPr>
            <w:r>
              <w:rPr>
                <w:rFonts w:hint="eastAsia" w:ascii="新宋体" w:hAnsi="新宋体" w:eastAsia="新宋体"/>
                <w:b w:val="0"/>
                <w:bCs/>
                <w:color w:val="auto"/>
                <w:sz w:val="22"/>
                <w:szCs w:val="22"/>
                <w:highlight w:val="none"/>
                <w:u w:val="none"/>
                <w:lang w:val="en-US" w:eastAsia="zh-CN"/>
              </w:rPr>
              <w:t>25kg装</w:t>
            </w:r>
          </w:p>
        </w:tc>
      </w:tr>
      <w:tr w14:paraId="6559F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3398" w:type="dxa"/>
            <w:gridSpan w:val="2"/>
            <w:noWrap w:val="0"/>
            <w:vAlign w:val="center"/>
          </w:tcPr>
          <w:p w14:paraId="4D747221">
            <w:pPr>
              <w:keepNext w:val="0"/>
              <w:keepLines w:val="0"/>
              <w:pageBreakBefore w:val="0"/>
              <w:widowControl w:val="0"/>
              <w:kinsoku/>
              <w:wordWrap/>
              <w:overflowPunct w:val="0"/>
              <w:topLinePunct w:val="0"/>
              <w:autoSpaceDE/>
              <w:autoSpaceDN/>
              <w:bidi w:val="0"/>
              <w:adjustRightInd/>
              <w:snapToGrid/>
              <w:spacing w:line="420" w:lineRule="exact"/>
              <w:jc w:val="center"/>
              <w:textAlignment w:val="auto"/>
              <w:rPr>
                <w:rFonts w:hint="eastAsia" w:ascii="宋体" w:hAnsi="宋体" w:eastAsia="宋体" w:cs="宋体"/>
                <w:b w:val="0"/>
                <w:bCs w:val="0"/>
                <w:color w:val="auto"/>
                <w:sz w:val="22"/>
                <w:szCs w:val="22"/>
                <w:highlight w:val="none"/>
                <w:lang w:eastAsia="zh-CN" w:bidi="ar"/>
              </w:rPr>
            </w:pPr>
            <w:r>
              <w:rPr>
                <w:rFonts w:hint="eastAsia" w:ascii="宋体" w:hAnsi="宋体" w:eastAsia="宋体" w:cs="宋体"/>
                <w:b w:val="0"/>
                <w:bCs w:val="0"/>
                <w:color w:val="auto"/>
                <w:sz w:val="22"/>
                <w:szCs w:val="22"/>
                <w:highlight w:val="none"/>
                <w:lang w:val="en-US" w:eastAsia="zh-CN" w:bidi="ar"/>
              </w:rPr>
              <w:t>合计</w:t>
            </w:r>
          </w:p>
        </w:tc>
        <w:tc>
          <w:tcPr>
            <w:tcW w:w="847" w:type="dxa"/>
            <w:noWrap w:val="0"/>
            <w:vAlign w:val="center"/>
          </w:tcPr>
          <w:p w14:paraId="4D10680C">
            <w:pPr>
              <w:keepNext w:val="0"/>
              <w:keepLines w:val="0"/>
              <w:pageBreakBefore w:val="0"/>
              <w:widowControl w:val="0"/>
              <w:kinsoku/>
              <w:wordWrap/>
              <w:overflowPunct w:val="0"/>
              <w:topLinePunct w:val="0"/>
              <w:autoSpaceDE/>
              <w:autoSpaceDN/>
              <w:bidi w:val="0"/>
              <w:adjustRightInd/>
              <w:snapToGrid/>
              <w:spacing w:line="420" w:lineRule="exact"/>
              <w:jc w:val="center"/>
              <w:textAlignment w:val="auto"/>
              <w:rPr>
                <w:rFonts w:hint="default" w:ascii="宋体" w:hAnsi="宋体" w:eastAsia="宋体" w:cs="宋体"/>
                <w:b w:val="0"/>
                <w:bCs w:val="0"/>
                <w:color w:val="auto"/>
                <w:sz w:val="22"/>
                <w:szCs w:val="22"/>
                <w:highlight w:val="none"/>
                <w:lang w:val="en-US" w:eastAsia="zh-CN" w:bidi="ar"/>
              </w:rPr>
            </w:pPr>
            <w:r>
              <w:rPr>
                <w:rFonts w:hint="eastAsia" w:ascii="宋体" w:hAnsi="宋体" w:cs="宋体"/>
                <w:b w:val="0"/>
                <w:bCs w:val="0"/>
                <w:color w:val="auto"/>
                <w:sz w:val="22"/>
                <w:szCs w:val="22"/>
                <w:highlight w:val="none"/>
                <w:lang w:val="en-US" w:eastAsia="zh-CN" w:bidi="ar"/>
              </w:rPr>
              <w:t>1</w:t>
            </w:r>
          </w:p>
        </w:tc>
        <w:tc>
          <w:tcPr>
            <w:tcW w:w="813" w:type="dxa"/>
            <w:noWrap w:val="0"/>
            <w:vAlign w:val="center"/>
          </w:tcPr>
          <w:p w14:paraId="4D35EAD4">
            <w:pPr>
              <w:keepNext w:val="0"/>
              <w:keepLines w:val="0"/>
              <w:pageBreakBefore w:val="0"/>
              <w:widowControl w:val="0"/>
              <w:kinsoku/>
              <w:wordWrap/>
              <w:overflowPunct w:val="0"/>
              <w:topLinePunct w:val="0"/>
              <w:autoSpaceDE/>
              <w:autoSpaceDN/>
              <w:bidi w:val="0"/>
              <w:adjustRightInd/>
              <w:snapToGrid/>
              <w:spacing w:line="420" w:lineRule="exact"/>
              <w:jc w:val="center"/>
              <w:textAlignment w:val="auto"/>
              <w:rPr>
                <w:rFonts w:hint="eastAsia" w:ascii="宋体" w:hAnsi="宋体" w:eastAsia="宋体" w:cs="宋体"/>
                <w:b w:val="0"/>
                <w:bCs w:val="0"/>
                <w:color w:val="auto"/>
                <w:sz w:val="22"/>
                <w:szCs w:val="22"/>
                <w:highlight w:val="none"/>
                <w:lang w:val="en-US" w:eastAsia="zh-CN" w:bidi="ar"/>
              </w:rPr>
            </w:pPr>
            <w:r>
              <w:rPr>
                <w:rFonts w:hint="eastAsia" w:ascii="宋体" w:hAnsi="宋体" w:cs="宋体"/>
                <w:b w:val="0"/>
                <w:bCs w:val="0"/>
                <w:color w:val="auto"/>
                <w:sz w:val="22"/>
                <w:szCs w:val="22"/>
                <w:highlight w:val="none"/>
                <w:lang w:val="en-US" w:eastAsia="zh-CN" w:bidi="ar"/>
              </w:rPr>
              <w:t>袋</w:t>
            </w:r>
          </w:p>
        </w:tc>
        <w:tc>
          <w:tcPr>
            <w:tcW w:w="4390" w:type="dxa"/>
            <w:noWrap w:val="0"/>
            <w:vAlign w:val="center"/>
          </w:tcPr>
          <w:p w14:paraId="195835CE">
            <w:pPr>
              <w:keepNext w:val="0"/>
              <w:keepLines w:val="0"/>
              <w:pageBreakBefore w:val="0"/>
              <w:widowControl w:val="0"/>
              <w:kinsoku/>
              <w:wordWrap/>
              <w:overflowPunct w:val="0"/>
              <w:topLinePunct w:val="0"/>
              <w:autoSpaceDE/>
              <w:autoSpaceDN/>
              <w:bidi w:val="0"/>
              <w:adjustRightInd/>
              <w:snapToGrid/>
              <w:spacing w:line="420" w:lineRule="exact"/>
              <w:jc w:val="center"/>
              <w:textAlignment w:val="auto"/>
              <w:rPr>
                <w:rFonts w:hint="eastAsia" w:ascii="宋体" w:hAnsi="宋体" w:eastAsia="宋体" w:cs="宋体"/>
                <w:b w:val="0"/>
                <w:bCs w:val="0"/>
                <w:color w:val="auto"/>
                <w:sz w:val="22"/>
                <w:szCs w:val="22"/>
                <w:highlight w:val="none"/>
                <w:lang w:eastAsia="zh-CN" w:bidi="ar"/>
              </w:rPr>
            </w:pPr>
          </w:p>
        </w:tc>
      </w:tr>
    </w:tbl>
    <w:p w14:paraId="3B267BCB">
      <w:pPr>
        <w:keepNext w:val="0"/>
        <w:keepLines w:val="0"/>
        <w:pageBreakBefore w:val="0"/>
        <w:widowControl/>
        <w:kinsoku/>
        <w:wordWrap/>
        <w:overflowPunct/>
        <w:topLinePunct w:val="0"/>
        <w:autoSpaceDE/>
        <w:autoSpaceDN/>
        <w:bidi w:val="0"/>
        <w:adjustRightInd w:val="0"/>
        <w:snapToGrid/>
        <w:spacing w:line="420" w:lineRule="atLeast"/>
        <w:ind w:firstLine="440" w:firstLineChars="200"/>
        <w:textAlignment w:val="auto"/>
        <w:outlineLvl w:val="1"/>
        <w:rPr>
          <w:rFonts w:hint="eastAsia" w:ascii="宋体" w:hAnsi="宋体" w:eastAsia="宋体" w:cs="宋体"/>
          <w:b w:val="0"/>
          <w:bCs/>
          <w:color w:val="auto"/>
          <w:sz w:val="22"/>
          <w:szCs w:val="22"/>
          <w:highlight w:val="none"/>
        </w:rPr>
      </w:pPr>
      <w:r>
        <w:rPr>
          <w:rFonts w:hint="eastAsia" w:ascii="宋体" w:hAnsi="宋体" w:cs="宋体"/>
          <w:b w:val="0"/>
          <w:bCs/>
          <w:color w:val="auto"/>
          <w:sz w:val="22"/>
          <w:szCs w:val="22"/>
          <w:highlight w:val="none"/>
          <w:lang w:val="en-US" w:eastAsia="zh-CN"/>
        </w:rPr>
        <w:t>2、</w:t>
      </w:r>
      <w:r>
        <w:rPr>
          <w:rFonts w:hint="eastAsia" w:ascii="宋体" w:hAnsi="宋体" w:eastAsia="宋体" w:cs="宋体"/>
          <w:b w:val="0"/>
          <w:bCs/>
          <w:color w:val="auto"/>
          <w:sz w:val="22"/>
          <w:szCs w:val="22"/>
          <w:highlight w:val="none"/>
        </w:rPr>
        <w:t>样品的递交方式：</w:t>
      </w:r>
      <w:r>
        <w:rPr>
          <w:rFonts w:hint="eastAsia" w:ascii="宋体" w:hAnsi="宋体" w:eastAsia="宋体" w:cs="宋体"/>
          <w:b w:val="0"/>
          <w:bCs/>
          <w:color w:val="auto"/>
          <w:sz w:val="22"/>
          <w:szCs w:val="22"/>
          <w:highlight w:val="none"/>
          <w:u w:val="single"/>
        </w:rPr>
        <w:t xml:space="preserve"> </w:t>
      </w:r>
      <w:r>
        <w:rPr>
          <w:rFonts w:hint="eastAsia" w:ascii="宋体" w:hAnsi="宋体" w:cs="宋体"/>
          <w:b w:val="0"/>
          <w:bCs/>
          <w:color w:val="auto"/>
          <w:sz w:val="22"/>
          <w:szCs w:val="22"/>
          <w:highlight w:val="none"/>
          <w:u w:val="single"/>
          <w:lang w:val="en-US" w:eastAsia="zh-CN"/>
        </w:rPr>
        <w:t>现场送达</w:t>
      </w:r>
      <w:r>
        <w:rPr>
          <w:rFonts w:hint="eastAsia" w:ascii="宋体" w:hAnsi="宋体" w:eastAsia="宋体" w:cs="宋体"/>
          <w:b w:val="0"/>
          <w:bCs/>
          <w:color w:val="auto"/>
          <w:sz w:val="22"/>
          <w:szCs w:val="22"/>
          <w:highlight w:val="none"/>
          <w:u w:val="single"/>
        </w:rPr>
        <w:t xml:space="preserve">  </w:t>
      </w:r>
      <w:r>
        <w:rPr>
          <w:rFonts w:hint="eastAsia" w:ascii="宋体" w:hAnsi="宋体" w:eastAsia="宋体" w:cs="宋体"/>
          <w:b w:val="0"/>
          <w:bCs/>
          <w:color w:val="auto"/>
          <w:sz w:val="22"/>
          <w:szCs w:val="22"/>
          <w:highlight w:val="none"/>
        </w:rPr>
        <w:t xml:space="preserve"> 。</w:t>
      </w:r>
    </w:p>
    <w:p w14:paraId="021C5791">
      <w:pPr>
        <w:keepNext w:val="0"/>
        <w:keepLines w:val="0"/>
        <w:pageBreakBefore w:val="0"/>
        <w:widowControl/>
        <w:kinsoku/>
        <w:wordWrap/>
        <w:overflowPunct/>
        <w:topLinePunct w:val="0"/>
        <w:autoSpaceDE/>
        <w:autoSpaceDN/>
        <w:bidi w:val="0"/>
        <w:adjustRightInd w:val="0"/>
        <w:snapToGrid/>
        <w:spacing w:line="420" w:lineRule="atLeast"/>
        <w:ind w:firstLine="440" w:firstLineChars="200"/>
        <w:textAlignment w:val="auto"/>
        <w:outlineLvl w:val="1"/>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递交时间：</w:t>
      </w:r>
      <w:r>
        <w:rPr>
          <w:rFonts w:hint="eastAsia" w:ascii="宋体" w:hAnsi="宋体" w:eastAsia="宋体" w:cs="宋体"/>
          <w:b w:val="0"/>
          <w:bCs/>
          <w:color w:val="auto"/>
          <w:sz w:val="22"/>
          <w:szCs w:val="22"/>
          <w:highlight w:val="none"/>
          <w:u w:val="single"/>
        </w:rPr>
        <w:t xml:space="preserve">  </w:t>
      </w:r>
      <w:r>
        <w:rPr>
          <w:rFonts w:hint="eastAsia" w:ascii="宋体" w:hAnsi="宋体" w:cs="宋体"/>
          <w:b w:val="0"/>
          <w:bCs/>
          <w:color w:val="auto"/>
          <w:sz w:val="22"/>
          <w:szCs w:val="22"/>
          <w:highlight w:val="none"/>
          <w:u w:val="single"/>
          <w:lang w:val="en-US" w:eastAsia="zh-CN"/>
        </w:rPr>
        <w:t>投标截止时间前两小时至投标截止时间</w:t>
      </w:r>
      <w:r>
        <w:rPr>
          <w:rFonts w:hint="eastAsia" w:ascii="宋体" w:hAnsi="宋体" w:eastAsia="宋体" w:cs="宋体"/>
          <w:b w:val="0"/>
          <w:bCs/>
          <w:color w:val="auto"/>
          <w:sz w:val="22"/>
          <w:szCs w:val="22"/>
          <w:highlight w:val="none"/>
          <w:u w:val="single"/>
        </w:rPr>
        <w:t xml:space="preserve">  </w:t>
      </w:r>
      <w:r>
        <w:rPr>
          <w:rFonts w:hint="eastAsia" w:ascii="宋体" w:hAnsi="宋体" w:eastAsia="宋体" w:cs="宋体"/>
          <w:b w:val="0"/>
          <w:bCs/>
          <w:color w:val="auto"/>
          <w:sz w:val="22"/>
          <w:szCs w:val="22"/>
          <w:highlight w:val="none"/>
        </w:rPr>
        <w:t>。</w:t>
      </w:r>
    </w:p>
    <w:p w14:paraId="0B51179B">
      <w:pPr>
        <w:keepNext w:val="0"/>
        <w:keepLines w:val="0"/>
        <w:pageBreakBefore w:val="0"/>
        <w:widowControl/>
        <w:kinsoku/>
        <w:wordWrap/>
        <w:overflowPunct/>
        <w:topLinePunct w:val="0"/>
        <w:autoSpaceDE/>
        <w:autoSpaceDN/>
        <w:bidi w:val="0"/>
        <w:adjustRightInd w:val="0"/>
        <w:snapToGrid/>
        <w:spacing w:line="420" w:lineRule="atLeast"/>
        <w:ind w:firstLine="440" w:firstLineChars="200"/>
        <w:textAlignment w:val="auto"/>
        <w:outlineLvl w:val="1"/>
        <w:rPr>
          <w:rFonts w:hint="eastAsia" w:ascii="宋体" w:hAnsi="宋体" w:eastAsia="宋体" w:cs="宋体"/>
          <w:b w:val="0"/>
          <w:bCs/>
          <w:color w:val="auto"/>
          <w:sz w:val="22"/>
          <w:szCs w:val="22"/>
          <w:highlight w:val="none"/>
        </w:rPr>
      </w:pPr>
      <w:r>
        <w:rPr>
          <w:rFonts w:hint="eastAsia" w:ascii="宋体" w:hAnsi="宋体" w:eastAsia="宋体" w:cs="宋体"/>
          <w:b w:val="0"/>
          <w:bCs/>
          <w:color w:val="auto"/>
          <w:sz w:val="22"/>
          <w:szCs w:val="22"/>
          <w:highlight w:val="none"/>
        </w:rPr>
        <w:t>递交地点：</w:t>
      </w:r>
      <w:r>
        <w:rPr>
          <w:rFonts w:hint="eastAsia" w:ascii="宋体" w:hAnsi="宋体" w:eastAsia="宋体" w:cs="宋体"/>
          <w:b w:val="0"/>
          <w:bCs/>
          <w:color w:val="auto"/>
          <w:sz w:val="22"/>
          <w:szCs w:val="22"/>
          <w:highlight w:val="none"/>
          <w:u w:val="single"/>
        </w:rPr>
        <w:t xml:space="preserve">  </w:t>
      </w:r>
      <w:r>
        <w:rPr>
          <w:rFonts w:hint="eastAsia" w:ascii="宋体" w:hAnsi="宋体" w:cs="宋体"/>
          <w:b w:val="0"/>
          <w:bCs/>
          <w:color w:val="auto"/>
          <w:sz w:val="22"/>
          <w:szCs w:val="22"/>
          <w:highlight w:val="none"/>
          <w:u w:val="single"/>
          <w:lang w:val="en-US" w:eastAsia="zh-CN"/>
        </w:rPr>
        <w:t>温州市鹿城区南汇街道锦江路458号深蓝国际大厦501-1西首</w:t>
      </w:r>
      <w:r>
        <w:rPr>
          <w:rFonts w:hint="eastAsia" w:ascii="宋体" w:hAnsi="宋体" w:eastAsia="宋体" w:cs="宋体"/>
          <w:b w:val="0"/>
          <w:bCs/>
          <w:color w:val="auto"/>
          <w:sz w:val="22"/>
          <w:szCs w:val="22"/>
          <w:highlight w:val="none"/>
          <w:u w:val="single"/>
        </w:rPr>
        <w:t xml:space="preserve">  </w:t>
      </w:r>
      <w:r>
        <w:rPr>
          <w:rFonts w:hint="eastAsia" w:ascii="宋体" w:hAnsi="宋体" w:eastAsia="宋体" w:cs="宋体"/>
          <w:b w:val="0"/>
          <w:bCs/>
          <w:color w:val="auto"/>
          <w:sz w:val="22"/>
          <w:szCs w:val="22"/>
          <w:highlight w:val="none"/>
        </w:rPr>
        <w:t>。</w:t>
      </w:r>
    </w:p>
    <w:p w14:paraId="69957A1A">
      <w:pPr>
        <w:keepNext w:val="0"/>
        <w:keepLines w:val="0"/>
        <w:pageBreakBefore w:val="0"/>
        <w:widowControl/>
        <w:kinsoku/>
        <w:wordWrap/>
        <w:overflowPunct/>
        <w:topLinePunct w:val="0"/>
        <w:autoSpaceDE/>
        <w:autoSpaceDN/>
        <w:bidi w:val="0"/>
        <w:adjustRightInd w:val="0"/>
        <w:snapToGrid/>
        <w:spacing w:line="420" w:lineRule="atLeast"/>
        <w:ind w:firstLine="440" w:firstLineChars="200"/>
        <w:textAlignment w:val="auto"/>
        <w:outlineLvl w:val="1"/>
        <w:rPr>
          <w:rFonts w:hint="eastAsia" w:ascii="宋体" w:hAnsi="宋体" w:eastAsia="宋体" w:cs="宋体"/>
          <w:b w:val="0"/>
          <w:bCs/>
          <w:color w:val="auto"/>
          <w:sz w:val="22"/>
          <w:szCs w:val="22"/>
          <w:highlight w:val="none"/>
          <w:lang w:eastAsia="zh-CN"/>
        </w:rPr>
      </w:pPr>
      <w:r>
        <w:rPr>
          <w:rFonts w:hint="eastAsia" w:ascii="宋体" w:hAnsi="宋体" w:cs="宋体"/>
          <w:b w:val="0"/>
          <w:bCs/>
          <w:color w:val="auto"/>
          <w:sz w:val="22"/>
          <w:szCs w:val="22"/>
          <w:highlight w:val="none"/>
          <w:lang w:val="en-US" w:eastAsia="zh-CN"/>
        </w:rPr>
        <w:t>3、</w:t>
      </w:r>
      <w:r>
        <w:rPr>
          <w:rFonts w:hint="eastAsia" w:ascii="宋体" w:hAnsi="宋体" w:eastAsia="宋体" w:cs="宋体"/>
          <w:b w:val="0"/>
          <w:bCs/>
          <w:color w:val="auto"/>
          <w:sz w:val="22"/>
          <w:szCs w:val="22"/>
          <w:highlight w:val="none"/>
        </w:rPr>
        <w:t>样品式样、材质、尺寸规格按照采购文件要求提供，样品上显示供应商标志、标识，样品将作为评标参考</w:t>
      </w:r>
      <w:r>
        <w:rPr>
          <w:rFonts w:hint="eastAsia" w:ascii="宋体" w:hAnsi="宋体" w:cs="宋体"/>
          <w:b w:val="0"/>
          <w:bCs/>
          <w:color w:val="auto"/>
          <w:sz w:val="22"/>
          <w:szCs w:val="22"/>
          <w:highlight w:val="none"/>
          <w:lang w:eastAsia="zh-CN"/>
        </w:rPr>
        <w:t>，</w:t>
      </w:r>
      <w:r>
        <w:rPr>
          <w:rFonts w:hint="eastAsia" w:ascii="宋体" w:hAnsi="宋体" w:eastAsia="宋体" w:cs="宋体"/>
          <w:color w:val="000000"/>
          <w:kern w:val="0"/>
          <w:sz w:val="22"/>
          <w:szCs w:val="22"/>
          <w:highlight w:val="none"/>
        </w:rPr>
        <w:t>样品提供不全或</w:t>
      </w:r>
      <w:r>
        <w:rPr>
          <w:rFonts w:hint="eastAsia" w:ascii="宋体" w:hAnsi="宋体" w:eastAsia="宋体" w:cs="宋体"/>
          <w:color w:val="000000"/>
          <w:kern w:val="0"/>
          <w:sz w:val="22"/>
          <w:szCs w:val="22"/>
          <w:highlight w:val="none"/>
          <w:lang w:val="en-US" w:eastAsia="zh-CN"/>
        </w:rPr>
        <w:t>未按要求提供的或</w:t>
      </w:r>
      <w:r>
        <w:rPr>
          <w:rFonts w:hint="eastAsia" w:ascii="宋体" w:hAnsi="宋体" w:eastAsia="宋体" w:cs="宋体"/>
          <w:color w:val="000000"/>
          <w:kern w:val="0"/>
          <w:sz w:val="22"/>
          <w:szCs w:val="22"/>
          <w:highlight w:val="none"/>
        </w:rPr>
        <w:t>未提供的</w:t>
      </w:r>
      <w:r>
        <w:rPr>
          <w:rFonts w:hint="eastAsia" w:ascii="宋体" w:hAnsi="宋体" w:eastAsia="宋体" w:cs="宋体"/>
          <w:color w:val="000000"/>
          <w:kern w:val="0"/>
          <w:sz w:val="22"/>
          <w:szCs w:val="22"/>
          <w:highlight w:val="none"/>
          <w:lang w:val="en-US" w:eastAsia="zh-CN"/>
        </w:rPr>
        <w:t>样品项不</w:t>
      </w:r>
      <w:r>
        <w:rPr>
          <w:rFonts w:hint="eastAsia" w:ascii="宋体" w:hAnsi="宋体" w:eastAsia="宋体" w:cs="宋体"/>
          <w:color w:val="000000"/>
          <w:kern w:val="0"/>
          <w:sz w:val="22"/>
          <w:szCs w:val="22"/>
          <w:highlight w:val="none"/>
        </w:rPr>
        <w:t>得分</w:t>
      </w:r>
      <w:r>
        <w:rPr>
          <w:rFonts w:hint="eastAsia" w:ascii="宋体" w:hAnsi="宋体" w:cs="宋体"/>
          <w:b w:val="0"/>
          <w:bCs/>
          <w:color w:val="auto"/>
          <w:sz w:val="22"/>
          <w:szCs w:val="22"/>
          <w:highlight w:val="none"/>
          <w:lang w:eastAsia="zh-CN"/>
        </w:rPr>
        <w:t>。</w:t>
      </w:r>
    </w:p>
    <w:p w14:paraId="3596A21B">
      <w:pPr>
        <w:keepNext w:val="0"/>
        <w:keepLines w:val="0"/>
        <w:pageBreakBefore w:val="0"/>
        <w:widowControl/>
        <w:kinsoku/>
        <w:wordWrap/>
        <w:overflowPunct/>
        <w:topLinePunct w:val="0"/>
        <w:autoSpaceDE/>
        <w:autoSpaceDN/>
        <w:bidi w:val="0"/>
        <w:adjustRightInd w:val="0"/>
        <w:snapToGrid/>
        <w:spacing w:line="420" w:lineRule="atLeast"/>
        <w:ind w:firstLine="440" w:firstLineChars="200"/>
        <w:textAlignment w:val="auto"/>
        <w:outlineLvl w:val="1"/>
        <w:rPr>
          <w:rFonts w:hint="eastAsia" w:ascii="宋体" w:hAnsi="宋体" w:eastAsia="宋体" w:cs="宋体"/>
          <w:b w:val="0"/>
          <w:bCs/>
          <w:color w:val="auto"/>
          <w:sz w:val="22"/>
          <w:szCs w:val="22"/>
          <w:highlight w:val="none"/>
        </w:rPr>
      </w:pPr>
      <w:r>
        <w:rPr>
          <w:rFonts w:hint="eastAsia" w:ascii="宋体" w:hAnsi="宋体" w:cs="宋体"/>
          <w:b w:val="0"/>
          <w:bCs/>
          <w:color w:val="auto"/>
          <w:sz w:val="22"/>
          <w:szCs w:val="22"/>
          <w:highlight w:val="none"/>
          <w:lang w:val="en-US" w:eastAsia="zh-CN"/>
        </w:rPr>
        <w:t>4</w:t>
      </w:r>
      <w:r>
        <w:rPr>
          <w:rFonts w:hint="eastAsia" w:ascii="宋体" w:hAnsi="宋体" w:cs="宋体"/>
          <w:b w:val="0"/>
          <w:bCs/>
          <w:color w:val="auto"/>
          <w:sz w:val="22"/>
          <w:szCs w:val="22"/>
          <w:highlight w:val="none"/>
          <w:lang w:eastAsia="zh-CN"/>
        </w:rPr>
        <w:t>、</w:t>
      </w:r>
      <w:r>
        <w:rPr>
          <w:rFonts w:hint="eastAsia" w:ascii="宋体" w:hAnsi="宋体" w:eastAsia="宋体" w:cs="宋体"/>
          <w:b w:val="0"/>
          <w:bCs/>
          <w:color w:val="auto"/>
          <w:sz w:val="22"/>
          <w:szCs w:val="22"/>
          <w:highlight w:val="none"/>
        </w:rPr>
        <w:t>所有样品禁止使用快速成型、不能形成批量生产的方法制作部件（如3D打印），否则作无效标处理。</w:t>
      </w:r>
    </w:p>
    <w:p w14:paraId="0EDECAE8">
      <w:pPr>
        <w:keepNext w:val="0"/>
        <w:keepLines w:val="0"/>
        <w:pageBreakBefore w:val="0"/>
        <w:widowControl/>
        <w:kinsoku/>
        <w:wordWrap/>
        <w:overflowPunct/>
        <w:topLinePunct w:val="0"/>
        <w:autoSpaceDE/>
        <w:autoSpaceDN/>
        <w:bidi w:val="0"/>
        <w:adjustRightInd w:val="0"/>
        <w:snapToGrid/>
        <w:spacing w:line="420" w:lineRule="atLeast"/>
        <w:ind w:firstLine="440" w:firstLineChars="200"/>
        <w:textAlignment w:val="auto"/>
        <w:outlineLvl w:val="1"/>
        <w:rPr>
          <w:rFonts w:hint="eastAsia" w:ascii="宋体" w:hAnsi="宋体" w:eastAsia="宋体" w:cs="宋体"/>
          <w:b w:val="0"/>
          <w:bCs/>
          <w:color w:val="auto"/>
          <w:sz w:val="22"/>
          <w:szCs w:val="22"/>
          <w:highlight w:val="none"/>
        </w:rPr>
      </w:pPr>
      <w:r>
        <w:rPr>
          <w:rFonts w:hint="eastAsia" w:ascii="宋体" w:hAnsi="宋体" w:cs="宋体"/>
          <w:b w:val="0"/>
          <w:bCs/>
          <w:color w:val="auto"/>
          <w:sz w:val="22"/>
          <w:szCs w:val="22"/>
          <w:highlight w:val="none"/>
          <w:lang w:val="en-US" w:eastAsia="zh-CN"/>
        </w:rPr>
        <w:t>5</w:t>
      </w:r>
      <w:r>
        <w:rPr>
          <w:rFonts w:hint="eastAsia" w:ascii="宋体" w:hAnsi="宋体" w:cs="宋体"/>
          <w:b w:val="0"/>
          <w:bCs/>
          <w:color w:val="auto"/>
          <w:sz w:val="22"/>
          <w:szCs w:val="22"/>
          <w:highlight w:val="none"/>
          <w:lang w:eastAsia="zh-CN"/>
        </w:rPr>
        <w:t>、</w:t>
      </w:r>
      <w:r>
        <w:rPr>
          <w:rFonts w:hint="eastAsia" w:ascii="宋体" w:hAnsi="宋体" w:eastAsia="宋体" w:cs="宋体"/>
          <w:b w:val="0"/>
          <w:bCs/>
          <w:color w:val="auto"/>
          <w:sz w:val="22"/>
          <w:szCs w:val="22"/>
          <w:highlight w:val="none"/>
        </w:rPr>
        <w:t>未中标人样品的退还处理方式：</w:t>
      </w:r>
      <w:r>
        <w:rPr>
          <w:rFonts w:hint="eastAsia" w:ascii="宋体" w:hAnsi="宋体" w:eastAsia="宋体" w:cs="宋体"/>
          <w:b w:val="0"/>
          <w:bCs/>
          <w:color w:val="auto"/>
          <w:sz w:val="22"/>
          <w:szCs w:val="22"/>
          <w:highlight w:val="none"/>
          <w:u w:val="single"/>
        </w:rPr>
        <w:t xml:space="preserve">  </w:t>
      </w:r>
      <w:r>
        <w:rPr>
          <w:rFonts w:hint="eastAsia" w:ascii="宋体" w:hAnsi="宋体" w:cs="宋体"/>
          <w:b w:val="0"/>
          <w:bCs/>
          <w:color w:val="auto"/>
          <w:sz w:val="22"/>
          <w:szCs w:val="22"/>
          <w:highlight w:val="none"/>
          <w:u w:val="single"/>
          <w:lang w:val="en-US" w:eastAsia="zh-CN"/>
        </w:rPr>
        <w:t>当场退还</w:t>
      </w:r>
      <w:r>
        <w:rPr>
          <w:rFonts w:hint="eastAsia" w:ascii="宋体" w:hAnsi="宋体" w:eastAsia="宋体" w:cs="宋体"/>
          <w:b w:val="0"/>
          <w:bCs/>
          <w:color w:val="auto"/>
          <w:sz w:val="22"/>
          <w:szCs w:val="22"/>
          <w:highlight w:val="none"/>
          <w:u w:val="single"/>
        </w:rPr>
        <w:t xml:space="preserve"> </w:t>
      </w:r>
      <w:r>
        <w:rPr>
          <w:rFonts w:hint="eastAsia" w:ascii="宋体" w:hAnsi="宋体" w:eastAsia="宋体" w:cs="宋体"/>
          <w:b w:val="0"/>
          <w:bCs/>
          <w:color w:val="auto"/>
          <w:sz w:val="22"/>
          <w:szCs w:val="22"/>
          <w:highlight w:val="none"/>
        </w:rPr>
        <w:t>。</w:t>
      </w:r>
    </w:p>
    <w:p w14:paraId="0BC26981">
      <w:pPr>
        <w:keepNext w:val="0"/>
        <w:keepLines w:val="0"/>
        <w:pageBreakBefore w:val="0"/>
        <w:widowControl/>
        <w:kinsoku/>
        <w:wordWrap/>
        <w:overflowPunct/>
        <w:topLinePunct w:val="0"/>
        <w:autoSpaceDE/>
        <w:autoSpaceDN/>
        <w:bidi w:val="0"/>
        <w:adjustRightInd w:val="0"/>
        <w:snapToGrid/>
        <w:spacing w:line="420" w:lineRule="atLeast"/>
        <w:ind w:firstLine="440" w:firstLineChars="200"/>
        <w:textAlignment w:val="auto"/>
        <w:outlineLvl w:val="1"/>
        <w:rPr>
          <w:rFonts w:hint="eastAsia" w:ascii="宋体" w:hAnsi="宋体" w:eastAsia="宋体" w:cs="宋体"/>
          <w:color w:val="auto"/>
          <w:sz w:val="22"/>
          <w:szCs w:val="22"/>
          <w:highlight w:val="none"/>
        </w:rPr>
      </w:pPr>
      <w:r>
        <w:rPr>
          <w:rFonts w:hint="eastAsia" w:ascii="宋体" w:hAnsi="宋体" w:cs="宋体"/>
          <w:b w:val="0"/>
          <w:bCs/>
          <w:color w:val="auto"/>
          <w:sz w:val="22"/>
          <w:szCs w:val="22"/>
          <w:highlight w:val="none"/>
          <w:lang w:val="en-US" w:eastAsia="zh-CN"/>
        </w:rPr>
        <w:t>6</w:t>
      </w:r>
      <w:r>
        <w:rPr>
          <w:rFonts w:hint="eastAsia" w:ascii="宋体" w:hAnsi="宋体" w:cs="宋体"/>
          <w:b w:val="0"/>
          <w:bCs/>
          <w:color w:val="auto"/>
          <w:sz w:val="22"/>
          <w:szCs w:val="22"/>
          <w:highlight w:val="none"/>
          <w:lang w:eastAsia="zh-CN"/>
        </w:rPr>
        <w:t>、</w:t>
      </w:r>
      <w:r>
        <w:rPr>
          <w:rFonts w:hint="eastAsia" w:ascii="宋体" w:hAnsi="宋体" w:eastAsia="宋体" w:cs="宋体"/>
          <w:b w:val="0"/>
          <w:bCs/>
          <w:color w:val="auto"/>
          <w:sz w:val="22"/>
          <w:szCs w:val="22"/>
          <w:highlight w:val="none"/>
        </w:rPr>
        <w:t>中标人的样品应当由招标人进行保管、封存，作为履约验收的</w:t>
      </w:r>
      <w:r>
        <w:rPr>
          <w:rFonts w:hint="eastAsia" w:ascii="宋体" w:hAnsi="宋体" w:cs="宋体"/>
          <w:b w:val="0"/>
          <w:bCs/>
          <w:color w:val="auto"/>
          <w:sz w:val="22"/>
          <w:szCs w:val="22"/>
          <w:highlight w:val="none"/>
          <w:lang w:val="en-US" w:eastAsia="zh-CN"/>
        </w:rPr>
        <w:t>重要依据之一</w:t>
      </w:r>
      <w:r>
        <w:rPr>
          <w:rFonts w:hint="eastAsia" w:ascii="宋体" w:hAnsi="宋体" w:eastAsia="宋体" w:cs="宋体"/>
          <w:b w:val="0"/>
          <w:bCs/>
          <w:color w:val="auto"/>
          <w:sz w:val="22"/>
          <w:szCs w:val="22"/>
          <w:highlight w:val="none"/>
        </w:rPr>
        <w:t>。</w:t>
      </w:r>
    </w:p>
    <w:p w14:paraId="702365EC">
      <w:pPr>
        <w:keepNext w:val="0"/>
        <w:keepLines w:val="0"/>
        <w:pageBreakBefore w:val="0"/>
        <w:widowControl w:val="0"/>
        <w:numPr>
          <w:ilvl w:val="0"/>
          <w:numId w:val="0"/>
        </w:numPr>
        <w:kinsoku/>
        <w:wordWrap/>
        <w:overflowPunct/>
        <w:topLinePunct w:val="0"/>
        <w:autoSpaceDE/>
        <w:autoSpaceDN/>
        <w:bidi w:val="0"/>
        <w:adjustRightInd/>
        <w:snapToGrid/>
        <w:spacing w:line="420" w:lineRule="atLeast"/>
        <w:ind w:firstLine="442" w:firstLineChars="200"/>
        <w:textAlignment w:val="auto"/>
        <w:outlineLvl w:val="0"/>
        <w:rPr>
          <w:rFonts w:hint="eastAsia" w:ascii="新宋体" w:hAnsi="新宋体" w:eastAsia="新宋体"/>
          <w:b/>
          <w:color w:val="auto"/>
          <w:sz w:val="22"/>
          <w:szCs w:val="22"/>
          <w:highlight w:val="none"/>
          <w:u w:val="none"/>
          <w:lang w:val="en-US" w:eastAsia="zh-CN"/>
        </w:rPr>
      </w:pPr>
      <w:bookmarkStart w:id="338" w:name="_Toc18037"/>
      <w:bookmarkStart w:id="339" w:name="_Toc6962"/>
      <w:bookmarkStart w:id="340" w:name="_Toc17191"/>
      <w:r>
        <w:rPr>
          <w:rFonts w:hint="eastAsia" w:ascii="新宋体" w:hAnsi="新宋体" w:eastAsia="新宋体"/>
          <w:b/>
          <w:color w:val="auto"/>
          <w:sz w:val="22"/>
          <w:szCs w:val="22"/>
          <w:highlight w:val="none"/>
          <w:u w:val="none"/>
          <w:lang w:val="en-US" w:eastAsia="zh-CN"/>
        </w:rPr>
        <w:t>七、中标人确定</w:t>
      </w:r>
      <w:bookmarkEnd w:id="338"/>
      <w:bookmarkEnd w:id="339"/>
      <w:bookmarkEnd w:id="340"/>
    </w:p>
    <w:p w14:paraId="0106772B">
      <w:pPr>
        <w:keepNext w:val="0"/>
        <w:keepLines w:val="0"/>
        <w:pageBreakBefore w:val="0"/>
        <w:widowControl w:val="0"/>
        <w:kinsoku/>
        <w:wordWrap/>
        <w:overflowPunct/>
        <w:topLinePunct w:val="0"/>
        <w:autoSpaceDE/>
        <w:autoSpaceDN/>
        <w:bidi w:val="0"/>
        <w:adjustRightInd/>
        <w:snapToGrid/>
        <w:spacing w:line="420" w:lineRule="atLeast"/>
        <w:ind w:firstLine="442" w:firstLineChars="200"/>
        <w:textAlignment w:val="auto"/>
        <w:rPr>
          <w:rFonts w:hint="eastAsia" w:ascii="新宋体" w:hAnsi="新宋体" w:eastAsia="新宋体"/>
          <w:b/>
          <w:bCs/>
          <w:i w:val="0"/>
          <w:iCs w:val="0"/>
          <w:color w:val="auto"/>
          <w:sz w:val="22"/>
          <w:highlight w:val="none"/>
          <w:u w:val="none"/>
        </w:rPr>
      </w:pPr>
      <w:r>
        <w:rPr>
          <w:rFonts w:hint="eastAsia" w:ascii="新宋体" w:hAnsi="新宋体" w:eastAsia="新宋体"/>
          <w:b/>
          <w:bCs/>
          <w:i w:val="0"/>
          <w:iCs w:val="0"/>
          <w:color w:val="auto"/>
          <w:sz w:val="22"/>
          <w:highlight w:val="none"/>
          <w:u w:val="none"/>
        </w:rPr>
        <w:t>1</w:t>
      </w:r>
      <w:r>
        <w:rPr>
          <w:rFonts w:hint="eastAsia" w:ascii="新宋体" w:hAnsi="新宋体" w:eastAsia="新宋体"/>
          <w:b/>
          <w:bCs/>
          <w:i w:val="0"/>
          <w:iCs w:val="0"/>
          <w:color w:val="auto"/>
          <w:sz w:val="22"/>
          <w:highlight w:val="none"/>
          <w:u w:val="none"/>
          <w:lang w:eastAsia="zh-CN"/>
        </w:rPr>
        <w:t>、本次项目确定</w:t>
      </w:r>
      <w:r>
        <w:rPr>
          <w:rFonts w:hint="eastAsia" w:ascii="新宋体" w:hAnsi="新宋体" w:eastAsia="新宋体"/>
          <w:b/>
          <w:bCs/>
          <w:i w:val="0"/>
          <w:iCs w:val="0"/>
          <w:color w:val="auto"/>
          <w:sz w:val="22"/>
          <w:highlight w:val="none"/>
          <w:u w:val="none"/>
          <w:lang w:val="en-US" w:eastAsia="zh-CN"/>
        </w:rPr>
        <w:t>1</w:t>
      </w:r>
      <w:r>
        <w:rPr>
          <w:rFonts w:hint="eastAsia" w:ascii="新宋体" w:hAnsi="新宋体" w:eastAsia="新宋体"/>
          <w:b/>
          <w:bCs/>
          <w:i w:val="0"/>
          <w:iCs w:val="0"/>
          <w:color w:val="auto"/>
          <w:sz w:val="22"/>
          <w:highlight w:val="none"/>
          <w:u w:val="none"/>
          <w:lang w:eastAsia="zh-CN"/>
        </w:rPr>
        <w:t>名中标人。</w:t>
      </w:r>
    </w:p>
    <w:p w14:paraId="00DB349A">
      <w:pPr>
        <w:keepNext w:val="0"/>
        <w:keepLines w:val="0"/>
        <w:pageBreakBefore w:val="0"/>
        <w:widowControl w:val="0"/>
        <w:kinsoku/>
        <w:wordWrap/>
        <w:overflowPunct/>
        <w:topLinePunct w:val="0"/>
        <w:autoSpaceDE/>
        <w:autoSpaceDN/>
        <w:bidi w:val="0"/>
        <w:adjustRightInd/>
        <w:snapToGrid/>
        <w:spacing w:line="420" w:lineRule="atLeast"/>
        <w:ind w:firstLine="442" w:firstLineChars="200"/>
        <w:textAlignment w:val="auto"/>
        <w:rPr>
          <w:rFonts w:hint="eastAsia" w:ascii="新宋体" w:hAnsi="新宋体" w:eastAsia="新宋体"/>
          <w:b/>
          <w:bCs/>
          <w:color w:val="auto"/>
          <w:sz w:val="22"/>
          <w:highlight w:val="none"/>
        </w:rPr>
      </w:pPr>
      <w:r>
        <w:rPr>
          <w:rFonts w:hint="eastAsia" w:ascii="新宋体" w:hAnsi="新宋体" w:eastAsia="新宋体"/>
          <w:b/>
          <w:bCs/>
          <w:color w:val="auto"/>
          <w:sz w:val="22"/>
          <w:highlight w:val="none"/>
        </w:rPr>
        <w:t>2、</w:t>
      </w:r>
      <w:bookmarkStart w:id="341" w:name="OLE_LINK1"/>
      <w:r>
        <w:rPr>
          <w:rFonts w:hint="eastAsia" w:ascii="新宋体" w:hAnsi="新宋体" w:eastAsia="新宋体"/>
          <w:b/>
          <w:bCs/>
          <w:color w:val="auto"/>
          <w:sz w:val="22"/>
          <w:highlight w:val="none"/>
        </w:rPr>
        <w:t>合同期内，</w:t>
      </w:r>
      <w:r>
        <w:rPr>
          <w:rFonts w:hint="eastAsia" w:ascii="新宋体" w:hAnsi="新宋体" w:eastAsia="新宋体"/>
          <w:b/>
          <w:bCs/>
          <w:color w:val="auto"/>
          <w:sz w:val="22"/>
          <w:highlight w:val="none"/>
          <w:lang w:val="en-US" w:eastAsia="zh-CN"/>
        </w:rPr>
        <w:t>招标人</w:t>
      </w:r>
      <w:r>
        <w:rPr>
          <w:rFonts w:hint="eastAsia" w:ascii="新宋体" w:hAnsi="新宋体" w:eastAsia="新宋体"/>
          <w:b/>
          <w:bCs/>
          <w:color w:val="auto"/>
          <w:sz w:val="22"/>
          <w:highlight w:val="none"/>
        </w:rPr>
        <w:t>负责组织相关职能部门不定期进行抽查，若发现以下情况，有权</w:t>
      </w:r>
      <w:r>
        <w:rPr>
          <w:rFonts w:hint="eastAsia" w:ascii="新宋体" w:hAnsi="新宋体" w:eastAsia="新宋体"/>
          <w:b/>
          <w:bCs/>
          <w:color w:val="auto"/>
          <w:sz w:val="22"/>
          <w:highlight w:val="none"/>
          <w:lang w:val="en-US" w:eastAsia="zh-CN"/>
        </w:rPr>
        <w:t>暂停中标</w:t>
      </w:r>
      <w:r>
        <w:rPr>
          <w:rFonts w:hint="eastAsia" w:ascii="新宋体" w:hAnsi="新宋体" w:eastAsia="新宋体"/>
          <w:b/>
          <w:bCs/>
          <w:color w:val="auto"/>
          <w:sz w:val="22"/>
          <w:highlight w:val="none"/>
          <w:lang w:eastAsia="zh-CN"/>
        </w:rPr>
        <w:t>人</w:t>
      </w:r>
      <w:r>
        <w:rPr>
          <w:rFonts w:hint="eastAsia" w:ascii="新宋体" w:hAnsi="新宋体" w:eastAsia="新宋体"/>
          <w:b/>
          <w:bCs/>
          <w:color w:val="auto"/>
          <w:sz w:val="22"/>
          <w:highlight w:val="none"/>
          <w:lang w:val="en-US" w:eastAsia="zh-CN"/>
        </w:rPr>
        <w:t>配送或</w:t>
      </w:r>
      <w:r>
        <w:rPr>
          <w:rFonts w:hint="eastAsia" w:ascii="新宋体" w:hAnsi="新宋体" w:eastAsia="新宋体"/>
          <w:b/>
          <w:bCs/>
          <w:color w:val="auto"/>
          <w:sz w:val="22"/>
          <w:highlight w:val="none"/>
        </w:rPr>
        <w:t>终止合同，中标人还必须承担相关的经济赔偿和法律责任：</w:t>
      </w:r>
    </w:p>
    <w:bookmarkEnd w:id="341"/>
    <w:p w14:paraId="231359F1">
      <w:pPr>
        <w:keepNext w:val="0"/>
        <w:keepLines w:val="0"/>
        <w:pageBreakBefore w:val="0"/>
        <w:widowControl w:val="0"/>
        <w:kinsoku/>
        <w:wordWrap/>
        <w:overflowPunct/>
        <w:topLinePunct w:val="0"/>
        <w:autoSpaceDE/>
        <w:autoSpaceDN/>
        <w:bidi w:val="0"/>
        <w:adjustRightInd/>
        <w:snapToGrid/>
        <w:spacing w:line="420" w:lineRule="atLeast"/>
        <w:ind w:firstLine="440" w:firstLineChars="200"/>
        <w:textAlignment w:val="auto"/>
        <w:rPr>
          <w:rFonts w:hint="eastAsia" w:ascii="新宋体" w:hAnsi="新宋体" w:eastAsia="新宋体"/>
          <w:color w:val="auto"/>
          <w:sz w:val="22"/>
          <w:highlight w:val="none"/>
        </w:rPr>
      </w:pPr>
      <w:r>
        <w:rPr>
          <w:rFonts w:hint="eastAsia" w:ascii="新宋体" w:hAnsi="新宋体" w:eastAsia="新宋体"/>
          <w:color w:val="auto"/>
          <w:sz w:val="22"/>
          <w:highlight w:val="none"/>
        </w:rPr>
        <w:t>（</w:t>
      </w:r>
      <w:r>
        <w:rPr>
          <w:rFonts w:hint="eastAsia" w:ascii="新宋体" w:hAnsi="新宋体" w:eastAsia="新宋体"/>
          <w:color w:val="auto"/>
          <w:sz w:val="22"/>
          <w:highlight w:val="none"/>
          <w:lang w:val="en-US" w:eastAsia="zh-CN"/>
        </w:rPr>
        <w:t>1</w:t>
      </w:r>
      <w:r>
        <w:rPr>
          <w:rFonts w:hint="eastAsia" w:ascii="新宋体" w:hAnsi="新宋体" w:eastAsia="新宋体"/>
          <w:color w:val="auto"/>
          <w:sz w:val="22"/>
          <w:highlight w:val="none"/>
        </w:rPr>
        <w:t>）大米出现变质、霉烂等质量问题；</w:t>
      </w:r>
    </w:p>
    <w:p w14:paraId="61E31038">
      <w:pPr>
        <w:keepNext w:val="0"/>
        <w:keepLines w:val="0"/>
        <w:pageBreakBefore w:val="0"/>
        <w:widowControl w:val="0"/>
        <w:kinsoku/>
        <w:wordWrap/>
        <w:overflowPunct/>
        <w:topLinePunct w:val="0"/>
        <w:autoSpaceDE/>
        <w:autoSpaceDN/>
        <w:bidi w:val="0"/>
        <w:adjustRightInd/>
        <w:snapToGrid/>
        <w:spacing w:line="420" w:lineRule="atLeast"/>
        <w:ind w:firstLine="440" w:firstLineChars="200"/>
        <w:textAlignment w:val="auto"/>
        <w:rPr>
          <w:rFonts w:hint="eastAsia" w:ascii="新宋体" w:hAnsi="新宋体" w:eastAsia="新宋体"/>
          <w:color w:val="auto"/>
          <w:sz w:val="22"/>
          <w:highlight w:val="none"/>
        </w:rPr>
      </w:pPr>
      <w:r>
        <w:rPr>
          <w:rFonts w:hint="eastAsia" w:ascii="新宋体" w:hAnsi="新宋体" w:eastAsia="新宋体"/>
          <w:color w:val="auto"/>
          <w:sz w:val="22"/>
          <w:highlight w:val="none"/>
        </w:rPr>
        <w:t>（</w:t>
      </w:r>
      <w:r>
        <w:rPr>
          <w:rFonts w:hint="eastAsia" w:ascii="新宋体" w:hAnsi="新宋体" w:eastAsia="新宋体"/>
          <w:color w:val="auto"/>
          <w:sz w:val="22"/>
          <w:highlight w:val="none"/>
          <w:lang w:val="en-US" w:eastAsia="zh-CN"/>
        </w:rPr>
        <w:t>2</w:t>
      </w:r>
      <w:r>
        <w:rPr>
          <w:rFonts w:hint="eastAsia" w:ascii="新宋体" w:hAnsi="新宋体" w:eastAsia="新宋体"/>
          <w:color w:val="auto"/>
          <w:sz w:val="22"/>
          <w:highlight w:val="none"/>
        </w:rPr>
        <w:t>）大米数量与实际不符，缺斤短两；</w:t>
      </w:r>
    </w:p>
    <w:p w14:paraId="0D598A11">
      <w:pPr>
        <w:keepNext w:val="0"/>
        <w:keepLines w:val="0"/>
        <w:pageBreakBefore w:val="0"/>
        <w:widowControl w:val="0"/>
        <w:kinsoku/>
        <w:wordWrap/>
        <w:overflowPunct/>
        <w:topLinePunct w:val="0"/>
        <w:autoSpaceDE/>
        <w:autoSpaceDN/>
        <w:bidi w:val="0"/>
        <w:adjustRightInd/>
        <w:snapToGrid/>
        <w:spacing w:line="420" w:lineRule="atLeast"/>
        <w:ind w:firstLine="440" w:firstLineChars="200"/>
        <w:textAlignment w:val="auto"/>
        <w:rPr>
          <w:rFonts w:hint="eastAsia" w:ascii="新宋体" w:hAnsi="新宋体" w:eastAsia="新宋体"/>
          <w:color w:val="auto"/>
          <w:sz w:val="22"/>
          <w:highlight w:val="none"/>
        </w:rPr>
      </w:pPr>
      <w:r>
        <w:rPr>
          <w:rFonts w:hint="eastAsia" w:ascii="新宋体" w:hAnsi="新宋体" w:eastAsia="新宋体"/>
          <w:color w:val="auto"/>
          <w:sz w:val="22"/>
          <w:highlight w:val="none"/>
        </w:rPr>
        <w:t>（</w:t>
      </w:r>
      <w:r>
        <w:rPr>
          <w:rFonts w:hint="eastAsia" w:ascii="新宋体" w:hAnsi="新宋体" w:eastAsia="新宋体"/>
          <w:color w:val="auto"/>
          <w:sz w:val="22"/>
          <w:highlight w:val="none"/>
          <w:lang w:val="en-US" w:eastAsia="zh-CN"/>
        </w:rPr>
        <w:t>3</w:t>
      </w:r>
      <w:r>
        <w:rPr>
          <w:rFonts w:hint="eastAsia" w:ascii="新宋体" w:hAnsi="新宋体" w:eastAsia="新宋体"/>
          <w:color w:val="auto"/>
          <w:sz w:val="22"/>
          <w:highlight w:val="none"/>
        </w:rPr>
        <w:t>）偷梁换柱、以次充好或者将不合格大米冒充合格的大米</w:t>
      </w:r>
      <w:r>
        <w:rPr>
          <w:rFonts w:hint="eastAsia" w:ascii="新宋体" w:hAnsi="新宋体" w:eastAsia="新宋体"/>
          <w:color w:val="auto"/>
          <w:sz w:val="22"/>
          <w:highlight w:val="none"/>
          <w:lang w:eastAsia="zh-CN"/>
        </w:rPr>
        <w:t>；</w:t>
      </w:r>
      <w:r>
        <w:rPr>
          <w:rFonts w:hint="eastAsia" w:ascii="新宋体" w:hAnsi="新宋体" w:eastAsia="新宋体"/>
          <w:color w:val="auto"/>
          <w:sz w:val="22"/>
          <w:highlight w:val="none"/>
        </w:rPr>
        <w:t xml:space="preserve"> </w:t>
      </w:r>
    </w:p>
    <w:p w14:paraId="0C467FE4">
      <w:pPr>
        <w:keepNext w:val="0"/>
        <w:keepLines w:val="0"/>
        <w:pageBreakBefore w:val="0"/>
        <w:widowControl w:val="0"/>
        <w:kinsoku/>
        <w:wordWrap/>
        <w:overflowPunct/>
        <w:topLinePunct w:val="0"/>
        <w:autoSpaceDE/>
        <w:autoSpaceDN/>
        <w:bidi w:val="0"/>
        <w:adjustRightInd/>
        <w:snapToGrid/>
        <w:spacing w:line="420" w:lineRule="atLeast"/>
        <w:ind w:firstLine="440" w:firstLineChars="200"/>
        <w:textAlignment w:val="auto"/>
        <w:rPr>
          <w:rFonts w:hint="eastAsia" w:ascii="新宋体" w:hAnsi="新宋体" w:eastAsia="新宋体" w:cs="新宋体"/>
          <w:color w:val="auto"/>
          <w:sz w:val="22"/>
          <w:highlight w:val="none"/>
        </w:rPr>
      </w:pPr>
      <w:r>
        <w:rPr>
          <w:rFonts w:hint="eastAsia" w:ascii="新宋体" w:hAnsi="新宋体" w:eastAsia="新宋体"/>
          <w:color w:val="auto"/>
          <w:sz w:val="22"/>
          <w:highlight w:val="none"/>
        </w:rPr>
        <w:t>（4）</w:t>
      </w:r>
      <w:r>
        <w:rPr>
          <w:rFonts w:hint="eastAsia" w:ascii="新宋体" w:hAnsi="新宋体" w:eastAsia="新宋体"/>
          <w:color w:val="auto"/>
          <w:sz w:val="22"/>
          <w:highlight w:val="none"/>
          <w:lang w:eastAsia="zh-CN"/>
        </w:rPr>
        <w:t>大米送到医院时，保质期已过半</w:t>
      </w:r>
      <w:r>
        <w:rPr>
          <w:rFonts w:hint="eastAsia" w:ascii="新宋体" w:hAnsi="新宋体" w:eastAsia="新宋体"/>
          <w:color w:val="auto"/>
          <w:sz w:val="22"/>
          <w:highlight w:val="none"/>
        </w:rPr>
        <w:t>。</w:t>
      </w:r>
    </w:p>
    <w:p w14:paraId="1656B8A4">
      <w:pPr>
        <w:keepNext w:val="0"/>
        <w:keepLines w:val="0"/>
        <w:pageBreakBefore w:val="0"/>
        <w:kinsoku/>
        <w:wordWrap/>
        <w:overflowPunct/>
        <w:topLinePunct w:val="0"/>
        <w:autoSpaceDE/>
        <w:autoSpaceDN/>
        <w:bidi w:val="0"/>
        <w:snapToGrid/>
        <w:spacing w:line="420" w:lineRule="atLeast"/>
        <w:ind w:firstLine="442" w:firstLineChars="200"/>
        <w:textAlignment w:val="auto"/>
        <w:rPr>
          <w:rFonts w:hint="eastAsia" w:ascii="新宋体" w:hAnsi="新宋体" w:eastAsia="新宋体" w:cs="新宋体"/>
          <w:b/>
          <w:bCs/>
          <w:color w:val="auto"/>
          <w:kern w:val="2"/>
          <w:sz w:val="22"/>
          <w:szCs w:val="22"/>
          <w:highlight w:val="none"/>
          <w:lang w:val="zh-CN" w:eastAsia="zh-CN" w:bidi="ar-SA"/>
        </w:rPr>
      </w:pPr>
      <w:r>
        <w:rPr>
          <w:rFonts w:hint="eastAsia" w:ascii="新宋体" w:hAnsi="新宋体" w:eastAsia="新宋体" w:cs="新宋体"/>
          <w:b/>
          <w:bCs/>
          <w:color w:val="auto"/>
          <w:kern w:val="2"/>
          <w:sz w:val="22"/>
          <w:szCs w:val="22"/>
          <w:highlight w:val="none"/>
          <w:lang w:val="en-US" w:eastAsia="zh-CN" w:bidi="ar-SA"/>
        </w:rPr>
        <w:t>八、</w:t>
      </w:r>
      <w:bookmarkEnd w:id="325"/>
      <w:r>
        <w:rPr>
          <w:rFonts w:hint="eastAsia" w:ascii="宋体" w:hAnsi="宋体" w:eastAsia="宋体" w:cs="宋体"/>
          <w:b/>
          <w:color w:val="auto"/>
          <w:sz w:val="22"/>
          <w:szCs w:val="22"/>
          <w:highlight w:val="none"/>
        </w:rPr>
        <w:t>验收标准</w:t>
      </w:r>
    </w:p>
    <w:p w14:paraId="16D62A6A">
      <w:pPr>
        <w:keepNext w:val="0"/>
        <w:keepLines w:val="0"/>
        <w:pageBreakBefore w:val="0"/>
        <w:kinsoku/>
        <w:wordWrap/>
        <w:overflowPunct/>
        <w:topLinePunct w:val="0"/>
        <w:autoSpaceDE/>
        <w:autoSpaceDN/>
        <w:bidi w:val="0"/>
        <w:snapToGrid/>
        <w:spacing w:line="420" w:lineRule="atLeast"/>
        <w:ind w:firstLine="440" w:firstLineChars="200"/>
        <w:textAlignment w:val="auto"/>
        <w:rPr>
          <w:rFonts w:hint="eastAsia" w:ascii="新宋体" w:hAnsi="新宋体" w:eastAsia="新宋体"/>
          <w:color w:val="auto"/>
          <w:sz w:val="22"/>
          <w:szCs w:val="22"/>
          <w:highlight w:val="none"/>
        </w:rPr>
      </w:pPr>
      <w:r>
        <w:rPr>
          <w:rFonts w:hint="eastAsia" w:ascii="新宋体" w:hAnsi="新宋体" w:eastAsia="新宋体"/>
          <w:color w:val="auto"/>
          <w:sz w:val="22"/>
          <w:szCs w:val="22"/>
          <w:highlight w:val="none"/>
        </w:rPr>
        <w:t>1、所供产品的规格符合招标文件供应商投标承诺及采购合同约定的要求。</w:t>
      </w:r>
    </w:p>
    <w:p w14:paraId="2C4F5CF4">
      <w:pPr>
        <w:keepNext w:val="0"/>
        <w:keepLines w:val="0"/>
        <w:pageBreakBefore w:val="0"/>
        <w:kinsoku/>
        <w:wordWrap/>
        <w:overflowPunct/>
        <w:topLinePunct w:val="0"/>
        <w:autoSpaceDE/>
        <w:autoSpaceDN/>
        <w:bidi w:val="0"/>
        <w:snapToGrid/>
        <w:spacing w:line="420" w:lineRule="atLeast"/>
        <w:ind w:firstLine="440" w:firstLineChars="200"/>
        <w:textAlignment w:val="auto"/>
        <w:rPr>
          <w:rFonts w:hint="eastAsia" w:ascii="新宋体" w:hAnsi="新宋体" w:eastAsia="新宋体"/>
          <w:color w:val="auto"/>
          <w:sz w:val="22"/>
          <w:szCs w:val="22"/>
          <w:highlight w:val="none"/>
        </w:rPr>
      </w:pPr>
      <w:r>
        <w:rPr>
          <w:rFonts w:hint="eastAsia" w:ascii="新宋体" w:hAnsi="新宋体" w:eastAsia="新宋体"/>
          <w:color w:val="auto"/>
          <w:sz w:val="22"/>
          <w:szCs w:val="22"/>
          <w:highlight w:val="none"/>
        </w:rPr>
        <w:t>2、所供产品的材质、颜色符合招标文件供应商投标承诺及采购合同约定的要求。</w:t>
      </w:r>
    </w:p>
    <w:p w14:paraId="6A04C83F">
      <w:pPr>
        <w:keepNext w:val="0"/>
        <w:keepLines w:val="0"/>
        <w:pageBreakBefore w:val="0"/>
        <w:kinsoku/>
        <w:wordWrap/>
        <w:overflowPunct/>
        <w:topLinePunct w:val="0"/>
        <w:autoSpaceDE/>
        <w:autoSpaceDN/>
        <w:bidi w:val="0"/>
        <w:snapToGrid/>
        <w:spacing w:line="420" w:lineRule="atLeast"/>
        <w:ind w:firstLine="440" w:firstLineChars="200"/>
        <w:textAlignment w:val="auto"/>
        <w:rPr>
          <w:rFonts w:hint="eastAsia" w:ascii="新宋体" w:hAnsi="新宋体" w:eastAsia="新宋体"/>
          <w:color w:val="auto"/>
          <w:sz w:val="22"/>
          <w:szCs w:val="22"/>
          <w:highlight w:val="none"/>
        </w:rPr>
      </w:pPr>
      <w:r>
        <w:rPr>
          <w:rFonts w:hint="eastAsia" w:ascii="新宋体" w:hAnsi="新宋体" w:eastAsia="新宋体"/>
          <w:color w:val="auto"/>
          <w:sz w:val="22"/>
          <w:szCs w:val="22"/>
          <w:highlight w:val="none"/>
          <w:lang w:val="en-US" w:eastAsia="zh-CN"/>
        </w:rPr>
        <w:t>3</w:t>
      </w:r>
      <w:r>
        <w:rPr>
          <w:rFonts w:hint="eastAsia" w:ascii="新宋体" w:hAnsi="新宋体" w:eastAsia="新宋体"/>
          <w:color w:val="auto"/>
          <w:sz w:val="22"/>
          <w:szCs w:val="22"/>
          <w:highlight w:val="none"/>
        </w:rPr>
        <w:t>、如有抽检要求的，检测结果符合招标文件供应商投标承诺及采购合同约定的要求。</w:t>
      </w:r>
    </w:p>
    <w:p w14:paraId="56F0CFF1">
      <w:pPr>
        <w:keepNext w:val="0"/>
        <w:keepLines w:val="0"/>
        <w:pageBreakBefore w:val="0"/>
        <w:kinsoku/>
        <w:wordWrap/>
        <w:overflowPunct/>
        <w:topLinePunct w:val="0"/>
        <w:autoSpaceDE/>
        <w:autoSpaceDN/>
        <w:bidi w:val="0"/>
        <w:snapToGrid/>
        <w:spacing w:line="420" w:lineRule="atLeast"/>
        <w:ind w:firstLine="440" w:firstLineChars="200"/>
        <w:textAlignment w:val="auto"/>
        <w:rPr>
          <w:rFonts w:hint="eastAsia" w:ascii="新宋体" w:hAnsi="新宋体" w:eastAsia="新宋体"/>
          <w:color w:val="auto"/>
          <w:sz w:val="22"/>
          <w:szCs w:val="22"/>
          <w:highlight w:val="none"/>
        </w:rPr>
      </w:pPr>
      <w:r>
        <w:rPr>
          <w:rFonts w:hint="eastAsia" w:ascii="新宋体" w:hAnsi="新宋体" w:eastAsia="新宋体"/>
          <w:color w:val="auto"/>
          <w:sz w:val="22"/>
          <w:szCs w:val="22"/>
          <w:highlight w:val="none"/>
          <w:lang w:val="en-US" w:eastAsia="zh-CN"/>
        </w:rPr>
        <w:t>4</w:t>
      </w:r>
      <w:r>
        <w:rPr>
          <w:rFonts w:hint="eastAsia" w:ascii="新宋体" w:hAnsi="新宋体" w:eastAsia="新宋体"/>
          <w:color w:val="auto"/>
          <w:sz w:val="22"/>
          <w:szCs w:val="22"/>
          <w:highlight w:val="none"/>
        </w:rPr>
        <w:t>、产品</w:t>
      </w:r>
      <w:r>
        <w:rPr>
          <w:rFonts w:hint="eastAsia" w:ascii="新宋体" w:hAnsi="新宋体" w:eastAsia="新宋体"/>
          <w:color w:val="auto"/>
          <w:sz w:val="22"/>
          <w:szCs w:val="22"/>
          <w:highlight w:val="none"/>
          <w:lang w:val="en-US" w:eastAsia="zh-CN"/>
        </w:rPr>
        <w:t>按要求</w:t>
      </w:r>
      <w:r>
        <w:rPr>
          <w:rFonts w:hint="eastAsia" w:ascii="新宋体" w:hAnsi="新宋体" w:eastAsia="新宋体"/>
          <w:color w:val="auto"/>
          <w:sz w:val="22"/>
          <w:szCs w:val="22"/>
          <w:highlight w:val="none"/>
        </w:rPr>
        <w:t>运输至指定地点。</w:t>
      </w:r>
    </w:p>
    <w:p w14:paraId="59ACA87E">
      <w:pPr>
        <w:keepNext w:val="0"/>
        <w:keepLines w:val="0"/>
        <w:pageBreakBefore w:val="0"/>
        <w:kinsoku/>
        <w:wordWrap/>
        <w:overflowPunct/>
        <w:topLinePunct w:val="0"/>
        <w:autoSpaceDE/>
        <w:autoSpaceDN/>
        <w:bidi w:val="0"/>
        <w:snapToGrid/>
        <w:spacing w:line="420" w:lineRule="atLeast"/>
        <w:ind w:firstLine="420"/>
        <w:textAlignment w:val="auto"/>
        <w:rPr>
          <w:rFonts w:hint="eastAsia" w:ascii="新宋体" w:hAnsi="新宋体" w:eastAsia="新宋体" w:cs="Times New Roman"/>
          <w:color w:val="auto"/>
          <w:sz w:val="22"/>
          <w:szCs w:val="22"/>
          <w:highlight w:val="none"/>
        </w:rPr>
      </w:pPr>
      <w:r>
        <w:rPr>
          <w:rFonts w:hint="eastAsia" w:ascii="新宋体" w:hAnsi="新宋体" w:eastAsia="新宋体"/>
          <w:color w:val="auto"/>
          <w:sz w:val="22"/>
          <w:szCs w:val="22"/>
          <w:highlight w:val="none"/>
          <w:lang w:val="en-US" w:eastAsia="zh-CN"/>
        </w:rPr>
        <w:t>5</w:t>
      </w:r>
      <w:r>
        <w:rPr>
          <w:rFonts w:hint="eastAsia" w:ascii="新宋体" w:hAnsi="新宋体" w:eastAsia="新宋体"/>
          <w:color w:val="auto"/>
          <w:sz w:val="22"/>
          <w:szCs w:val="22"/>
          <w:highlight w:val="none"/>
        </w:rPr>
        <w:t>、招标文件供应商投标承诺及采购合同约定的附件、工具、技术资料等齐全；提供产品使用说明书、合格证。</w:t>
      </w:r>
    </w:p>
    <w:p w14:paraId="60719E72">
      <w:pPr>
        <w:snapToGrid w:val="0"/>
        <w:spacing w:line="460" w:lineRule="exact"/>
        <w:ind w:firstLine="420"/>
        <w:rPr>
          <w:rFonts w:hint="eastAsia" w:ascii="宋体" w:hAnsi="宋体" w:eastAsia="宋体" w:cs="宋体"/>
          <w:color w:val="auto"/>
          <w:highlight w:val="none"/>
        </w:rPr>
      </w:pPr>
      <w:r>
        <w:rPr>
          <w:rFonts w:hint="eastAsia" w:ascii="宋体" w:hAnsi="宋体" w:eastAsia="宋体" w:cs="宋体"/>
          <w:color w:val="auto"/>
          <w:highlight w:val="none"/>
        </w:rPr>
        <w:br w:type="page"/>
      </w:r>
    </w:p>
    <w:p w14:paraId="277A5822">
      <w:pPr>
        <w:pStyle w:val="6"/>
        <w:rPr>
          <w:rFonts w:ascii="宋体" w:hAnsi="宋体" w:eastAsia="宋体" w:cs="宋体"/>
          <w:color w:val="auto"/>
          <w:highlight w:val="none"/>
        </w:rPr>
      </w:pPr>
      <w:r>
        <w:rPr>
          <w:rFonts w:hint="eastAsia" w:ascii="宋体" w:hAnsi="宋体" w:eastAsia="宋体" w:cs="宋体"/>
          <w:color w:val="auto"/>
          <w:highlight w:val="none"/>
        </w:rPr>
        <w:t>第五部分   评标原则及方法</w:t>
      </w:r>
      <w:bookmarkEnd w:id="320"/>
      <w:bookmarkEnd w:id="321"/>
    </w:p>
    <w:p w14:paraId="67271CA4">
      <w:pPr>
        <w:spacing w:line="460" w:lineRule="exact"/>
        <w:ind w:firstLine="541" w:firstLineChars="245"/>
        <w:rPr>
          <w:rFonts w:ascii="宋体" w:hAnsi="宋体" w:cs="宋体"/>
          <w:b/>
          <w:color w:val="auto"/>
          <w:sz w:val="22"/>
          <w:szCs w:val="22"/>
          <w:highlight w:val="none"/>
        </w:rPr>
      </w:pPr>
      <w:r>
        <w:rPr>
          <w:rFonts w:hint="eastAsia" w:ascii="宋体" w:hAnsi="宋体" w:cs="宋体"/>
          <w:b/>
          <w:color w:val="auto"/>
          <w:sz w:val="22"/>
          <w:szCs w:val="22"/>
          <w:highlight w:val="none"/>
        </w:rPr>
        <w:t>根据《中华人民共和国政府采购法》、《政府采购货物和服务招标投标管理办法》、《中华人民共和国政府采购法实施条例》和《关于进一步规范政府采购活动的若干意见》等相关法规特制定以下评标办法。</w:t>
      </w:r>
    </w:p>
    <w:p w14:paraId="227A0D03">
      <w:pPr>
        <w:spacing w:line="460" w:lineRule="exact"/>
        <w:ind w:firstLine="541" w:firstLineChars="245"/>
        <w:outlineLvl w:val="1"/>
        <w:rPr>
          <w:rFonts w:ascii="宋体" w:hAnsi="宋体" w:cs="宋体"/>
          <w:b/>
          <w:color w:val="auto"/>
          <w:sz w:val="22"/>
          <w:szCs w:val="22"/>
          <w:highlight w:val="none"/>
        </w:rPr>
      </w:pPr>
      <w:bookmarkStart w:id="342" w:name="_Toc4407"/>
      <w:bookmarkStart w:id="343" w:name="_Toc15713"/>
      <w:r>
        <w:rPr>
          <w:rFonts w:hint="eastAsia" w:ascii="宋体" w:hAnsi="宋体" w:cs="宋体"/>
          <w:b/>
          <w:color w:val="auto"/>
          <w:sz w:val="22"/>
          <w:szCs w:val="22"/>
          <w:highlight w:val="none"/>
        </w:rPr>
        <w:t>一、总 则</w:t>
      </w:r>
      <w:bookmarkEnd w:id="342"/>
      <w:bookmarkEnd w:id="343"/>
    </w:p>
    <w:p w14:paraId="7AC50D9E">
      <w:pPr>
        <w:spacing w:line="460" w:lineRule="exact"/>
        <w:ind w:firstLine="539" w:firstLineChars="245"/>
        <w:rPr>
          <w:rFonts w:ascii="宋体" w:hAnsi="宋体" w:cs="宋体"/>
          <w:b/>
          <w:color w:val="auto"/>
          <w:sz w:val="22"/>
          <w:highlight w:val="none"/>
        </w:rPr>
      </w:pPr>
      <w:r>
        <w:rPr>
          <w:rFonts w:hint="eastAsia" w:ascii="宋体" w:hAnsi="宋体" w:cs="宋体"/>
          <w:color w:val="auto"/>
          <w:sz w:val="22"/>
          <w:szCs w:val="22"/>
          <w:highlight w:val="none"/>
        </w:rPr>
        <w:t>评标工作遵循公平、公正、科学、择优原则和诚实、信誉、效率的服务原则。本着科学、严谨的态度，认真进行评标。择优选用，推进技术进步，确保质量、交货期，节约投资，最大限度</w:t>
      </w:r>
      <w:r>
        <w:rPr>
          <w:rFonts w:hint="eastAsia" w:ascii="宋体" w:hAnsi="宋体" w:cs="宋体"/>
          <w:color w:val="auto"/>
          <w:sz w:val="22"/>
          <w:szCs w:val="22"/>
          <w:highlight w:val="none"/>
          <w:lang w:eastAsia="zh-CN"/>
        </w:rPr>
        <w:t>地</w:t>
      </w:r>
      <w:r>
        <w:rPr>
          <w:rFonts w:hint="eastAsia" w:ascii="宋体" w:hAnsi="宋体" w:cs="宋体"/>
          <w:color w:val="auto"/>
          <w:sz w:val="22"/>
          <w:szCs w:val="22"/>
          <w:highlight w:val="none"/>
        </w:rPr>
        <w:t>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14:paraId="49EBD3AB">
      <w:pPr>
        <w:spacing w:line="460" w:lineRule="exact"/>
        <w:ind w:firstLine="541" w:firstLineChars="245"/>
        <w:outlineLvl w:val="1"/>
        <w:rPr>
          <w:rFonts w:ascii="宋体" w:hAnsi="宋体" w:cs="宋体"/>
          <w:b/>
          <w:color w:val="auto"/>
          <w:sz w:val="22"/>
          <w:szCs w:val="22"/>
          <w:highlight w:val="none"/>
        </w:rPr>
      </w:pPr>
      <w:bookmarkStart w:id="344" w:name="_Toc24468"/>
      <w:bookmarkStart w:id="345" w:name="_Toc23152"/>
      <w:r>
        <w:rPr>
          <w:rFonts w:hint="eastAsia" w:ascii="宋体" w:hAnsi="宋体" w:cs="宋体"/>
          <w:b/>
          <w:color w:val="auto"/>
          <w:sz w:val="22"/>
          <w:szCs w:val="22"/>
          <w:highlight w:val="none"/>
        </w:rPr>
        <w:t>二、评标组织</w:t>
      </w:r>
      <w:bookmarkEnd w:id="344"/>
      <w:bookmarkEnd w:id="345"/>
    </w:p>
    <w:p w14:paraId="14F2EFB5">
      <w:pPr>
        <w:spacing w:line="460" w:lineRule="exact"/>
        <w:ind w:firstLine="539" w:firstLineChars="245"/>
        <w:rPr>
          <w:rFonts w:ascii="宋体" w:hAnsi="宋体" w:cs="宋体"/>
          <w:color w:val="auto"/>
          <w:sz w:val="22"/>
          <w:szCs w:val="22"/>
          <w:highlight w:val="none"/>
        </w:rPr>
      </w:pPr>
      <w:r>
        <w:rPr>
          <w:rFonts w:hint="eastAsia" w:ascii="宋体" w:hAnsi="宋体" w:cs="宋体"/>
          <w:color w:val="auto"/>
          <w:sz w:val="22"/>
          <w:szCs w:val="22"/>
          <w:highlight w:val="none"/>
        </w:rPr>
        <w:t>评标工作由招标人组建的评标委员会负责，评标全过程由有关部门指导监督。</w:t>
      </w:r>
    </w:p>
    <w:p w14:paraId="5A94DB3E">
      <w:pPr>
        <w:spacing w:line="460" w:lineRule="exact"/>
        <w:ind w:firstLine="541" w:firstLineChars="245"/>
        <w:outlineLvl w:val="1"/>
        <w:rPr>
          <w:rFonts w:ascii="宋体" w:hAnsi="宋体" w:cs="宋体"/>
          <w:b/>
          <w:color w:val="auto"/>
          <w:sz w:val="22"/>
          <w:szCs w:val="22"/>
          <w:highlight w:val="none"/>
        </w:rPr>
      </w:pPr>
      <w:bookmarkStart w:id="346" w:name="_Toc67"/>
      <w:bookmarkStart w:id="347" w:name="_Toc15153"/>
      <w:r>
        <w:rPr>
          <w:rFonts w:hint="eastAsia" w:ascii="宋体" w:hAnsi="宋体" w:cs="宋体"/>
          <w:b/>
          <w:color w:val="auto"/>
          <w:sz w:val="22"/>
          <w:szCs w:val="22"/>
          <w:highlight w:val="none"/>
        </w:rPr>
        <w:t>三、评标程序</w:t>
      </w:r>
      <w:bookmarkEnd w:id="346"/>
      <w:bookmarkEnd w:id="347"/>
    </w:p>
    <w:p w14:paraId="6F80F4AC">
      <w:pPr>
        <w:spacing w:line="460" w:lineRule="exact"/>
        <w:ind w:firstLine="539" w:firstLineChars="245"/>
        <w:rPr>
          <w:rFonts w:ascii="宋体" w:hAnsi="宋体" w:cs="宋体"/>
          <w:color w:val="auto"/>
          <w:sz w:val="22"/>
          <w:szCs w:val="22"/>
          <w:highlight w:val="none"/>
        </w:rPr>
      </w:pPr>
      <w:r>
        <w:rPr>
          <w:rFonts w:hint="eastAsia" w:ascii="宋体" w:hAnsi="宋体" w:cs="宋体"/>
          <w:bCs/>
          <w:color w:val="auto"/>
          <w:sz w:val="22"/>
          <w:szCs w:val="22"/>
          <w:highlight w:val="none"/>
        </w:rPr>
        <w:t>1、评标委员按照招标文件中规定的评标方法和标准，对投标文件进行商务和技术评估，综合比较与评价</w:t>
      </w:r>
      <w:r>
        <w:rPr>
          <w:rFonts w:hint="eastAsia" w:ascii="宋体" w:hAnsi="宋体" w:cs="宋体"/>
          <w:color w:val="auto"/>
          <w:sz w:val="22"/>
          <w:szCs w:val="22"/>
          <w:highlight w:val="none"/>
        </w:rPr>
        <w:t>，根据综合评审结果，提交评审报告。</w:t>
      </w:r>
    </w:p>
    <w:p w14:paraId="467E6BC5">
      <w:pPr>
        <w:spacing w:line="460" w:lineRule="exact"/>
        <w:ind w:firstLine="539" w:firstLineChars="245"/>
        <w:rPr>
          <w:rFonts w:ascii="宋体" w:hAnsi="宋体" w:cs="宋体"/>
          <w:color w:val="auto"/>
          <w:sz w:val="22"/>
          <w:szCs w:val="22"/>
          <w:highlight w:val="none"/>
        </w:rPr>
      </w:pPr>
      <w:r>
        <w:rPr>
          <w:rFonts w:hint="eastAsia" w:ascii="宋体" w:hAnsi="宋体" w:cs="宋体"/>
          <w:color w:val="auto"/>
          <w:sz w:val="22"/>
          <w:szCs w:val="22"/>
          <w:highlight w:val="none"/>
        </w:rPr>
        <w:t>2、提供相同品牌产品且通过资格审查、符合性审查的不同投标人参加同一合同项下投标的,按一家投标人计算,评审后综合得分最高的同品牌投标人获得中标人推荐资格；综合得分相同的,报价最</w:t>
      </w:r>
      <w:r>
        <w:rPr>
          <w:rFonts w:hint="eastAsia" w:ascii="宋体" w:hAnsi="宋体" w:cs="宋体"/>
          <w:color w:val="auto"/>
          <w:sz w:val="22"/>
          <w:szCs w:val="22"/>
          <w:highlight w:val="none"/>
          <w:lang w:eastAsia="zh-CN"/>
        </w:rPr>
        <w:t>低的</w:t>
      </w:r>
      <w:r>
        <w:rPr>
          <w:rFonts w:hint="eastAsia" w:ascii="宋体" w:hAnsi="宋体" w:cs="宋体"/>
          <w:color w:val="auto"/>
          <w:sz w:val="22"/>
          <w:szCs w:val="22"/>
          <w:highlight w:val="none"/>
        </w:rPr>
        <w:t>一家供应商获得中标人推荐资格；均相同时采取随机抽取方式确认一个投标人获得中标人推荐资格,其他同品牌投标人不作为中标候选人。</w:t>
      </w:r>
    </w:p>
    <w:p w14:paraId="4514DF75">
      <w:pPr>
        <w:spacing w:line="460" w:lineRule="exact"/>
        <w:ind w:firstLine="539" w:firstLineChars="245"/>
        <w:rPr>
          <w:rFonts w:ascii="宋体" w:hAnsi="宋体" w:cs="宋体"/>
          <w:color w:val="auto"/>
          <w:sz w:val="22"/>
          <w:szCs w:val="22"/>
          <w:highlight w:val="none"/>
        </w:rPr>
      </w:pPr>
      <w:r>
        <w:rPr>
          <w:rFonts w:hint="eastAsia" w:ascii="宋体" w:hAnsi="宋体" w:cs="宋体"/>
          <w:color w:val="auto"/>
          <w:sz w:val="22"/>
          <w:szCs w:val="22"/>
          <w:highlight w:val="none"/>
        </w:rPr>
        <w:t>非单一产品采购项目，应当根据采购项目技术构成、产品价格比重等合理确定核心产品。多家投标人提供的核心产品品牌相同的，按前款规定处理。</w:t>
      </w:r>
    </w:p>
    <w:p w14:paraId="20B3E519">
      <w:pPr>
        <w:spacing w:line="460" w:lineRule="exact"/>
        <w:ind w:firstLine="541" w:firstLineChars="245"/>
        <w:outlineLvl w:val="1"/>
        <w:rPr>
          <w:rFonts w:ascii="宋体" w:hAnsi="宋体" w:cs="宋体"/>
          <w:b/>
          <w:color w:val="auto"/>
          <w:sz w:val="22"/>
          <w:szCs w:val="22"/>
          <w:highlight w:val="none"/>
        </w:rPr>
      </w:pPr>
      <w:bookmarkStart w:id="348" w:name="_Toc24825"/>
      <w:bookmarkStart w:id="349" w:name="_Toc11306"/>
      <w:r>
        <w:rPr>
          <w:rFonts w:hint="eastAsia" w:ascii="宋体" w:hAnsi="宋体" w:cs="宋体"/>
          <w:b/>
          <w:color w:val="auto"/>
          <w:sz w:val="22"/>
          <w:szCs w:val="22"/>
          <w:highlight w:val="none"/>
        </w:rPr>
        <w:t>四、评标办法</w:t>
      </w:r>
      <w:bookmarkEnd w:id="348"/>
      <w:bookmarkEnd w:id="349"/>
    </w:p>
    <w:p w14:paraId="00733B81">
      <w:pPr>
        <w:spacing w:line="460" w:lineRule="exact"/>
        <w:ind w:firstLine="539" w:firstLineChars="245"/>
        <w:rPr>
          <w:rFonts w:ascii="宋体" w:hAnsi="宋体" w:cs="宋体"/>
          <w:b/>
          <w:color w:val="auto"/>
          <w:sz w:val="22"/>
          <w:szCs w:val="22"/>
          <w:highlight w:val="none"/>
        </w:rPr>
      </w:pPr>
      <w:r>
        <w:rPr>
          <w:rFonts w:hint="eastAsia" w:ascii="宋体" w:hAnsi="宋体" w:cs="宋体"/>
          <w:color w:val="auto"/>
          <w:sz w:val="22"/>
          <w:szCs w:val="22"/>
          <w:highlight w:val="none"/>
        </w:rPr>
        <w:t>本次采购采用百分制综合评分法，即投标人最大限度地满足招标文件实质性要求的基础上，按照招标文件的各项因素进行综合评审后，以评标总得分最高的投标人和次高的投标人作为第一和第二排序的中标候选人的评标方法。根据采购要求，</w:t>
      </w:r>
      <w:r>
        <w:rPr>
          <w:rFonts w:hint="eastAsia" w:ascii="宋体" w:hAnsi="宋体" w:cs="宋体"/>
          <w:b/>
          <w:color w:val="auto"/>
          <w:sz w:val="22"/>
          <w:szCs w:val="22"/>
          <w:highlight w:val="none"/>
        </w:rPr>
        <w:t>总分设定为100分，技术标</w:t>
      </w:r>
      <w:r>
        <w:rPr>
          <w:rFonts w:hint="eastAsia" w:ascii="宋体" w:hAnsi="宋体" w:cs="宋体"/>
          <w:b/>
          <w:color w:val="auto"/>
          <w:sz w:val="22"/>
          <w:szCs w:val="22"/>
          <w:highlight w:val="none"/>
          <w:lang w:val="en-US" w:eastAsia="zh-CN"/>
        </w:rPr>
        <w:t>6</w:t>
      </w:r>
      <w:r>
        <w:rPr>
          <w:rFonts w:hint="eastAsia" w:ascii="宋体" w:hAnsi="宋体" w:cs="宋体"/>
          <w:b/>
          <w:color w:val="auto"/>
          <w:sz w:val="22"/>
          <w:szCs w:val="22"/>
          <w:highlight w:val="none"/>
        </w:rPr>
        <w:t>0分（权值</w:t>
      </w:r>
      <w:r>
        <w:rPr>
          <w:rFonts w:hint="eastAsia" w:ascii="宋体" w:hAnsi="宋体" w:cs="宋体"/>
          <w:b/>
          <w:color w:val="auto"/>
          <w:sz w:val="22"/>
          <w:szCs w:val="22"/>
          <w:highlight w:val="none"/>
          <w:lang w:val="en-US" w:eastAsia="zh-CN"/>
        </w:rPr>
        <w:t>6</w:t>
      </w:r>
      <w:r>
        <w:rPr>
          <w:rFonts w:hint="eastAsia" w:ascii="宋体" w:hAnsi="宋体" w:cs="宋体"/>
          <w:b/>
          <w:color w:val="auto"/>
          <w:sz w:val="22"/>
          <w:szCs w:val="22"/>
          <w:highlight w:val="none"/>
        </w:rPr>
        <w:t>0%），商务标（报价）</w:t>
      </w:r>
      <w:r>
        <w:rPr>
          <w:rFonts w:hint="eastAsia" w:ascii="宋体" w:hAnsi="宋体" w:cs="宋体"/>
          <w:b/>
          <w:color w:val="auto"/>
          <w:sz w:val="22"/>
          <w:szCs w:val="22"/>
          <w:highlight w:val="none"/>
          <w:lang w:val="en-US" w:eastAsia="zh-CN"/>
        </w:rPr>
        <w:t>4</w:t>
      </w:r>
      <w:r>
        <w:rPr>
          <w:rFonts w:hint="eastAsia" w:ascii="宋体" w:hAnsi="宋体" w:cs="宋体"/>
          <w:b/>
          <w:color w:val="auto"/>
          <w:sz w:val="22"/>
          <w:szCs w:val="22"/>
          <w:highlight w:val="none"/>
        </w:rPr>
        <w:t>0分（权值</w:t>
      </w:r>
      <w:r>
        <w:rPr>
          <w:rFonts w:hint="eastAsia" w:ascii="宋体" w:hAnsi="宋体" w:cs="宋体"/>
          <w:b/>
          <w:color w:val="auto"/>
          <w:sz w:val="22"/>
          <w:szCs w:val="22"/>
          <w:highlight w:val="none"/>
          <w:lang w:val="en-US" w:eastAsia="zh-CN"/>
        </w:rPr>
        <w:t>40</w:t>
      </w:r>
      <w:r>
        <w:rPr>
          <w:rFonts w:hint="eastAsia" w:ascii="宋体" w:hAnsi="宋体" w:cs="宋体"/>
          <w:b/>
          <w:color w:val="auto"/>
          <w:sz w:val="22"/>
          <w:szCs w:val="22"/>
          <w:highlight w:val="none"/>
        </w:rPr>
        <w:t>%）。</w:t>
      </w:r>
    </w:p>
    <w:p w14:paraId="42D6E55A">
      <w:pPr>
        <w:numPr>
          <w:ilvl w:val="0"/>
          <w:numId w:val="5"/>
        </w:numPr>
        <w:spacing w:line="460" w:lineRule="exact"/>
        <w:ind w:firstLine="541" w:firstLineChars="245"/>
        <w:outlineLvl w:val="1"/>
        <w:rPr>
          <w:rFonts w:ascii="宋体" w:hAnsi="宋体" w:cs="宋体"/>
          <w:b/>
          <w:color w:val="auto"/>
          <w:sz w:val="22"/>
          <w:szCs w:val="22"/>
          <w:highlight w:val="none"/>
        </w:rPr>
      </w:pPr>
      <w:bookmarkStart w:id="350" w:name="_Toc1535"/>
      <w:bookmarkStart w:id="351" w:name="_Toc11450"/>
      <w:r>
        <w:rPr>
          <w:rFonts w:hint="eastAsia" w:ascii="宋体" w:hAnsi="宋体" w:cs="宋体"/>
          <w:b/>
          <w:color w:val="auto"/>
          <w:sz w:val="22"/>
          <w:szCs w:val="22"/>
          <w:highlight w:val="none"/>
        </w:rPr>
        <w:t>评分细则</w:t>
      </w:r>
      <w:bookmarkEnd w:id="350"/>
      <w:bookmarkEnd w:id="351"/>
    </w:p>
    <w:p w14:paraId="10A437B3">
      <w:pPr>
        <w:spacing w:line="460" w:lineRule="exact"/>
        <w:ind w:firstLine="541" w:firstLineChars="245"/>
        <w:rPr>
          <w:rFonts w:ascii="宋体" w:hAnsi="宋体" w:cs="宋体"/>
          <w:color w:val="auto"/>
          <w:sz w:val="22"/>
          <w:szCs w:val="22"/>
          <w:highlight w:val="none"/>
        </w:rPr>
      </w:pPr>
      <w:r>
        <w:rPr>
          <w:rFonts w:hint="eastAsia" w:ascii="宋体" w:hAnsi="宋体" w:cs="宋体"/>
          <w:b/>
          <w:color w:val="auto"/>
          <w:sz w:val="22"/>
          <w:szCs w:val="22"/>
          <w:highlight w:val="none"/>
        </w:rPr>
        <w:t>1、技术分的评定：技术标</w:t>
      </w:r>
      <w:r>
        <w:rPr>
          <w:rFonts w:hint="eastAsia" w:ascii="宋体" w:hAnsi="宋体" w:cs="宋体"/>
          <w:b/>
          <w:color w:val="auto"/>
          <w:sz w:val="22"/>
          <w:szCs w:val="22"/>
          <w:highlight w:val="none"/>
          <w:lang w:val="en-US" w:eastAsia="zh-CN"/>
        </w:rPr>
        <w:t>6</w:t>
      </w:r>
      <w:r>
        <w:rPr>
          <w:rFonts w:hint="eastAsia" w:ascii="宋体" w:hAnsi="宋体" w:cs="宋体"/>
          <w:b/>
          <w:color w:val="auto"/>
          <w:sz w:val="22"/>
          <w:szCs w:val="22"/>
          <w:highlight w:val="none"/>
        </w:rPr>
        <w:t>0分（权值</w:t>
      </w:r>
      <w:r>
        <w:rPr>
          <w:rFonts w:hint="eastAsia" w:ascii="宋体" w:hAnsi="宋体" w:cs="宋体"/>
          <w:b/>
          <w:color w:val="auto"/>
          <w:sz w:val="22"/>
          <w:szCs w:val="22"/>
          <w:highlight w:val="none"/>
          <w:lang w:val="en-US" w:eastAsia="zh-CN"/>
        </w:rPr>
        <w:t>60</w:t>
      </w:r>
      <w:r>
        <w:rPr>
          <w:rFonts w:hint="eastAsia" w:ascii="宋体" w:hAnsi="宋体" w:cs="宋体"/>
          <w:b/>
          <w:color w:val="auto"/>
          <w:sz w:val="22"/>
          <w:szCs w:val="22"/>
          <w:highlight w:val="none"/>
        </w:rPr>
        <w:t>%）</w:t>
      </w:r>
    </w:p>
    <w:p w14:paraId="77B2DC09">
      <w:pPr>
        <w:spacing w:line="460" w:lineRule="exact"/>
        <w:ind w:firstLine="539" w:firstLineChars="245"/>
        <w:rPr>
          <w:rFonts w:ascii="宋体" w:hAnsi="宋体" w:cs="宋体"/>
          <w:color w:val="auto"/>
          <w:sz w:val="22"/>
          <w:szCs w:val="22"/>
          <w:highlight w:val="none"/>
        </w:rPr>
      </w:pPr>
      <w:r>
        <w:rPr>
          <w:rFonts w:hint="eastAsia" w:ascii="宋体" w:hAnsi="宋体" w:cs="宋体"/>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w:t>
      </w:r>
      <w:r>
        <w:rPr>
          <w:rFonts w:hint="eastAsia" w:ascii="宋体" w:hAnsi="宋体" w:cs="宋体"/>
          <w:color w:val="auto"/>
          <w:sz w:val="22"/>
          <w:highlight w:val="none"/>
        </w:rPr>
        <w:t>各评标委员会成员对各投标人的各项评分内容评分的算术平均值为各投标人技术分得分</w:t>
      </w:r>
      <w:r>
        <w:rPr>
          <w:rFonts w:hint="eastAsia" w:ascii="宋体" w:hAnsi="宋体" w:cs="宋体"/>
          <w:color w:val="auto"/>
          <w:sz w:val="22"/>
          <w:szCs w:val="22"/>
          <w:highlight w:val="none"/>
        </w:rPr>
        <w:t>（小数点后按四舍五入保留2位）。</w:t>
      </w:r>
    </w:p>
    <w:tbl>
      <w:tblPr>
        <w:tblStyle w:val="53"/>
        <w:tblW w:w="0" w:type="auto"/>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1554"/>
        <w:gridCol w:w="710"/>
        <w:gridCol w:w="6734"/>
      </w:tblGrid>
      <w:tr w14:paraId="256920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shd w:val="clear" w:color="auto" w:fill="auto"/>
            <w:noWrap/>
            <w:vAlign w:val="center"/>
          </w:tcPr>
          <w:p w14:paraId="195F20A4">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554" w:type="dxa"/>
            <w:shd w:val="clear" w:color="auto" w:fill="auto"/>
            <w:noWrap/>
            <w:vAlign w:val="center"/>
          </w:tcPr>
          <w:p w14:paraId="2589A059">
            <w:pPr>
              <w:widowControl/>
              <w:jc w:val="center"/>
              <w:rPr>
                <w:rFonts w:ascii="宋体" w:hAnsi="宋体" w:cs="宋体"/>
                <w:color w:val="000000"/>
                <w:kern w:val="0"/>
                <w:szCs w:val="21"/>
              </w:rPr>
            </w:pPr>
            <w:r>
              <w:rPr>
                <w:rFonts w:hint="eastAsia" w:ascii="宋体" w:hAnsi="宋体" w:cs="宋体"/>
                <w:color w:val="000000"/>
                <w:kern w:val="0"/>
                <w:szCs w:val="21"/>
              </w:rPr>
              <w:t>评分内容</w:t>
            </w:r>
          </w:p>
        </w:tc>
        <w:tc>
          <w:tcPr>
            <w:tcW w:w="710" w:type="dxa"/>
            <w:shd w:val="clear" w:color="auto" w:fill="auto"/>
            <w:noWrap/>
            <w:vAlign w:val="center"/>
          </w:tcPr>
          <w:p w14:paraId="44F2E428">
            <w:pPr>
              <w:widowControl/>
              <w:jc w:val="center"/>
              <w:rPr>
                <w:rFonts w:ascii="宋体" w:hAnsi="宋体" w:cs="宋体"/>
                <w:color w:val="000000"/>
                <w:kern w:val="0"/>
                <w:szCs w:val="21"/>
              </w:rPr>
            </w:pPr>
            <w:r>
              <w:rPr>
                <w:rFonts w:hint="eastAsia" w:ascii="宋体" w:hAnsi="宋体" w:cs="宋体"/>
                <w:color w:val="000000"/>
                <w:kern w:val="0"/>
                <w:szCs w:val="21"/>
              </w:rPr>
              <w:t>分值</w:t>
            </w:r>
          </w:p>
        </w:tc>
        <w:tc>
          <w:tcPr>
            <w:tcW w:w="6734" w:type="dxa"/>
            <w:shd w:val="clear" w:color="auto" w:fill="auto"/>
            <w:noWrap/>
            <w:vAlign w:val="center"/>
          </w:tcPr>
          <w:p w14:paraId="53405ED6">
            <w:pPr>
              <w:widowControl/>
              <w:rPr>
                <w:rFonts w:ascii="宋体" w:hAnsi="宋体" w:cs="宋体"/>
                <w:color w:val="000000"/>
                <w:kern w:val="0"/>
                <w:szCs w:val="21"/>
              </w:rPr>
            </w:pPr>
            <w:r>
              <w:rPr>
                <w:rFonts w:hint="eastAsia" w:ascii="宋体" w:hAnsi="宋体" w:cs="宋体"/>
                <w:color w:val="000000"/>
                <w:kern w:val="0"/>
                <w:szCs w:val="21"/>
              </w:rPr>
              <w:t>评分细则</w:t>
            </w:r>
          </w:p>
        </w:tc>
      </w:tr>
      <w:tr w14:paraId="35256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shd w:val="clear" w:color="auto" w:fill="auto"/>
            <w:noWrap/>
            <w:vAlign w:val="center"/>
          </w:tcPr>
          <w:p w14:paraId="16A3CA84">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1554" w:type="dxa"/>
            <w:shd w:val="clear" w:color="auto" w:fill="auto"/>
            <w:noWrap/>
            <w:vAlign w:val="center"/>
          </w:tcPr>
          <w:p w14:paraId="0AB1D9E5">
            <w:pPr>
              <w:widowControl/>
              <w:jc w:val="center"/>
              <w:rPr>
                <w:rFonts w:ascii="宋体" w:hAnsi="宋体" w:cs="宋体"/>
                <w:color w:val="000000"/>
                <w:kern w:val="0"/>
                <w:szCs w:val="21"/>
              </w:rPr>
            </w:pPr>
            <w:r>
              <w:rPr>
                <w:rFonts w:hint="eastAsia" w:ascii="宋体" w:hAnsi="宋体"/>
                <w:sz w:val="22"/>
                <w:szCs w:val="22"/>
              </w:rPr>
              <w:t>投标人综合实力</w:t>
            </w:r>
          </w:p>
        </w:tc>
        <w:tc>
          <w:tcPr>
            <w:tcW w:w="710" w:type="dxa"/>
            <w:shd w:val="clear" w:color="auto" w:fill="auto"/>
            <w:noWrap/>
            <w:vAlign w:val="center"/>
          </w:tcPr>
          <w:p w14:paraId="653E4DB5">
            <w:pPr>
              <w:widowControl/>
              <w:jc w:val="center"/>
              <w:rPr>
                <w:rFonts w:hint="eastAsia" w:ascii="宋体" w:hAnsi="宋体" w:eastAsia="宋体" w:cs="宋体"/>
                <w:color w:val="000000"/>
                <w:kern w:val="0"/>
                <w:szCs w:val="21"/>
                <w:lang w:eastAsia="zh-CN"/>
              </w:rPr>
            </w:pPr>
            <w:r>
              <w:rPr>
                <w:rFonts w:hint="eastAsia" w:ascii="宋体" w:hAnsi="宋体"/>
                <w:sz w:val="22"/>
                <w:szCs w:val="22"/>
                <w:lang w:val="en-US" w:eastAsia="zh-CN"/>
              </w:rPr>
              <w:t>6</w:t>
            </w:r>
          </w:p>
        </w:tc>
        <w:tc>
          <w:tcPr>
            <w:tcW w:w="6734" w:type="dxa"/>
            <w:shd w:val="clear" w:color="auto" w:fill="auto"/>
            <w:noWrap/>
          </w:tcPr>
          <w:p w14:paraId="48E447F7">
            <w:pPr>
              <w:spacing w:line="460" w:lineRule="exact"/>
              <w:jc w:val="left"/>
              <w:rPr>
                <w:rFonts w:ascii="新宋体" w:hAnsi="新宋体" w:eastAsia="新宋体" w:cs="新宋体"/>
                <w:sz w:val="22"/>
                <w:szCs w:val="22"/>
              </w:rPr>
            </w:pPr>
            <w:r>
              <w:rPr>
                <w:rFonts w:hint="eastAsia" w:ascii="新宋体" w:hAnsi="新宋体" w:eastAsia="新宋体" w:cs="新宋体"/>
                <w:sz w:val="22"/>
                <w:szCs w:val="22"/>
              </w:rPr>
              <w:t>投标人具有ISO9001质量体系认证、ISO14001环境管理体系认证、ISO22000食品安全管理体系认证</w:t>
            </w:r>
            <w:r>
              <w:rPr>
                <w:rFonts w:hint="eastAsia" w:ascii="新宋体" w:hAnsi="新宋体" w:eastAsia="新宋体" w:cs="新宋体"/>
                <w:sz w:val="22"/>
                <w:szCs w:val="22"/>
                <w:lang w:eastAsia="zh-CN"/>
              </w:rPr>
              <w:t>，</w:t>
            </w:r>
            <w:r>
              <w:rPr>
                <w:rFonts w:hint="eastAsia" w:ascii="新宋体" w:hAnsi="新宋体" w:eastAsia="新宋体" w:cs="新宋体"/>
                <w:sz w:val="22"/>
                <w:szCs w:val="22"/>
              </w:rPr>
              <w:t>每个证书得</w:t>
            </w:r>
            <w:r>
              <w:rPr>
                <w:rFonts w:hint="eastAsia" w:ascii="新宋体" w:hAnsi="新宋体" w:eastAsia="新宋体" w:cs="新宋体"/>
                <w:sz w:val="22"/>
                <w:szCs w:val="22"/>
                <w:lang w:val="en-US" w:eastAsia="zh-CN"/>
              </w:rPr>
              <w:t>2</w:t>
            </w:r>
            <w:r>
              <w:rPr>
                <w:rFonts w:hint="eastAsia" w:ascii="新宋体" w:hAnsi="新宋体" w:eastAsia="新宋体" w:cs="新宋体"/>
                <w:sz w:val="22"/>
                <w:szCs w:val="22"/>
              </w:rPr>
              <w:t>分，最高得</w:t>
            </w:r>
            <w:r>
              <w:rPr>
                <w:rFonts w:hint="eastAsia" w:ascii="新宋体" w:hAnsi="新宋体" w:eastAsia="新宋体" w:cs="新宋体"/>
                <w:sz w:val="22"/>
                <w:szCs w:val="22"/>
                <w:lang w:val="en-US" w:eastAsia="zh-CN"/>
              </w:rPr>
              <w:t>6</w:t>
            </w:r>
            <w:r>
              <w:rPr>
                <w:rFonts w:hint="eastAsia" w:ascii="新宋体" w:hAnsi="新宋体" w:eastAsia="新宋体" w:cs="新宋体"/>
                <w:sz w:val="22"/>
                <w:szCs w:val="22"/>
              </w:rPr>
              <w:t>分。</w:t>
            </w:r>
          </w:p>
          <w:p w14:paraId="5A2D5E62">
            <w:pPr>
              <w:spacing w:line="460" w:lineRule="exact"/>
              <w:jc w:val="left"/>
              <w:rPr>
                <w:rFonts w:ascii="新宋体" w:hAnsi="新宋体" w:eastAsia="新宋体" w:cs="新宋体"/>
                <w:sz w:val="22"/>
                <w:szCs w:val="22"/>
              </w:rPr>
            </w:pPr>
            <w:r>
              <w:rPr>
                <w:rFonts w:hint="eastAsia" w:ascii="新宋体" w:hAnsi="新宋体" w:eastAsia="新宋体" w:cs="新宋体"/>
                <w:sz w:val="22"/>
                <w:szCs w:val="22"/>
                <w:lang w:val="en-US" w:eastAsia="zh-CN"/>
              </w:rPr>
              <w:t>注：</w:t>
            </w:r>
            <w:r>
              <w:rPr>
                <w:rFonts w:hint="eastAsia" w:ascii="新宋体" w:hAnsi="新宋体" w:eastAsia="新宋体" w:cs="新宋体"/>
                <w:sz w:val="22"/>
                <w:szCs w:val="22"/>
              </w:rPr>
              <w:t>提供有效期内证书复印件加盖公章，否则不得分。</w:t>
            </w:r>
          </w:p>
        </w:tc>
      </w:tr>
      <w:tr w14:paraId="56E26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0" w:type="auto"/>
            <w:shd w:val="clear" w:color="auto" w:fill="auto"/>
            <w:noWrap/>
            <w:vAlign w:val="center"/>
          </w:tcPr>
          <w:p w14:paraId="77C15FD1">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1554" w:type="dxa"/>
            <w:shd w:val="clear" w:color="auto" w:fill="auto"/>
            <w:noWrap/>
            <w:vAlign w:val="center"/>
          </w:tcPr>
          <w:p w14:paraId="3472E5BD">
            <w:pPr>
              <w:widowControl/>
              <w:jc w:val="center"/>
              <w:rPr>
                <w:rFonts w:ascii="宋体" w:hAnsi="宋体" w:cs="宋体"/>
                <w:color w:val="000000"/>
                <w:kern w:val="0"/>
                <w:szCs w:val="21"/>
              </w:rPr>
            </w:pPr>
            <w:r>
              <w:rPr>
                <w:rFonts w:hint="eastAsia" w:ascii="宋体" w:hAnsi="宋体"/>
                <w:sz w:val="22"/>
                <w:szCs w:val="22"/>
              </w:rPr>
              <w:t>类似项目业绩</w:t>
            </w:r>
          </w:p>
        </w:tc>
        <w:tc>
          <w:tcPr>
            <w:tcW w:w="710" w:type="dxa"/>
            <w:shd w:val="clear" w:color="auto" w:fill="auto"/>
            <w:noWrap/>
            <w:vAlign w:val="center"/>
          </w:tcPr>
          <w:p w14:paraId="150E3B86">
            <w:pPr>
              <w:widowControl/>
              <w:jc w:val="center"/>
              <w:rPr>
                <w:rFonts w:hint="eastAsia" w:ascii="宋体" w:hAnsi="宋体" w:eastAsia="宋体" w:cs="宋体"/>
                <w:color w:val="000000"/>
                <w:kern w:val="0"/>
                <w:szCs w:val="21"/>
                <w:lang w:eastAsia="zh-CN"/>
              </w:rPr>
            </w:pPr>
            <w:r>
              <w:rPr>
                <w:rFonts w:hint="eastAsia" w:ascii="宋体" w:hAnsi="宋体"/>
                <w:sz w:val="22"/>
                <w:szCs w:val="22"/>
                <w:lang w:val="en-US" w:eastAsia="zh-CN"/>
              </w:rPr>
              <w:t>4</w:t>
            </w:r>
          </w:p>
        </w:tc>
        <w:tc>
          <w:tcPr>
            <w:tcW w:w="6734" w:type="dxa"/>
            <w:shd w:val="clear" w:color="auto" w:fill="auto"/>
            <w:noWrap/>
            <w:vAlign w:val="center"/>
          </w:tcPr>
          <w:p w14:paraId="4CD341BB">
            <w:pPr>
              <w:spacing w:line="460" w:lineRule="exact"/>
              <w:jc w:val="left"/>
              <w:rPr>
                <w:rFonts w:hint="eastAsia" w:ascii="新宋体" w:hAnsi="新宋体" w:eastAsia="新宋体" w:cs="新宋体"/>
                <w:sz w:val="22"/>
                <w:szCs w:val="22"/>
              </w:rPr>
            </w:pPr>
            <w:r>
              <w:rPr>
                <w:rFonts w:hint="eastAsia" w:ascii="新宋体" w:hAnsi="新宋体" w:eastAsia="新宋体" w:cs="新宋体"/>
                <w:sz w:val="22"/>
                <w:szCs w:val="22"/>
              </w:rPr>
              <w:t>2021年1月1日以来至今（以合同签订时间为准）投标人承接过类似大米项目业绩，每提供一个业绩证明得1分，本项最高得4分。</w:t>
            </w:r>
          </w:p>
          <w:p w14:paraId="605B7D00">
            <w:pPr>
              <w:spacing w:line="460" w:lineRule="exact"/>
              <w:jc w:val="left"/>
              <w:rPr>
                <w:rFonts w:ascii="新宋体" w:hAnsi="新宋体" w:eastAsia="新宋体" w:cs="新宋体"/>
                <w:sz w:val="22"/>
                <w:szCs w:val="22"/>
              </w:rPr>
            </w:pPr>
            <w:r>
              <w:rPr>
                <w:rFonts w:hint="eastAsia" w:ascii="新宋体" w:hAnsi="新宋体" w:eastAsia="新宋体" w:cs="新宋体"/>
                <w:sz w:val="22"/>
                <w:szCs w:val="22"/>
              </w:rPr>
              <w:t>注：提供合同复印件或其他采购单位供货证明并加盖公章，否则不得分。</w:t>
            </w:r>
          </w:p>
        </w:tc>
      </w:tr>
      <w:tr w14:paraId="3FB59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trPr>
        <w:tc>
          <w:tcPr>
            <w:tcW w:w="0" w:type="auto"/>
            <w:shd w:val="clear" w:color="auto" w:fill="auto"/>
            <w:noWrap/>
            <w:vAlign w:val="center"/>
          </w:tcPr>
          <w:p w14:paraId="0633E36F">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1554" w:type="dxa"/>
            <w:shd w:val="clear" w:color="auto" w:fill="auto"/>
            <w:noWrap/>
            <w:vAlign w:val="center"/>
          </w:tcPr>
          <w:p w14:paraId="03C25F28">
            <w:pPr>
              <w:widowControl/>
              <w:jc w:val="center"/>
              <w:rPr>
                <w:rFonts w:ascii="宋体" w:hAnsi="宋体"/>
                <w:sz w:val="22"/>
                <w:szCs w:val="22"/>
              </w:rPr>
            </w:pPr>
            <w:r>
              <w:rPr>
                <w:rFonts w:hint="eastAsia" w:ascii="新宋体" w:hAnsi="新宋体" w:eastAsia="新宋体" w:cs="新宋体"/>
                <w:color w:val="auto"/>
                <w:sz w:val="22"/>
                <w:szCs w:val="22"/>
                <w:highlight w:val="none"/>
              </w:rPr>
              <w:t>提供大米的技术要求与招标文件的符合性</w:t>
            </w:r>
          </w:p>
        </w:tc>
        <w:tc>
          <w:tcPr>
            <w:tcW w:w="710" w:type="dxa"/>
            <w:shd w:val="clear" w:color="auto" w:fill="auto"/>
            <w:noWrap/>
            <w:vAlign w:val="center"/>
          </w:tcPr>
          <w:p w14:paraId="721EB7CC">
            <w:pPr>
              <w:widowControl/>
              <w:jc w:val="center"/>
              <w:rPr>
                <w:rFonts w:hint="default" w:ascii="宋体" w:hAnsi="宋体" w:eastAsia="宋体"/>
                <w:sz w:val="22"/>
                <w:szCs w:val="22"/>
                <w:lang w:val="en-US" w:eastAsia="zh-CN"/>
              </w:rPr>
            </w:pPr>
            <w:r>
              <w:rPr>
                <w:rFonts w:hint="eastAsia" w:ascii="宋体" w:hAnsi="宋体"/>
                <w:sz w:val="22"/>
                <w:szCs w:val="22"/>
                <w:lang w:val="en-US" w:eastAsia="zh-CN"/>
              </w:rPr>
              <w:t>10</w:t>
            </w:r>
          </w:p>
        </w:tc>
        <w:tc>
          <w:tcPr>
            <w:tcW w:w="6734" w:type="dxa"/>
            <w:shd w:val="clear" w:color="auto" w:fill="auto"/>
            <w:noWrap/>
            <w:vAlign w:val="center"/>
          </w:tcPr>
          <w:p w14:paraId="25D9C804">
            <w:pPr>
              <w:spacing w:line="460" w:lineRule="exact"/>
              <w:jc w:val="left"/>
              <w:rPr>
                <w:rFonts w:hint="eastAsia" w:ascii="新宋体" w:hAnsi="新宋体" w:eastAsia="新宋体" w:cs="新宋体"/>
                <w:sz w:val="22"/>
                <w:szCs w:val="22"/>
              </w:rPr>
            </w:pPr>
            <w:r>
              <w:rPr>
                <w:rFonts w:hint="eastAsia" w:ascii="新宋体" w:hAnsi="新宋体" w:eastAsia="新宋体" w:cs="新宋体"/>
                <w:sz w:val="22"/>
                <w:szCs w:val="22"/>
              </w:rPr>
              <w:t>根据投标人对大米的主要指标、性能、质量水平描述综合评分，提供检验报告。（0-4分）</w:t>
            </w:r>
          </w:p>
          <w:p w14:paraId="18007335">
            <w:pPr>
              <w:spacing w:line="460" w:lineRule="exact"/>
              <w:jc w:val="left"/>
              <w:rPr>
                <w:rFonts w:hint="eastAsia" w:ascii="新宋体" w:hAnsi="新宋体" w:eastAsia="新宋体" w:cs="新宋体"/>
                <w:sz w:val="22"/>
                <w:szCs w:val="22"/>
              </w:rPr>
            </w:pPr>
            <w:r>
              <w:rPr>
                <w:rFonts w:hint="eastAsia" w:ascii="新宋体" w:hAnsi="新宋体" w:eastAsia="新宋体" w:cs="新宋体"/>
                <w:sz w:val="22"/>
                <w:szCs w:val="22"/>
              </w:rPr>
              <w:t>检验报告需包含有黄曲霉素、重金属、农药残留量项目技术指标检测合格，每项技术指标有且合格得2分，最高得6分。</w:t>
            </w:r>
          </w:p>
          <w:p w14:paraId="4F2B3F50">
            <w:pPr>
              <w:spacing w:line="460" w:lineRule="exact"/>
              <w:jc w:val="left"/>
              <w:rPr>
                <w:rFonts w:ascii="新宋体" w:hAnsi="新宋体" w:eastAsia="新宋体" w:cs="新宋体"/>
                <w:sz w:val="22"/>
                <w:szCs w:val="22"/>
              </w:rPr>
            </w:pPr>
            <w:r>
              <w:rPr>
                <w:rFonts w:hint="eastAsia" w:ascii="新宋体" w:hAnsi="新宋体" w:eastAsia="新宋体" w:cs="新宋体"/>
                <w:sz w:val="22"/>
                <w:szCs w:val="22"/>
              </w:rPr>
              <w:t>注：提供检验报告复印件</w:t>
            </w:r>
            <w:r>
              <w:rPr>
                <w:rFonts w:hint="eastAsia" w:ascii="新宋体" w:hAnsi="新宋体" w:eastAsia="新宋体" w:cs="新宋体"/>
                <w:sz w:val="22"/>
                <w:szCs w:val="22"/>
                <w:lang w:val="en-US" w:eastAsia="zh-CN"/>
              </w:rPr>
              <w:t>并</w:t>
            </w:r>
            <w:r>
              <w:rPr>
                <w:rFonts w:hint="eastAsia" w:ascii="新宋体" w:hAnsi="新宋体" w:eastAsia="新宋体" w:cs="新宋体"/>
                <w:sz w:val="22"/>
                <w:szCs w:val="22"/>
              </w:rPr>
              <w:t>加盖公章，否则不得分。</w:t>
            </w:r>
          </w:p>
        </w:tc>
      </w:tr>
      <w:tr w14:paraId="78623F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1" w:hRule="atLeast"/>
        </w:trPr>
        <w:tc>
          <w:tcPr>
            <w:tcW w:w="0" w:type="auto"/>
            <w:shd w:val="clear" w:color="auto" w:fill="auto"/>
            <w:noWrap/>
            <w:vAlign w:val="center"/>
          </w:tcPr>
          <w:p w14:paraId="0E403B91">
            <w:pPr>
              <w:widowControl/>
              <w:jc w:val="center"/>
              <w:rPr>
                <w:rFonts w:ascii="宋体" w:hAnsi="宋体" w:cs="宋体"/>
                <w:color w:val="000000"/>
                <w:kern w:val="0"/>
                <w:szCs w:val="21"/>
              </w:rPr>
            </w:pPr>
            <w:r>
              <w:rPr>
                <w:rFonts w:ascii="宋体" w:hAnsi="宋体" w:cs="宋体"/>
                <w:color w:val="000000"/>
                <w:kern w:val="0"/>
                <w:szCs w:val="21"/>
              </w:rPr>
              <w:t>4</w:t>
            </w:r>
          </w:p>
        </w:tc>
        <w:tc>
          <w:tcPr>
            <w:tcW w:w="1554" w:type="dxa"/>
            <w:shd w:val="clear" w:color="auto" w:fill="auto"/>
            <w:noWrap/>
            <w:vAlign w:val="center"/>
          </w:tcPr>
          <w:p w14:paraId="769038FA">
            <w:pPr>
              <w:jc w:val="center"/>
              <w:rPr>
                <w:rFonts w:ascii="宋体" w:hAnsi="宋体"/>
                <w:sz w:val="22"/>
                <w:szCs w:val="22"/>
              </w:rPr>
            </w:pPr>
            <w:r>
              <w:rPr>
                <w:rFonts w:hint="eastAsia" w:ascii="新宋体" w:hAnsi="新宋体" w:eastAsia="新宋体" w:cs="新宋体"/>
                <w:color w:val="auto"/>
                <w:sz w:val="22"/>
                <w:szCs w:val="22"/>
                <w:highlight w:val="none"/>
              </w:rPr>
              <w:t>供应保障措施</w:t>
            </w:r>
          </w:p>
        </w:tc>
        <w:tc>
          <w:tcPr>
            <w:tcW w:w="710" w:type="dxa"/>
            <w:shd w:val="clear" w:color="auto" w:fill="auto"/>
            <w:noWrap/>
            <w:vAlign w:val="center"/>
          </w:tcPr>
          <w:p w14:paraId="025367DF">
            <w:pPr>
              <w:widowControl/>
              <w:jc w:val="center"/>
              <w:rPr>
                <w:rFonts w:hint="eastAsia" w:ascii="宋体" w:hAnsi="宋体" w:eastAsia="宋体" w:cs="宋体"/>
                <w:color w:val="000000"/>
                <w:kern w:val="0"/>
                <w:szCs w:val="21"/>
                <w:lang w:eastAsia="zh-CN"/>
              </w:rPr>
            </w:pPr>
            <w:r>
              <w:rPr>
                <w:rFonts w:hint="eastAsia" w:ascii="宋体" w:hAnsi="宋体"/>
                <w:sz w:val="22"/>
                <w:szCs w:val="22"/>
                <w:lang w:val="en-US" w:eastAsia="zh-CN"/>
              </w:rPr>
              <w:t>5</w:t>
            </w:r>
          </w:p>
        </w:tc>
        <w:tc>
          <w:tcPr>
            <w:tcW w:w="6734" w:type="dxa"/>
            <w:shd w:val="clear" w:color="auto" w:fill="auto"/>
            <w:noWrap/>
            <w:vAlign w:val="center"/>
          </w:tcPr>
          <w:p w14:paraId="25F9C7DA">
            <w:pPr>
              <w:spacing w:line="460" w:lineRule="exact"/>
              <w:jc w:val="left"/>
              <w:rPr>
                <w:rFonts w:hint="eastAsia" w:ascii="新宋体" w:hAnsi="新宋体" w:eastAsia="新宋体" w:cs="新宋体"/>
                <w:sz w:val="22"/>
                <w:szCs w:val="22"/>
              </w:rPr>
            </w:pPr>
            <w:r>
              <w:rPr>
                <w:rFonts w:hint="eastAsia" w:ascii="新宋体" w:hAnsi="新宋体" w:eastAsia="新宋体" w:cs="新宋体"/>
                <w:sz w:val="22"/>
                <w:szCs w:val="22"/>
              </w:rPr>
              <w:t>根据投标人提供的人员配备、仓库、产品安全供应保障及相关证明材料的完整性、科学性、合理性、可靠性等方面进行打分。</w:t>
            </w:r>
          </w:p>
          <w:p w14:paraId="6D774D26">
            <w:pPr>
              <w:spacing w:line="460" w:lineRule="exact"/>
              <w:jc w:val="left"/>
            </w:pPr>
            <w:r>
              <w:rPr>
                <w:rFonts w:hint="eastAsia" w:ascii="新宋体" w:hAnsi="新宋体" w:eastAsia="新宋体" w:cs="新宋体"/>
                <w:sz w:val="22"/>
                <w:szCs w:val="22"/>
                <w:lang w:val="en-US" w:eastAsia="zh-CN"/>
              </w:rPr>
              <w:t>措施</w:t>
            </w:r>
            <w:r>
              <w:rPr>
                <w:rFonts w:hint="eastAsia" w:ascii="新宋体" w:hAnsi="新宋体" w:eastAsia="新宋体" w:cs="新宋体"/>
                <w:sz w:val="22"/>
                <w:szCs w:val="22"/>
                <w:lang w:val="zh-CN"/>
              </w:rPr>
              <w:t>全面、合理，具有针对性，得</w:t>
            </w:r>
            <w:r>
              <w:rPr>
                <w:rFonts w:hint="eastAsia" w:ascii="新宋体" w:hAnsi="新宋体" w:eastAsia="新宋体" w:cs="新宋体"/>
                <w:sz w:val="22"/>
                <w:szCs w:val="22"/>
                <w:lang w:val="en-US" w:eastAsia="zh-CN"/>
              </w:rPr>
              <w:t>5</w:t>
            </w:r>
            <w:r>
              <w:rPr>
                <w:rFonts w:hint="eastAsia" w:ascii="新宋体" w:hAnsi="新宋体" w:eastAsia="新宋体" w:cs="新宋体"/>
                <w:sz w:val="22"/>
                <w:szCs w:val="22"/>
                <w:lang w:val="zh-CN"/>
              </w:rPr>
              <w:t>分</w:t>
            </w:r>
            <w:r>
              <w:rPr>
                <w:rFonts w:hint="eastAsia" w:ascii="新宋体" w:hAnsi="新宋体" w:eastAsia="新宋体" w:cs="新宋体"/>
                <w:sz w:val="22"/>
                <w:szCs w:val="22"/>
                <w:lang w:val="en-US" w:eastAsia="zh-CN"/>
              </w:rPr>
              <w:t>；措施</w:t>
            </w:r>
            <w:r>
              <w:rPr>
                <w:rFonts w:hint="eastAsia" w:ascii="新宋体" w:hAnsi="新宋体" w:eastAsia="新宋体" w:cs="新宋体"/>
                <w:sz w:val="22"/>
                <w:szCs w:val="22"/>
                <w:lang w:val="zh-CN"/>
              </w:rPr>
              <w:t>较全面、合理，相对具有针对性，得</w:t>
            </w:r>
            <w:r>
              <w:rPr>
                <w:rFonts w:hint="eastAsia" w:ascii="新宋体" w:hAnsi="新宋体" w:eastAsia="新宋体" w:cs="新宋体"/>
                <w:sz w:val="22"/>
                <w:szCs w:val="22"/>
                <w:lang w:val="en-US" w:eastAsia="zh-CN"/>
              </w:rPr>
              <w:t>4</w:t>
            </w:r>
            <w:r>
              <w:rPr>
                <w:rFonts w:hint="eastAsia" w:ascii="新宋体" w:hAnsi="新宋体" w:eastAsia="新宋体" w:cs="新宋体"/>
                <w:sz w:val="22"/>
                <w:szCs w:val="22"/>
                <w:lang w:val="zh-CN"/>
              </w:rPr>
              <w:t>分</w:t>
            </w:r>
            <w:r>
              <w:rPr>
                <w:rFonts w:hint="eastAsia" w:ascii="新宋体" w:hAnsi="新宋体" w:eastAsia="新宋体" w:cs="新宋体"/>
                <w:sz w:val="22"/>
                <w:szCs w:val="22"/>
                <w:lang w:val="en-US" w:eastAsia="zh-CN"/>
              </w:rPr>
              <w:t>；措施内容一般得2分；措施</w:t>
            </w:r>
            <w:r>
              <w:rPr>
                <w:rFonts w:hint="eastAsia" w:ascii="新宋体" w:hAnsi="新宋体" w:eastAsia="新宋体" w:cs="新宋体"/>
                <w:sz w:val="22"/>
                <w:szCs w:val="22"/>
                <w:lang w:val="zh-CN"/>
              </w:rPr>
              <w:t>不全面，得</w:t>
            </w:r>
            <w:r>
              <w:rPr>
                <w:rFonts w:hint="eastAsia" w:ascii="新宋体" w:hAnsi="新宋体" w:eastAsia="新宋体" w:cs="新宋体"/>
                <w:sz w:val="22"/>
                <w:szCs w:val="22"/>
                <w:lang w:val="en-US" w:eastAsia="zh-CN"/>
              </w:rPr>
              <w:t>1</w:t>
            </w:r>
            <w:r>
              <w:rPr>
                <w:rFonts w:hint="eastAsia" w:ascii="新宋体" w:hAnsi="新宋体" w:eastAsia="新宋体" w:cs="新宋体"/>
                <w:sz w:val="22"/>
                <w:szCs w:val="22"/>
                <w:lang w:val="zh-CN"/>
              </w:rPr>
              <w:t>分</w:t>
            </w:r>
            <w:r>
              <w:rPr>
                <w:rFonts w:hint="eastAsia" w:ascii="新宋体" w:hAnsi="新宋体" w:eastAsia="新宋体" w:cs="新宋体"/>
                <w:sz w:val="22"/>
                <w:szCs w:val="22"/>
                <w:lang w:val="en-US" w:eastAsia="zh-CN"/>
              </w:rPr>
              <w:t>；无此项内容不得分</w:t>
            </w:r>
            <w:r>
              <w:rPr>
                <w:rFonts w:hint="eastAsia" w:ascii="新宋体" w:hAnsi="新宋体" w:eastAsia="新宋体" w:cs="新宋体"/>
                <w:sz w:val="22"/>
                <w:szCs w:val="22"/>
                <w:lang w:val="zh-CN"/>
              </w:rPr>
              <w:t>。</w:t>
            </w:r>
            <w:r>
              <w:rPr>
                <w:rFonts w:hint="eastAsia" w:ascii="新宋体" w:hAnsi="新宋体" w:eastAsia="新宋体" w:cs="新宋体"/>
                <w:sz w:val="22"/>
                <w:szCs w:val="22"/>
                <w:lang w:val="en-US" w:eastAsia="zh-CN"/>
              </w:rPr>
              <w:t xml:space="preserve"> </w:t>
            </w:r>
          </w:p>
        </w:tc>
      </w:tr>
      <w:tr w14:paraId="1B6AF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36" w:type="dxa"/>
            <w:vMerge w:val="restart"/>
            <w:shd w:val="clear" w:color="auto" w:fill="auto"/>
            <w:noWrap/>
            <w:vAlign w:val="center"/>
          </w:tcPr>
          <w:p w14:paraId="50F3C880">
            <w:pPr>
              <w:widowControl/>
              <w:jc w:val="center"/>
              <w:rPr>
                <w:rFonts w:ascii="宋体" w:hAnsi="宋体" w:cs="宋体"/>
                <w:color w:val="000000"/>
                <w:kern w:val="0"/>
                <w:szCs w:val="21"/>
              </w:rPr>
            </w:pPr>
            <w:r>
              <w:rPr>
                <w:rFonts w:ascii="宋体" w:hAnsi="宋体" w:cs="宋体"/>
                <w:color w:val="000000"/>
                <w:kern w:val="0"/>
                <w:szCs w:val="21"/>
              </w:rPr>
              <w:t>5</w:t>
            </w:r>
          </w:p>
        </w:tc>
        <w:tc>
          <w:tcPr>
            <w:tcW w:w="1554" w:type="dxa"/>
            <w:vMerge w:val="restart"/>
            <w:shd w:val="clear" w:color="auto" w:fill="auto"/>
            <w:noWrap/>
            <w:vAlign w:val="center"/>
          </w:tcPr>
          <w:p w14:paraId="489F9857">
            <w:pPr>
              <w:widowControl/>
              <w:jc w:val="center"/>
              <w:rPr>
                <w:rFonts w:ascii="宋体" w:hAnsi="宋体" w:cs="宋体"/>
                <w:color w:val="000000"/>
                <w:kern w:val="0"/>
                <w:szCs w:val="21"/>
              </w:rPr>
            </w:pPr>
            <w:r>
              <w:rPr>
                <w:rFonts w:hint="eastAsia" w:ascii="新宋体" w:hAnsi="新宋体" w:eastAsia="新宋体" w:cs="新宋体"/>
                <w:color w:val="auto"/>
                <w:kern w:val="2"/>
                <w:sz w:val="22"/>
                <w:szCs w:val="22"/>
                <w:lang w:val="zh-CN"/>
              </w:rPr>
              <w:t>配送方案</w:t>
            </w:r>
          </w:p>
        </w:tc>
        <w:tc>
          <w:tcPr>
            <w:tcW w:w="710" w:type="dxa"/>
            <w:shd w:val="clear" w:color="auto" w:fill="auto"/>
            <w:noWrap/>
            <w:vAlign w:val="center"/>
          </w:tcPr>
          <w:p w14:paraId="05B13A8D">
            <w:pPr>
              <w:widowControl/>
              <w:jc w:val="center"/>
              <w:rPr>
                <w:rFonts w:hint="eastAsia" w:ascii="宋体" w:hAnsi="宋体" w:eastAsia="宋体" w:cs="宋体"/>
                <w:color w:val="000000"/>
                <w:kern w:val="0"/>
                <w:szCs w:val="21"/>
                <w:lang w:eastAsia="zh-CN"/>
              </w:rPr>
            </w:pPr>
            <w:r>
              <w:rPr>
                <w:rFonts w:hint="eastAsia" w:ascii="宋体" w:hAnsi="宋体"/>
                <w:sz w:val="22"/>
                <w:szCs w:val="22"/>
                <w:lang w:val="en-US" w:eastAsia="zh-CN"/>
              </w:rPr>
              <w:t>4</w:t>
            </w:r>
          </w:p>
        </w:tc>
        <w:tc>
          <w:tcPr>
            <w:tcW w:w="6734" w:type="dxa"/>
            <w:shd w:val="clear" w:color="auto" w:fill="auto"/>
            <w:noWrap/>
            <w:vAlign w:val="center"/>
          </w:tcPr>
          <w:p w14:paraId="2483AE50">
            <w:pPr>
              <w:spacing w:line="460" w:lineRule="exact"/>
              <w:jc w:val="left"/>
              <w:rPr>
                <w:rFonts w:hint="eastAsia" w:ascii="新宋体" w:hAnsi="新宋体" w:eastAsia="新宋体" w:cs="新宋体"/>
                <w:sz w:val="22"/>
                <w:szCs w:val="22"/>
              </w:rPr>
            </w:pPr>
            <w:r>
              <w:rPr>
                <w:rFonts w:hint="eastAsia" w:ascii="新宋体" w:hAnsi="新宋体" w:eastAsia="新宋体" w:cs="新宋体"/>
                <w:sz w:val="22"/>
                <w:szCs w:val="22"/>
              </w:rPr>
              <w:t>根据投标人提供</w:t>
            </w:r>
            <w:r>
              <w:rPr>
                <w:rFonts w:hint="eastAsia" w:ascii="新宋体" w:hAnsi="新宋体" w:eastAsia="新宋体" w:cs="新宋体"/>
                <w:color w:val="auto"/>
                <w:sz w:val="22"/>
                <w:szCs w:val="22"/>
                <w:highlight w:val="none"/>
              </w:rPr>
              <w:t>配送方案</w:t>
            </w:r>
            <w:r>
              <w:rPr>
                <w:rFonts w:hint="eastAsia" w:ascii="新宋体" w:hAnsi="新宋体" w:eastAsia="新宋体" w:cs="新宋体"/>
                <w:sz w:val="22"/>
                <w:szCs w:val="22"/>
              </w:rPr>
              <w:t>的针对性、合理性及完整程度等进行打分。</w:t>
            </w:r>
          </w:p>
          <w:p w14:paraId="4B408CA0">
            <w:pPr>
              <w:spacing w:line="460" w:lineRule="exact"/>
              <w:jc w:val="left"/>
              <w:rPr>
                <w:rFonts w:ascii="新宋体" w:hAnsi="新宋体" w:eastAsia="新宋体" w:cs="新宋体"/>
                <w:sz w:val="22"/>
                <w:szCs w:val="22"/>
              </w:rPr>
            </w:pPr>
            <w:r>
              <w:rPr>
                <w:rFonts w:hint="eastAsia" w:ascii="新宋体" w:hAnsi="新宋体" w:eastAsia="新宋体" w:cs="新宋体"/>
                <w:sz w:val="22"/>
                <w:szCs w:val="22"/>
                <w:lang w:val="en-US" w:eastAsia="zh-CN"/>
              </w:rPr>
              <w:t>方</w:t>
            </w:r>
            <w:r>
              <w:rPr>
                <w:rFonts w:hint="eastAsia" w:ascii="新宋体" w:hAnsi="新宋体" w:eastAsia="新宋体" w:cs="新宋体"/>
                <w:sz w:val="22"/>
                <w:szCs w:val="22"/>
                <w:lang w:val="zh-CN"/>
              </w:rPr>
              <w:t>案全面、合理，具有针对性，得</w:t>
            </w:r>
            <w:r>
              <w:rPr>
                <w:rFonts w:hint="eastAsia" w:ascii="新宋体" w:hAnsi="新宋体" w:eastAsia="新宋体" w:cs="新宋体"/>
                <w:sz w:val="22"/>
                <w:szCs w:val="22"/>
                <w:lang w:val="en-US" w:eastAsia="zh-CN"/>
              </w:rPr>
              <w:t>4</w:t>
            </w:r>
            <w:r>
              <w:rPr>
                <w:rFonts w:hint="eastAsia" w:ascii="新宋体" w:hAnsi="新宋体" w:eastAsia="新宋体" w:cs="新宋体"/>
                <w:sz w:val="22"/>
                <w:szCs w:val="22"/>
                <w:lang w:val="zh-CN"/>
              </w:rPr>
              <w:t>分</w:t>
            </w:r>
            <w:r>
              <w:rPr>
                <w:rFonts w:hint="eastAsia" w:ascii="新宋体" w:hAnsi="新宋体" w:eastAsia="新宋体" w:cs="新宋体"/>
                <w:sz w:val="22"/>
                <w:szCs w:val="22"/>
                <w:lang w:val="en-US" w:eastAsia="zh-CN"/>
              </w:rPr>
              <w:t>；</w:t>
            </w:r>
            <w:r>
              <w:rPr>
                <w:rFonts w:hint="eastAsia" w:ascii="新宋体" w:hAnsi="新宋体" w:eastAsia="新宋体" w:cs="新宋体"/>
                <w:sz w:val="22"/>
                <w:szCs w:val="22"/>
                <w:lang w:val="zh-CN"/>
              </w:rPr>
              <w:t>方案较全面、合理，相对具有针对性，得</w:t>
            </w:r>
            <w:r>
              <w:rPr>
                <w:rFonts w:hint="eastAsia" w:ascii="新宋体" w:hAnsi="新宋体" w:eastAsia="新宋体" w:cs="新宋体"/>
                <w:sz w:val="22"/>
                <w:szCs w:val="22"/>
                <w:lang w:val="en-US" w:eastAsia="zh-CN"/>
              </w:rPr>
              <w:t>3</w:t>
            </w:r>
            <w:r>
              <w:rPr>
                <w:rFonts w:hint="eastAsia" w:ascii="新宋体" w:hAnsi="新宋体" w:eastAsia="新宋体" w:cs="新宋体"/>
                <w:sz w:val="22"/>
                <w:szCs w:val="22"/>
                <w:lang w:val="zh-CN"/>
              </w:rPr>
              <w:t>分</w:t>
            </w:r>
            <w:r>
              <w:rPr>
                <w:rFonts w:hint="eastAsia" w:ascii="新宋体" w:hAnsi="新宋体" w:eastAsia="新宋体" w:cs="新宋体"/>
                <w:sz w:val="22"/>
                <w:szCs w:val="22"/>
                <w:lang w:val="en-US" w:eastAsia="zh-CN"/>
              </w:rPr>
              <w:t>；</w:t>
            </w:r>
            <w:r>
              <w:rPr>
                <w:rFonts w:hint="eastAsia" w:ascii="新宋体" w:hAnsi="新宋体" w:eastAsia="新宋体" w:cs="新宋体"/>
                <w:sz w:val="22"/>
                <w:szCs w:val="22"/>
                <w:lang w:val="zh-CN"/>
              </w:rPr>
              <w:t>方案</w:t>
            </w:r>
            <w:r>
              <w:rPr>
                <w:rFonts w:hint="eastAsia" w:ascii="新宋体" w:hAnsi="新宋体" w:eastAsia="新宋体" w:cs="新宋体"/>
                <w:sz w:val="22"/>
                <w:szCs w:val="22"/>
                <w:lang w:val="en-US" w:eastAsia="zh-CN"/>
              </w:rPr>
              <w:t>内容一般得2分；</w:t>
            </w:r>
            <w:r>
              <w:rPr>
                <w:rFonts w:hint="eastAsia" w:ascii="新宋体" w:hAnsi="新宋体" w:eastAsia="新宋体" w:cs="新宋体"/>
                <w:sz w:val="22"/>
                <w:szCs w:val="22"/>
                <w:lang w:val="zh-CN"/>
              </w:rPr>
              <w:t>方案不全面，得</w:t>
            </w:r>
            <w:r>
              <w:rPr>
                <w:rFonts w:hint="eastAsia" w:ascii="新宋体" w:hAnsi="新宋体" w:eastAsia="新宋体" w:cs="新宋体"/>
                <w:sz w:val="22"/>
                <w:szCs w:val="22"/>
                <w:lang w:val="en-US" w:eastAsia="zh-CN"/>
              </w:rPr>
              <w:t>1</w:t>
            </w:r>
            <w:r>
              <w:rPr>
                <w:rFonts w:hint="eastAsia" w:ascii="新宋体" w:hAnsi="新宋体" w:eastAsia="新宋体" w:cs="新宋体"/>
                <w:sz w:val="22"/>
                <w:szCs w:val="22"/>
                <w:lang w:val="zh-CN"/>
              </w:rPr>
              <w:t>分</w:t>
            </w:r>
            <w:r>
              <w:rPr>
                <w:rFonts w:hint="eastAsia" w:ascii="新宋体" w:hAnsi="新宋体" w:eastAsia="新宋体" w:cs="新宋体"/>
                <w:sz w:val="22"/>
                <w:szCs w:val="22"/>
                <w:lang w:val="en-US" w:eastAsia="zh-CN"/>
              </w:rPr>
              <w:t>；无此项内容不得分</w:t>
            </w:r>
            <w:r>
              <w:rPr>
                <w:rFonts w:hint="eastAsia" w:ascii="新宋体" w:hAnsi="新宋体" w:eastAsia="新宋体" w:cs="新宋体"/>
                <w:sz w:val="22"/>
                <w:szCs w:val="22"/>
                <w:lang w:val="zh-CN"/>
              </w:rPr>
              <w:t>。</w:t>
            </w:r>
          </w:p>
        </w:tc>
      </w:tr>
      <w:tr w14:paraId="689B1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36" w:type="dxa"/>
            <w:vMerge w:val="continue"/>
            <w:shd w:val="clear" w:color="auto" w:fill="auto"/>
            <w:noWrap/>
            <w:vAlign w:val="center"/>
          </w:tcPr>
          <w:p w14:paraId="39CCDCFD">
            <w:pPr>
              <w:widowControl/>
              <w:jc w:val="center"/>
              <w:rPr>
                <w:rFonts w:ascii="宋体" w:hAnsi="宋体" w:cs="宋体"/>
                <w:color w:val="000000"/>
                <w:kern w:val="0"/>
                <w:szCs w:val="21"/>
              </w:rPr>
            </w:pPr>
          </w:p>
        </w:tc>
        <w:tc>
          <w:tcPr>
            <w:tcW w:w="1554" w:type="dxa"/>
            <w:vMerge w:val="continue"/>
            <w:shd w:val="clear" w:color="auto" w:fill="auto"/>
            <w:noWrap/>
            <w:vAlign w:val="center"/>
          </w:tcPr>
          <w:p w14:paraId="15FCAFE1">
            <w:pPr>
              <w:widowControl/>
              <w:jc w:val="center"/>
              <w:rPr>
                <w:rFonts w:hint="eastAsia" w:ascii="宋体" w:hAnsi="宋体" w:cs="宋体"/>
                <w:color w:val="000000"/>
                <w:kern w:val="0"/>
                <w:szCs w:val="21"/>
              </w:rPr>
            </w:pPr>
          </w:p>
        </w:tc>
        <w:tc>
          <w:tcPr>
            <w:tcW w:w="710" w:type="dxa"/>
            <w:shd w:val="clear" w:color="auto" w:fill="auto"/>
            <w:noWrap/>
            <w:vAlign w:val="center"/>
          </w:tcPr>
          <w:p w14:paraId="6FE4C8A7">
            <w:pPr>
              <w:widowControl/>
              <w:jc w:val="center"/>
              <w:rPr>
                <w:rFonts w:hint="default" w:ascii="宋体" w:hAnsi="宋体"/>
                <w:sz w:val="22"/>
                <w:szCs w:val="22"/>
                <w:lang w:val="en-US" w:eastAsia="zh-CN"/>
              </w:rPr>
            </w:pPr>
            <w:r>
              <w:rPr>
                <w:rFonts w:hint="eastAsia" w:ascii="宋体" w:hAnsi="宋体"/>
                <w:sz w:val="22"/>
                <w:szCs w:val="22"/>
                <w:lang w:val="en-US" w:eastAsia="zh-CN"/>
              </w:rPr>
              <w:t>2</w:t>
            </w:r>
          </w:p>
        </w:tc>
        <w:tc>
          <w:tcPr>
            <w:tcW w:w="6734" w:type="dxa"/>
            <w:shd w:val="clear" w:color="auto" w:fill="auto"/>
            <w:noWrap/>
            <w:vAlign w:val="center"/>
          </w:tcPr>
          <w:p w14:paraId="78ED3721">
            <w:pPr>
              <w:spacing w:line="460" w:lineRule="exact"/>
              <w:jc w:val="left"/>
              <w:rPr>
                <w:rFonts w:hint="eastAsia" w:ascii="新宋体" w:hAnsi="新宋体" w:eastAsia="新宋体" w:cs="新宋体"/>
                <w:sz w:val="22"/>
                <w:szCs w:val="22"/>
                <w:lang w:val="en-US" w:eastAsia="zh-CN"/>
              </w:rPr>
            </w:pPr>
            <w:r>
              <w:rPr>
                <w:rFonts w:hint="eastAsia" w:ascii="新宋体" w:hAnsi="新宋体" w:eastAsia="新宋体" w:cs="新宋体"/>
                <w:sz w:val="22"/>
                <w:szCs w:val="22"/>
                <w:lang w:val="en-US" w:eastAsia="zh-CN"/>
              </w:rPr>
              <w:t>投标人配备自有货车，每提供一辆得1分，最高得2分。</w:t>
            </w:r>
          </w:p>
          <w:p w14:paraId="6A29F5C0">
            <w:pPr>
              <w:spacing w:line="460" w:lineRule="exact"/>
              <w:jc w:val="left"/>
              <w:rPr>
                <w:rFonts w:hint="eastAsia" w:ascii="新宋体" w:hAnsi="新宋体" w:eastAsia="新宋体" w:cs="新宋体"/>
                <w:sz w:val="22"/>
                <w:szCs w:val="22"/>
                <w:lang w:val="en-US" w:eastAsia="zh-CN"/>
              </w:rPr>
            </w:pPr>
            <w:r>
              <w:rPr>
                <w:rFonts w:hint="eastAsia" w:ascii="新宋体" w:hAnsi="新宋体" w:eastAsia="新宋体" w:cs="新宋体"/>
                <w:sz w:val="22"/>
                <w:szCs w:val="22"/>
              </w:rPr>
              <w:t>注：</w:t>
            </w:r>
            <w:r>
              <w:rPr>
                <w:rFonts w:hint="eastAsia" w:ascii="新宋体" w:hAnsi="新宋体" w:eastAsia="新宋体" w:cs="新宋体"/>
                <w:sz w:val="22"/>
                <w:szCs w:val="22"/>
                <w:lang w:val="en-US" w:eastAsia="zh-CN"/>
              </w:rPr>
              <w:t>提供车辆有效期内行驶证复印件并加盖公章</w:t>
            </w:r>
            <w:r>
              <w:rPr>
                <w:rFonts w:hint="eastAsia" w:ascii="新宋体" w:hAnsi="新宋体" w:eastAsia="新宋体" w:cs="新宋体"/>
                <w:sz w:val="22"/>
                <w:szCs w:val="22"/>
              </w:rPr>
              <w:t>，否则不得分。</w:t>
            </w:r>
          </w:p>
        </w:tc>
      </w:tr>
      <w:tr w14:paraId="0D792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shd w:val="clear" w:color="auto" w:fill="auto"/>
            <w:noWrap/>
            <w:vAlign w:val="center"/>
          </w:tcPr>
          <w:p w14:paraId="35F8E2E4">
            <w:pPr>
              <w:widowControl/>
              <w:jc w:val="center"/>
              <w:rPr>
                <w:rFonts w:ascii="宋体" w:hAnsi="宋体" w:cs="宋体"/>
                <w:color w:val="000000"/>
                <w:kern w:val="0"/>
                <w:szCs w:val="21"/>
              </w:rPr>
            </w:pPr>
            <w:r>
              <w:rPr>
                <w:rFonts w:ascii="宋体" w:hAnsi="宋体" w:cs="宋体"/>
                <w:color w:val="000000"/>
                <w:kern w:val="0"/>
                <w:szCs w:val="21"/>
              </w:rPr>
              <w:t>6</w:t>
            </w:r>
          </w:p>
        </w:tc>
        <w:tc>
          <w:tcPr>
            <w:tcW w:w="1554" w:type="dxa"/>
            <w:shd w:val="clear" w:color="auto" w:fill="auto"/>
            <w:noWrap/>
            <w:vAlign w:val="center"/>
          </w:tcPr>
          <w:p w14:paraId="74D7FE05">
            <w:pPr>
              <w:widowControl/>
              <w:jc w:val="center"/>
              <w:rPr>
                <w:rFonts w:ascii="宋体" w:hAnsi="宋体" w:cs="宋体"/>
                <w:color w:val="000000"/>
                <w:kern w:val="0"/>
                <w:szCs w:val="21"/>
              </w:rPr>
            </w:pPr>
            <w:r>
              <w:rPr>
                <w:rFonts w:hint="eastAsia" w:ascii="宋体" w:hAnsi="宋体"/>
                <w:sz w:val="22"/>
                <w:szCs w:val="22"/>
              </w:rPr>
              <w:t>应急处理方案</w:t>
            </w:r>
          </w:p>
        </w:tc>
        <w:tc>
          <w:tcPr>
            <w:tcW w:w="710" w:type="dxa"/>
            <w:shd w:val="clear" w:color="auto" w:fill="auto"/>
            <w:noWrap/>
            <w:vAlign w:val="center"/>
          </w:tcPr>
          <w:p w14:paraId="37AF985C">
            <w:pPr>
              <w:widowControl/>
              <w:jc w:val="center"/>
              <w:rPr>
                <w:rFonts w:hint="eastAsia" w:ascii="宋体" w:hAnsi="宋体" w:eastAsia="宋体" w:cs="宋体"/>
                <w:color w:val="000000"/>
                <w:kern w:val="0"/>
                <w:szCs w:val="21"/>
                <w:lang w:eastAsia="zh-CN"/>
              </w:rPr>
            </w:pPr>
            <w:r>
              <w:rPr>
                <w:rFonts w:hint="eastAsia" w:ascii="宋体" w:hAnsi="宋体"/>
                <w:sz w:val="22"/>
                <w:szCs w:val="22"/>
                <w:lang w:val="en-US" w:eastAsia="zh-CN"/>
              </w:rPr>
              <w:t>4</w:t>
            </w:r>
          </w:p>
        </w:tc>
        <w:tc>
          <w:tcPr>
            <w:tcW w:w="6734" w:type="dxa"/>
            <w:shd w:val="clear" w:color="auto" w:fill="auto"/>
            <w:noWrap/>
            <w:vAlign w:val="center"/>
          </w:tcPr>
          <w:p w14:paraId="61796795">
            <w:pPr>
              <w:spacing w:line="460" w:lineRule="exact"/>
              <w:jc w:val="left"/>
              <w:rPr>
                <w:rFonts w:hint="eastAsia" w:ascii="新宋体" w:hAnsi="新宋体" w:eastAsia="新宋体" w:cs="新宋体"/>
                <w:sz w:val="22"/>
                <w:szCs w:val="22"/>
              </w:rPr>
            </w:pPr>
            <w:r>
              <w:rPr>
                <w:rFonts w:hint="eastAsia" w:ascii="新宋体" w:hAnsi="新宋体" w:eastAsia="新宋体" w:cs="新宋体"/>
                <w:sz w:val="22"/>
                <w:szCs w:val="22"/>
              </w:rPr>
              <w:t>对突发紧急事件处理能力，包含在供货过程出现供货不足、运输过程出现突发性事件等情况</w:t>
            </w:r>
            <w:r>
              <w:rPr>
                <w:rFonts w:hint="eastAsia" w:ascii="新宋体" w:hAnsi="新宋体" w:eastAsia="新宋体" w:cs="新宋体"/>
                <w:sz w:val="22"/>
                <w:szCs w:val="22"/>
                <w:lang w:val="en-US" w:eastAsia="zh-CN"/>
              </w:rPr>
              <w:t>的</w:t>
            </w:r>
            <w:r>
              <w:rPr>
                <w:rFonts w:hint="eastAsia" w:ascii="新宋体" w:hAnsi="新宋体" w:eastAsia="新宋体" w:cs="新宋体"/>
                <w:sz w:val="22"/>
                <w:szCs w:val="22"/>
              </w:rPr>
              <w:t>应急解决能力，由专家评审。</w:t>
            </w:r>
          </w:p>
          <w:p w14:paraId="2A088A6F">
            <w:pPr>
              <w:spacing w:line="460" w:lineRule="exact"/>
              <w:jc w:val="left"/>
              <w:rPr>
                <w:rFonts w:ascii="新宋体" w:hAnsi="新宋体" w:eastAsia="新宋体" w:cs="新宋体"/>
                <w:sz w:val="22"/>
                <w:szCs w:val="22"/>
              </w:rPr>
            </w:pPr>
            <w:r>
              <w:rPr>
                <w:rFonts w:hint="eastAsia" w:ascii="新宋体" w:hAnsi="新宋体" w:eastAsia="新宋体" w:cs="新宋体"/>
                <w:sz w:val="22"/>
                <w:szCs w:val="22"/>
                <w:lang w:val="en-US" w:eastAsia="zh-CN"/>
              </w:rPr>
              <w:t>方</w:t>
            </w:r>
            <w:r>
              <w:rPr>
                <w:rFonts w:hint="eastAsia" w:ascii="新宋体" w:hAnsi="新宋体" w:eastAsia="新宋体" w:cs="新宋体"/>
                <w:sz w:val="22"/>
                <w:szCs w:val="22"/>
                <w:lang w:val="zh-CN"/>
              </w:rPr>
              <w:t>案全面、合理，具有针对性，得</w:t>
            </w:r>
            <w:r>
              <w:rPr>
                <w:rFonts w:hint="eastAsia" w:ascii="新宋体" w:hAnsi="新宋体" w:eastAsia="新宋体" w:cs="新宋体"/>
                <w:sz w:val="22"/>
                <w:szCs w:val="22"/>
                <w:lang w:val="en-US" w:eastAsia="zh-CN"/>
              </w:rPr>
              <w:t>4</w:t>
            </w:r>
            <w:r>
              <w:rPr>
                <w:rFonts w:hint="eastAsia" w:ascii="新宋体" w:hAnsi="新宋体" w:eastAsia="新宋体" w:cs="新宋体"/>
                <w:sz w:val="22"/>
                <w:szCs w:val="22"/>
                <w:lang w:val="zh-CN"/>
              </w:rPr>
              <w:t>分</w:t>
            </w:r>
            <w:r>
              <w:rPr>
                <w:rFonts w:hint="eastAsia" w:ascii="新宋体" w:hAnsi="新宋体" w:eastAsia="新宋体" w:cs="新宋体"/>
                <w:sz w:val="22"/>
                <w:szCs w:val="22"/>
                <w:lang w:val="en-US" w:eastAsia="zh-CN"/>
              </w:rPr>
              <w:t>；</w:t>
            </w:r>
            <w:r>
              <w:rPr>
                <w:rFonts w:hint="eastAsia" w:ascii="新宋体" w:hAnsi="新宋体" w:eastAsia="新宋体" w:cs="新宋体"/>
                <w:sz w:val="22"/>
                <w:szCs w:val="22"/>
                <w:lang w:val="zh-CN"/>
              </w:rPr>
              <w:t>方案较全面、合理，相对具有针对性，得</w:t>
            </w:r>
            <w:r>
              <w:rPr>
                <w:rFonts w:hint="eastAsia" w:ascii="新宋体" w:hAnsi="新宋体" w:eastAsia="新宋体" w:cs="新宋体"/>
                <w:sz w:val="22"/>
                <w:szCs w:val="22"/>
                <w:lang w:val="en-US" w:eastAsia="zh-CN"/>
              </w:rPr>
              <w:t>3</w:t>
            </w:r>
            <w:r>
              <w:rPr>
                <w:rFonts w:hint="eastAsia" w:ascii="新宋体" w:hAnsi="新宋体" w:eastAsia="新宋体" w:cs="新宋体"/>
                <w:sz w:val="22"/>
                <w:szCs w:val="22"/>
                <w:lang w:val="zh-CN"/>
              </w:rPr>
              <w:t>分</w:t>
            </w:r>
            <w:r>
              <w:rPr>
                <w:rFonts w:hint="eastAsia" w:ascii="新宋体" w:hAnsi="新宋体" w:eastAsia="新宋体" w:cs="新宋体"/>
                <w:sz w:val="22"/>
                <w:szCs w:val="22"/>
                <w:lang w:val="en-US" w:eastAsia="zh-CN"/>
              </w:rPr>
              <w:t>；</w:t>
            </w:r>
            <w:r>
              <w:rPr>
                <w:rFonts w:hint="eastAsia" w:ascii="新宋体" w:hAnsi="新宋体" w:eastAsia="新宋体" w:cs="新宋体"/>
                <w:sz w:val="22"/>
                <w:szCs w:val="22"/>
                <w:lang w:val="zh-CN"/>
              </w:rPr>
              <w:t>方案</w:t>
            </w:r>
            <w:r>
              <w:rPr>
                <w:rFonts w:hint="eastAsia" w:ascii="新宋体" w:hAnsi="新宋体" w:eastAsia="新宋体" w:cs="新宋体"/>
                <w:sz w:val="22"/>
                <w:szCs w:val="22"/>
                <w:lang w:val="en-US" w:eastAsia="zh-CN"/>
              </w:rPr>
              <w:t>内容一般得2分；</w:t>
            </w:r>
            <w:r>
              <w:rPr>
                <w:rFonts w:hint="eastAsia" w:ascii="新宋体" w:hAnsi="新宋体" w:eastAsia="新宋体" w:cs="新宋体"/>
                <w:sz w:val="22"/>
                <w:szCs w:val="22"/>
                <w:lang w:val="zh-CN"/>
              </w:rPr>
              <w:t>方案不全面，得</w:t>
            </w:r>
            <w:r>
              <w:rPr>
                <w:rFonts w:hint="eastAsia" w:ascii="新宋体" w:hAnsi="新宋体" w:eastAsia="新宋体" w:cs="新宋体"/>
                <w:sz w:val="22"/>
                <w:szCs w:val="22"/>
                <w:lang w:val="en-US" w:eastAsia="zh-CN"/>
              </w:rPr>
              <w:t>1</w:t>
            </w:r>
            <w:r>
              <w:rPr>
                <w:rFonts w:hint="eastAsia" w:ascii="新宋体" w:hAnsi="新宋体" w:eastAsia="新宋体" w:cs="新宋体"/>
                <w:sz w:val="22"/>
                <w:szCs w:val="22"/>
                <w:lang w:val="zh-CN"/>
              </w:rPr>
              <w:t>分</w:t>
            </w:r>
            <w:r>
              <w:rPr>
                <w:rFonts w:hint="eastAsia" w:ascii="新宋体" w:hAnsi="新宋体" w:eastAsia="新宋体" w:cs="新宋体"/>
                <w:sz w:val="22"/>
                <w:szCs w:val="22"/>
                <w:lang w:val="en-US" w:eastAsia="zh-CN"/>
              </w:rPr>
              <w:t>；无此项内容不得分</w:t>
            </w:r>
            <w:r>
              <w:rPr>
                <w:rFonts w:hint="eastAsia" w:ascii="新宋体" w:hAnsi="新宋体" w:eastAsia="新宋体" w:cs="新宋体"/>
                <w:sz w:val="22"/>
                <w:szCs w:val="22"/>
                <w:lang w:val="zh-CN"/>
              </w:rPr>
              <w:t>。</w:t>
            </w:r>
          </w:p>
        </w:tc>
      </w:tr>
      <w:tr w14:paraId="40C01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shd w:val="clear" w:color="auto" w:fill="auto"/>
            <w:noWrap/>
            <w:vAlign w:val="center"/>
          </w:tcPr>
          <w:p w14:paraId="32F892B4">
            <w:pPr>
              <w:widowControl/>
              <w:jc w:val="center"/>
              <w:rPr>
                <w:rFonts w:ascii="宋体" w:hAnsi="宋体" w:cs="宋体"/>
                <w:color w:val="000000"/>
                <w:kern w:val="0"/>
                <w:szCs w:val="21"/>
              </w:rPr>
            </w:pPr>
            <w:r>
              <w:rPr>
                <w:rFonts w:ascii="宋体" w:hAnsi="宋体" w:cs="宋体"/>
                <w:color w:val="000000"/>
                <w:kern w:val="0"/>
                <w:szCs w:val="21"/>
              </w:rPr>
              <w:t>7</w:t>
            </w:r>
          </w:p>
        </w:tc>
        <w:tc>
          <w:tcPr>
            <w:tcW w:w="1554" w:type="dxa"/>
            <w:shd w:val="clear" w:color="auto" w:fill="auto"/>
            <w:noWrap/>
            <w:vAlign w:val="center"/>
          </w:tcPr>
          <w:p w14:paraId="16E50694">
            <w:pPr>
              <w:widowControl/>
              <w:jc w:val="center"/>
              <w:rPr>
                <w:rFonts w:ascii="宋体" w:hAnsi="宋体" w:cs="宋体"/>
                <w:color w:val="000000"/>
                <w:kern w:val="0"/>
                <w:szCs w:val="21"/>
              </w:rPr>
            </w:pPr>
            <w:r>
              <w:rPr>
                <w:rFonts w:hint="eastAsia" w:ascii="宋体" w:hAnsi="宋体"/>
                <w:sz w:val="22"/>
                <w:szCs w:val="22"/>
              </w:rPr>
              <w:t>售后服务方案</w:t>
            </w:r>
          </w:p>
        </w:tc>
        <w:tc>
          <w:tcPr>
            <w:tcW w:w="710" w:type="dxa"/>
            <w:shd w:val="clear" w:color="auto" w:fill="auto"/>
            <w:noWrap/>
            <w:vAlign w:val="center"/>
          </w:tcPr>
          <w:p w14:paraId="04A1CEFA">
            <w:pPr>
              <w:widowControl/>
              <w:jc w:val="center"/>
              <w:rPr>
                <w:rFonts w:hint="eastAsia" w:ascii="宋体" w:hAnsi="宋体" w:eastAsia="宋体" w:cs="宋体"/>
                <w:color w:val="000000"/>
                <w:kern w:val="0"/>
                <w:szCs w:val="21"/>
                <w:lang w:eastAsia="zh-CN"/>
              </w:rPr>
            </w:pPr>
            <w:r>
              <w:rPr>
                <w:rFonts w:hint="eastAsia" w:ascii="宋体" w:hAnsi="宋体"/>
                <w:sz w:val="22"/>
                <w:szCs w:val="22"/>
                <w:lang w:val="en-US" w:eastAsia="zh-CN"/>
              </w:rPr>
              <w:t>4</w:t>
            </w:r>
          </w:p>
        </w:tc>
        <w:tc>
          <w:tcPr>
            <w:tcW w:w="6734" w:type="dxa"/>
            <w:shd w:val="clear" w:color="auto" w:fill="auto"/>
            <w:noWrap/>
            <w:vAlign w:val="center"/>
          </w:tcPr>
          <w:p w14:paraId="3795975F">
            <w:pPr>
              <w:spacing w:line="460" w:lineRule="exact"/>
              <w:jc w:val="left"/>
              <w:rPr>
                <w:rFonts w:hint="eastAsia" w:ascii="新宋体" w:hAnsi="新宋体" w:eastAsia="新宋体" w:cs="新宋体"/>
                <w:sz w:val="22"/>
                <w:szCs w:val="22"/>
              </w:rPr>
            </w:pPr>
            <w:r>
              <w:rPr>
                <w:rFonts w:hint="eastAsia" w:ascii="新宋体" w:hAnsi="新宋体" w:eastAsia="新宋体" w:cs="新宋体"/>
                <w:sz w:val="22"/>
                <w:szCs w:val="22"/>
              </w:rPr>
              <w:t>根据供应商提供的售后服务方案(包括根据人员及时到位，服务及时到位，按用户要求准时供应安全货物，不影响医院正常生活等)、售后服务承诺的可行性、完整性以及服务承诺落实的保障措施，等综合评价。</w:t>
            </w:r>
          </w:p>
          <w:p w14:paraId="7EB28072">
            <w:pPr>
              <w:spacing w:line="460" w:lineRule="exact"/>
              <w:jc w:val="left"/>
              <w:rPr>
                <w:rFonts w:hint="default" w:ascii="新宋体" w:hAnsi="新宋体" w:eastAsia="新宋体" w:cs="新宋体"/>
                <w:sz w:val="22"/>
                <w:szCs w:val="22"/>
                <w:lang w:val="en-US" w:eastAsia="zh-CN"/>
              </w:rPr>
            </w:pPr>
            <w:r>
              <w:rPr>
                <w:rFonts w:hint="eastAsia" w:ascii="新宋体" w:hAnsi="新宋体" w:eastAsia="新宋体" w:cs="新宋体"/>
                <w:sz w:val="22"/>
                <w:szCs w:val="22"/>
                <w:lang w:val="en-US" w:eastAsia="zh-CN"/>
              </w:rPr>
              <w:t>方</w:t>
            </w:r>
            <w:r>
              <w:rPr>
                <w:rFonts w:hint="eastAsia" w:ascii="新宋体" w:hAnsi="新宋体" w:eastAsia="新宋体" w:cs="新宋体"/>
                <w:sz w:val="22"/>
                <w:szCs w:val="22"/>
                <w:lang w:val="zh-CN"/>
              </w:rPr>
              <w:t>案全面、合理，具有针对性，得</w:t>
            </w:r>
            <w:r>
              <w:rPr>
                <w:rFonts w:hint="eastAsia" w:ascii="新宋体" w:hAnsi="新宋体" w:eastAsia="新宋体" w:cs="新宋体"/>
                <w:sz w:val="22"/>
                <w:szCs w:val="22"/>
                <w:lang w:val="en-US" w:eastAsia="zh-CN"/>
              </w:rPr>
              <w:t>4</w:t>
            </w:r>
            <w:r>
              <w:rPr>
                <w:rFonts w:hint="eastAsia" w:ascii="新宋体" w:hAnsi="新宋体" w:eastAsia="新宋体" w:cs="新宋体"/>
                <w:sz w:val="22"/>
                <w:szCs w:val="22"/>
                <w:lang w:val="zh-CN"/>
              </w:rPr>
              <w:t>分</w:t>
            </w:r>
            <w:r>
              <w:rPr>
                <w:rFonts w:hint="eastAsia" w:ascii="新宋体" w:hAnsi="新宋体" w:eastAsia="新宋体" w:cs="新宋体"/>
                <w:sz w:val="22"/>
                <w:szCs w:val="22"/>
                <w:lang w:val="en-US" w:eastAsia="zh-CN"/>
              </w:rPr>
              <w:t>；</w:t>
            </w:r>
            <w:r>
              <w:rPr>
                <w:rFonts w:hint="eastAsia" w:ascii="新宋体" w:hAnsi="新宋体" w:eastAsia="新宋体" w:cs="新宋体"/>
                <w:sz w:val="22"/>
                <w:szCs w:val="22"/>
                <w:lang w:val="zh-CN"/>
              </w:rPr>
              <w:t>方案较全面、合理，相对具有针对性，得</w:t>
            </w:r>
            <w:r>
              <w:rPr>
                <w:rFonts w:hint="eastAsia" w:ascii="新宋体" w:hAnsi="新宋体" w:eastAsia="新宋体" w:cs="新宋体"/>
                <w:sz w:val="22"/>
                <w:szCs w:val="22"/>
                <w:lang w:val="en-US" w:eastAsia="zh-CN"/>
              </w:rPr>
              <w:t>3</w:t>
            </w:r>
            <w:r>
              <w:rPr>
                <w:rFonts w:hint="eastAsia" w:ascii="新宋体" w:hAnsi="新宋体" w:eastAsia="新宋体" w:cs="新宋体"/>
                <w:sz w:val="22"/>
                <w:szCs w:val="22"/>
                <w:lang w:val="zh-CN"/>
              </w:rPr>
              <w:t>分</w:t>
            </w:r>
            <w:r>
              <w:rPr>
                <w:rFonts w:hint="eastAsia" w:ascii="新宋体" w:hAnsi="新宋体" w:eastAsia="新宋体" w:cs="新宋体"/>
                <w:sz w:val="22"/>
                <w:szCs w:val="22"/>
                <w:lang w:val="en-US" w:eastAsia="zh-CN"/>
              </w:rPr>
              <w:t>；</w:t>
            </w:r>
            <w:r>
              <w:rPr>
                <w:rFonts w:hint="eastAsia" w:ascii="新宋体" w:hAnsi="新宋体" w:eastAsia="新宋体" w:cs="新宋体"/>
                <w:sz w:val="22"/>
                <w:szCs w:val="22"/>
                <w:lang w:val="zh-CN"/>
              </w:rPr>
              <w:t>方案</w:t>
            </w:r>
            <w:r>
              <w:rPr>
                <w:rFonts w:hint="eastAsia" w:ascii="新宋体" w:hAnsi="新宋体" w:eastAsia="新宋体" w:cs="新宋体"/>
                <w:sz w:val="22"/>
                <w:szCs w:val="22"/>
                <w:lang w:val="en-US" w:eastAsia="zh-CN"/>
              </w:rPr>
              <w:t>内容一般得2分；</w:t>
            </w:r>
            <w:r>
              <w:rPr>
                <w:rFonts w:hint="eastAsia" w:ascii="新宋体" w:hAnsi="新宋体" w:eastAsia="新宋体" w:cs="新宋体"/>
                <w:sz w:val="22"/>
                <w:szCs w:val="22"/>
                <w:lang w:val="zh-CN"/>
              </w:rPr>
              <w:t>方案不全面，得</w:t>
            </w:r>
            <w:r>
              <w:rPr>
                <w:rFonts w:hint="eastAsia" w:ascii="新宋体" w:hAnsi="新宋体" w:eastAsia="新宋体" w:cs="新宋体"/>
                <w:sz w:val="22"/>
                <w:szCs w:val="22"/>
                <w:lang w:val="en-US" w:eastAsia="zh-CN"/>
              </w:rPr>
              <w:t>1</w:t>
            </w:r>
            <w:r>
              <w:rPr>
                <w:rFonts w:hint="eastAsia" w:ascii="新宋体" w:hAnsi="新宋体" w:eastAsia="新宋体" w:cs="新宋体"/>
                <w:sz w:val="22"/>
                <w:szCs w:val="22"/>
                <w:lang w:val="zh-CN"/>
              </w:rPr>
              <w:t>分</w:t>
            </w:r>
            <w:r>
              <w:rPr>
                <w:rFonts w:hint="eastAsia" w:ascii="新宋体" w:hAnsi="新宋体" w:eastAsia="新宋体" w:cs="新宋体"/>
                <w:sz w:val="22"/>
                <w:szCs w:val="22"/>
                <w:lang w:val="en-US" w:eastAsia="zh-CN"/>
              </w:rPr>
              <w:t>；无此项内容不得分</w:t>
            </w:r>
            <w:r>
              <w:rPr>
                <w:rFonts w:hint="eastAsia" w:ascii="新宋体" w:hAnsi="新宋体" w:eastAsia="新宋体" w:cs="新宋体"/>
                <w:sz w:val="22"/>
                <w:szCs w:val="22"/>
                <w:lang w:val="zh-CN"/>
              </w:rPr>
              <w:t>。</w:t>
            </w:r>
          </w:p>
        </w:tc>
      </w:tr>
      <w:tr w14:paraId="55F63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shd w:val="clear" w:color="auto" w:fill="auto"/>
            <w:noWrap/>
            <w:vAlign w:val="center"/>
          </w:tcPr>
          <w:p w14:paraId="5624C7BE">
            <w:pPr>
              <w:widowControl/>
              <w:jc w:val="center"/>
              <w:rPr>
                <w:rFonts w:ascii="宋体" w:hAnsi="宋体" w:cs="宋体"/>
                <w:color w:val="000000"/>
                <w:kern w:val="0"/>
                <w:szCs w:val="21"/>
              </w:rPr>
            </w:pPr>
            <w:r>
              <w:rPr>
                <w:rFonts w:ascii="宋体" w:hAnsi="宋体" w:cs="宋体"/>
                <w:color w:val="000000"/>
                <w:kern w:val="0"/>
                <w:szCs w:val="21"/>
              </w:rPr>
              <w:t>8</w:t>
            </w:r>
          </w:p>
        </w:tc>
        <w:tc>
          <w:tcPr>
            <w:tcW w:w="1554" w:type="dxa"/>
            <w:shd w:val="clear" w:color="auto" w:fill="auto"/>
            <w:noWrap/>
            <w:vAlign w:val="center"/>
          </w:tcPr>
          <w:p w14:paraId="1A67C86E">
            <w:pPr>
              <w:spacing w:line="460" w:lineRule="exact"/>
              <w:ind w:left="-50" w:leftChars="0"/>
              <w:jc w:val="center"/>
              <w:rPr>
                <w:rFonts w:ascii="宋体" w:hAnsi="宋体" w:cs="宋体"/>
                <w:color w:val="000000"/>
                <w:kern w:val="0"/>
                <w:szCs w:val="21"/>
              </w:rPr>
            </w:pPr>
            <w:r>
              <w:rPr>
                <w:rFonts w:hint="eastAsia" w:ascii="新宋体" w:hAnsi="新宋体" w:eastAsia="新宋体" w:cs="新宋体"/>
                <w:color w:val="auto"/>
                <w:sz w:val="22"/>
                <w:szCs w:val="22"/>
                <w:highlight w:val="none"/>
              </w:rPr>
              <w:t>产品安全责任</w:t>
            </w:r>
          </w:p>
        </w:tc>
        <w:tc>
          <w:tcPr>
            <w:tcW w:w="710" w:type="dxa"/>
            <w:shd w:val="clear" w:color="auto" w:fill="auto"/>
            <w:noWrap/>
            <w:vAlign w:val="center"/>
          </w:tcPr>
          <w:p w14:paraId="70B0BC6F">
            <w:pPr>
              <w:spacing w:line="460" w:lineRule="exact"/>
              <w:ind w:left="-50" w:leftChars="0"/>
              <w:jc w:val="center"/>
              <w:rPr>
                <w:rFonts w:ascii="宋体" w:hAnsi="宋体" w:cs="宋体"/>
                <w:color w:val="000000"/>
                <w:kern w:val="0"/>
                <w:szCs w:val="21"/>
              </w:rPr>
            </w:pPr>
            <w:r>
              <w:rPr>
                <w:rFonts w:hint="eastAsia" w:ascii="新宋体" w:hAnsi="新宋体" w:eastAsia="新宋体" w:cs="新宋体"/>
                <w:color w:val="auto"/>
                <w:sz w:val="22"/>
                <w:szCs w:val="22"/>
                <w:highlight w:val="none"/>
              </w:rPr>
              <w:t>5分</w:t>
            </w:r>
          </w:p>
        </w:tc>
        <w:tc>
          <w:tcPr>
            <w:tcW w:w="6734" w:type="dxa"/>
            <w:shd w:val="clear" w:color="auto" w:fill="auto"/>
            <w:noWrap/>
            <w:vAlign w:val="center"/>
          </w:tcPr>
          <w:p w14:paraId="14729477">
            <w:pPr>
              <w:spacing w:line="460" w:lineRule="exact"/>
              <w:ind w:left="-50" w:leftChars="0"/>
              <w:rPr>
                <w:rFonts w:hint="eastAsia" w:ascii="新宋体" w:hAnsi="新宋体" w:eastAsia="新宋体" w:cs="新宋体"/>
                <w:bCs/>
                <w:color w:val="auto"/>
                <w:kern w:val="0"/>
                <w:sz w:val="22"/>
                <w:szCs w:val="22"/>
                <w:highlight w:val="none"/>
                <w:shd w:val="clear" w:color="auto" w:fill="FFFFFF"/>
                <w:lang w:eastAsia="zh-CN"/>
              </w:rPr>
            </w:pPr>
            <w:r>
              <w:rPr>
                <w:rFonts w:hint="eastAsia" w:ascii="新宋体" w:hAnsi="新宋体" w:eastAsia="新宋体" w:cs="新宋体"/>
                <w:color w:val="auto"/>
                <w:sz w:val="22"/>
                <w:szCs w:val="22"/>
                <w:highlight w:val="none"/>
              </w:rPr>
              <w:t>根据投标人对食品安全责任保险，根据所投保额排名，第一名得5分，</w:t>
            </w:r>
            <w:r>
              <w:rPr>
                <w:rFonts w:hint="eastAsia" w:ascii="新宋体" w:hAnsi="新宋体" w:eastAsia="新宋体" w:cs="新宋体"/>
                <w:bCs/>
                <w:color w:val="auto"/>
                <w:kern w:val="0"/>
                <w:sz w:val="22"/>
                <w:szCs w:val="22"/>
                <w:highlight w:val="none"/>
                <w:shd w:val="clear" w:color="auto" w:fill="FFFFFF"/>
              </w:rPr>
              <w:t>其余投标人依次递减1分，递减到0分为止</w:t>
            </w:r>
            <w:r>
              <w:rPr>
                <w:rFonts w:hint="eastAsia" w:ascii="新宋体" w:hAnsi="新宋体" w:eastAsia="新宋体" w:cs="新宋体"/>
                <w:bCs/>
                <w:color w:val="auto"/>
                <w:kern w:val="0"/>
                <w:sz w:val="22"/>
                <w:szCs w:val="22"/>
                <w:highlight w:val="none"/>
                <w:shd w:val="clear" w:color="auto" w:fill="FFFFFF"/>
                <w:lang w:eastAsia="zh-CN"/>
              </w:rPr>
              <w:t>。</w:t>
            </w:r>
          </w:p>
          <w:p w14:paraId="1ACA1B47">
            <w:pPr>
              <w:spacing w:line="460" w:lineRule="exact"/>
              <w:ind w:left="-50" w:leftChars="0"/>
              <w:rPr>
                <w:rFonts w:ascii="新宋体" w:hAnsi="新宋体" w:eastAsia="新宋体" w:cs="新宋体"/>
                <w:sz w:val="22"/>
                <w:szCs w:val="22"/>
              </w:rPr>
            </w:pPr>
            <w:r>
              <w:rPr>
                <w:rFonts w:hint="eastAsia" w:ascii="新宋体" w:hAnsi="新宋体" w:eastAsia="新宋体" w:cs="新宋体"/>
                <w:bCs/>
                <w:color w:val="auto"/>
                <w:kern w:val="0"/>
                <w:sz w:val="22"/>
                <w:szCs w:val="22"/>
                <w:highlight w:val="none"/>
                <w:shd w:val="clear" w:color="auto" w:fill="FFFFFF"/>
                <w:lang w:val="en-US" w:eastAsia="zh-CN"/>
              </w:rPr>
              <w:t>注：</w:t>
            </w:r>
            <w:r>
              <w:rPr>
                <w:rFonts w:hint="eastAsia" w:ascii="新宋体" w:hAnsi="新宋体" w:eastAsia="新宋体" w:cs="新宋体"/>
                <w:bCs/>
                <w:color w:val="auto"/>
                <w:kern w:val="0"/>
                <w:sz w:val="22"/>
                <w:szCs w:val="22"/>
                <w:highlight w:val="none"/>
                <w:shd w:val="clear" w:color="auto" w:fill="FFFFFF"/>
              </w:rPr>
              <w:t>提供保险有效期内的有效保单</w:t>
            </w:r>
            <w:r>
              <w:rPr>
                <w:rFonts w:hint="eastAsia" w:ascii="新宋体" w:hAnsi="新宋体" w:eastAsia="新宋体" w:cs="新宋体"/>
                <w:bCs/>
                <w:color w:val="auto"/>
                <w:kern w:val="0"/>
                <w:sz w:val="22"/>
                <w:szCs w:val="22"/>
                <w:highlight w:val="none"/>
                <w:shd w:val="clear" w:color="auto" w:fill="FFFFFF"/>
                <w:lang w:val="en-US" w:eastAsia="zh-CN"/>
              </w:rPr>
              <w:t>并加盖公章</w:t>
            </w:r>
            <w:r>
              <w:rPr>
                <w:rFonts w:hint="eastAsia" w:ascii="新宋体" w:hAnsi="新宋体" w:eastAsia="新宋体" w:cs="新宋体"/>
                <w:bCs/>
                <w:color w:val="auto"/>
                <w:kern w:val="0"/>
                <w:sz w:val="22"/>
                <w:szCs w:val="22"/>
                <w:highlight w:val="none"/>
                <w:shd w:val="clear" w:color="auto" w:fill="FFFFFF"/>
              </w:rPr>
              <w:t>，否则不得分。</w:t>
            </w:r>
          </w:p>
        </w:tc>
      </w:tr>
      <w:tr w14:paraId="14681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atLeast"/>
        </w:trPr>
        <w:tc>
          <w:tcPr>
            <w:tcW w:w="0" w:type="auto"/>
            <w:shd w:val="clear" w:color="auto" w:fill="auto"/>
            <w:noWrap/>
            <w:vAlign w:val="center"/>
          </w:tcPr>
          <w:p w14:paraId="2D0C786E">
            <w:pPr>
              <w:widowControl/>
              <w:jc w:val="center"/>
              <w:rPr>
                <w:rFonts w:ascii="宋体" w:hAnsi="宋体" w:cs="宋体"/>
                <w:color w:val="000000"/>
                <w:kern w:val="0"/>
                <w:szCs w:val="21"/>
              </w:rPr>
            </w:pPr>
            <w:r>
              <w:rPr>
                <w:rFonts w:ascii="宋体" w:hAnsi="宋体" w:cs="宋体"/>
                <w:color w:val="000000"/>
                <w:kern w:val="0"/>
                <w:szCs w:val="21"/>
              </w:rPr>
              <w:t>9</w:t>
            </w:r>
          </w:p>
        </w:tc>
        <w:tc>
          <w:tcPr>
            <w:tcW w:w="1554" w:type="dxa"/>
            <w:shd w:val="clear" w:color="auto" w:fill="auto"/>
            <w:noWrap/>
            <w:vAlign w:val="center"/>
          </w:tcPr>
          <w:p w14:paraId="7D68DB35">
            <w:pPr>
              <w:spacing w:line="460" w:lineRule="exact"/>
              <w:ind w:left="-50" w:leftChars="0"/>
              <w:jc w:val="center"/>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rPr>
              <w:t>样品</w:t>
            </w:r>
          </w:p>
        </w:tc>
        <w:tc>
          <w:tcPr>
            <w:tcW w:w="710" w:type="dxa"/>
            <w:shd w:val="clear" w:color="auto" w:fill="auto"/>
            <w:noWrap/>
            <w:vAlign w:val="center"/>
          </w:tcPr>
          <w:p w14:paraId="2D2CEDCF">
            <w:pPr>
              <w:spacing w:line="460" w:lineRule="exact"/>
              <w:jc w:val="center"/>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rPr>
              <w:t>分</w:t>
            </w:r>
          </w:p>
        </w:tc>
        <w:tc>
          <w:tcPr>
            <w:tcW w:w="6734" w:type="dxa"/>
            <w:shd w:val="clear" w:color="auto" w:fill="auto"/>
            <w:noWrap/>
            <w:vAlign w:val="center"/>
          </w:tcPr>
          <w:p w14:paraId="0078BCEE">
            <w:pPr>
              <w:spacing w:line="460" w:lineRule="exact"/>
              <w:ind w:left="-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根据投标人提供的</w:t>
            </w:r>
            <w:r>
              <w:rPr>
                <w:rFonts w:hint="eastAsia" w:ascii="新宋体" w:hAnsi="新宋体" w:eastAsia="新宋体"/>
                <w:b w:val="0"/>
                <w:bCs/>
                <w:color w:val="auto"/>
                <w:sz w:val="22"/>
                <w:szCs w:val="22"/>
                <w:highlight w:val="none"/>
                <w:u w:val="none"/>
                <w:lang w:val="en-US" w:eastAsia="zh-CN"/>
              </w:rPr>
              <w:t>原包装大米一袋（25kg装）</w:t>
            </w:r>
            <w:r>
              <w:rPr>
                <w:rFonts w:hint="eastAsia" w:ascii="新宋体" w:hAnsi="新宋体" w:eastAsia="新宋体" w:cs="新宋体"/>
                <w:color w:val="auto"/>
                <w:sz w:val="22"/>
                <w:szCs w:val="22"/>
                <w:highlight w:val="none"/>
              </w:rPr>
              <w:t>进行综合评分。</w:t>
            </w:r>
          </w:p>
          <w:p w14:paraId="7356DCC1">
            <w:pPr>
              <w:spacing w:line="460" w:lineRule="exact"/>
              <w:ind w:left="-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样品的色泽方面横向比较（0-</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p>
          <w:p w14:paraId="1981F35F">
            <w:pPr>
              <w:spacing w:line="460" w:lineRule="exact"/>
              <w:ind w:left="-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样品的形状方面横向比较（0-</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p>
          <w:p w14:paraId="66325443">
            <w:pPr>
              <w:spacing w:line="460" w:lineRule="exact"/>
              <w:ind w:left="-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样品的气味方面横向比较（0-</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p>
          <w:p w14:paraId="01243748">
            <w:pPr>
              <w:spacing w:line="460" w:lineRule="exact"/>
              <w:ind w:left="-50" w:leftChars="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rPr>
              <w:t>样品的含碎率方面横向比较（0-</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p>
          <w:p w14:paraId="7942ABF8">
            <w:pPr>
              <w:spacing w:line="460" w:lineRule="exact"/>
              <w:ind w:left="-50" w:leftChars="0"/>
              <w:rPr>
                <w:rFonts w:hint="default"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sz w:val="22"/>
                <w:szCs w:val="22"/>
                <w:highlight w:val="none"/>
                <w:lang w:val="en-US" w:eastAsia="zh-CN"/>
              </w:rPr>
              <w:t>注：未按照招标文件要求提供样品或未提供样品的不得分。</w:t>
            </w:r>
          </w:p>
        </w:tc>
      </w:tr>
    </w:tbl>
    <w:p w14:paraId="1795DD96">
      <w:pPr>
        <w:spacing w:line="460" w:lineRule="exact"/>
        <w:rPr>
          <w:rFonts w:ascii="宋体" w:hAnsi="宋体" w:cs="宋体"/>
          <w:b/>
          <w:color w:val="auto"/>
          <w:sz w:val="22"/>
          <w:szCs w:val="22"/>
          <w:highlight w:val="none"/>
        </w:rPr>
      </w:pPr>
      <w:r>
        <w:rPr>
          <w:rFonts w:hint="eastAsia" w:ascii="宋体" w:hAnsi="宋体" w:cs="宋体"/>
          <w:b/>
          <w:color w:val="auto"/>
          <w:sz w:val="22"/>
          <w:szCs w:val="22"/>
          <w:highlight w:val="none"/>
        </w:rPr>
        <w:t>2、报价评分（</w:t>
      </w:r>
      <w:r>
        <w:rPr>
          <w:rFonts w:hint="eastAsia" w:ascii="宋体" w:hAnsi="宋体" w:cs="宋体"/>
          <w:b/>
          <w:color w:val="auto"/>
          <w:sz w:val="22"/>
          <w:szCs w:val="22"/>
          <w:highlight w:val="none"/>
          <w:lang w:val="en-US" w:eastAsia="zh-CN"/>
        </w:rPr>
        <w:t>4</w:t>
      </w:r>
      <w:r>
        <w:rPr>
          <w:rFonts w:hint="eastAsia" w:ascii="宋体" w:hAnsi="宋体" w:cs="宋体"/>
          <w:b/>
          <w:color w:val="auto"/>
          <w:sz w:val="22"/>
          <w:szCs w:val="22"/>
          <w:highlight w:val="none"/>
        </w:rPr>
        <w:t>0分）（权值</w:t>
      </w:r>
      <w:r>
        <w:rPr>
          <w:rFonts w:hint="eastAsia" w:ascii="宋体" w:hAnsi="宋体" w:cs="宋体"/>
          <w:b/>
          <w:color w:val="auto"/>
          <w:sz w:val="22"/>
          <w:szCs w:val="22"/>
          <w:highlight w:val="none"/>
          <w:lang w:val="en-US" w:eastAsia="zh-CN"/>
        </w:rPr>
        <w:t>4</w:t>
      </w:r>
      <w:r>
        <w:rPr>
          <w:rFonts w:hint="eastAsia" w:ascii="宋体" w:hAnsi="宋体" w:cs="宋体"/>
          <w:b/>
          <w:color w:val="auto"/>
          <w:sz w:val="22"/>
          <w:szCs w:val="22"/>
          <w:highlight w:val="none"/>
        </w:rPr>
        <w:t>0%）：</w:t>
      </w:r>
    </w:p>
    <w:p w14:paraId="2656F2A2">
      <w:pPr>
        <w:spacing w:line="460" w:lineRule="exact"/>
        <w:ind w:firstLine="539" w:firstLineChars="245"/>
        <w:rPr>
          <w:rFonts w:ascii="宋体" w:hAnsi="宋体" w:cs="宋体"/>
          <w:color w:val="auto"/>
          <w:sz w:val="22"/>
          <w:szCs w:val="22"/>
          <w:highlight w:val="none"/>
        </w:rPr>
      </w:pPr>
      <w:r>
        <w:rPr>
          <w:rFonts w:hint="eastAsia" w:ascii="宋体" w:hAnsi="宋体" w:cs="宋体"/>
          <w:color w:val="auto"/>
          <w:sz w:val="22"/>
          <w:szCs w:val="22"/>
          <w:highlight w:val="none"/>
        </w:rPr>
        <w:t>满足招标文件要求且投标报价最低的投标报价为评标基准价，其余投标人投标报价与该基准价对比，计算出商务报价评分值（保留小数2位）：</w:t>
      </w:r>
    </w:p>
    <w:p w14:paraId="4083A00C">
      <w:pPr>
        <w:spacing w:line="460" w:lineRule="exact"/>
        <w:ind w:firstLine="539" w:firstLineChars="245"/>
        <w:rPr>
          <w:rFonts w:ascii="宋体" w:hAnsi="宋体" w:cs="宋体"/>
          <w:color w:val="auto"/>
          <w:sz w:val="22"/>
          <w:szCs w:val="22"/>
          <w:highlight w:val="none"/>
        </w:rPr>
      </w:pPr>
      <w:r>
        <w:rPr>
          <w:rFonts w:hint="eastAsia" w:ascii="宋体" w:hAnsi="宋体" w:cs="宋体"/>
          <w:color w:val="auto"/>
          <w:sz w:val="22"/>
          <w:szCs w:val="22"/>
          <w:highlight w:val="none"/>
        </w:rPr>
        <w:t>1）有效投标人的投标报价等于评标基准价时其报价分为满分；</w:t>
      </w:r>
    </w:p>
    <w:p w14:paraId="0138640B">
      <w:pPr>
        <w:spacing w:line="460" w:lineRule="exact"/>
        <w:ind w:firstLine="539" w:firstLineChars="245"/>
        <w:rPr>
          <w:rFonts w:ascii="宋体" w:hAnsi="宋体" w:cs="宋体"/>
          <w:color w:val="auto"/>
          <w:sz w:val="22"/>
          <w:szCs w:val="22"/>
          <w:highlight w:val="none"/>
        </w:rPr>
      </w:pPr>
      <w:r>
        <w:rPr>
          <w:rFonts w:hint="eastAsia" w:ascii="宋体" w:hAnsi="宋体" w:cs="宋体"/>
          <w:color w:val="auto"/>
          <w:sz w:val="22"/>
          <w:szCs w:val="22"/>
          <w:highlight w:val="none"/>
        </w:rPr>
        <w:t>2）其他投标人的价格分按以下公式计算：</w:t>
      </w:r>
    </w:p>
    <w:p w14:paraId="6B84A8AF">
      <w:pPr>
        <w:spacing w:line="460" w:lineRule="exact"/>
        <w:ind w:firstLine="539" w:firstLineChars="245"/>
        <w:rPr>
          <w:rFonts w:ascii="宋体" w:hAnsi="宋体" w:cs="宋体"/>
          <w:color w:val="auto"/>
          <w:sz w:val="22"/>
          <w:szCs w:val="22"/>
          <w:highlight w:val="none"/>
        </w:rPr>
      </w:pPr>
      <w:r>
        <w:rPr>
          <w:rFonts w:hint="eastAsia" w:ascii="宋体" w:hAnsi="宋体" w:cs="宋体"/>
          <w:color w:val="auto"/>
          <w:sz w:val="22"/>
          <w:szCs w:val="22"/>
          <w:highlight w:val="none"/>
        </w:rPr>
        <w:t>投标报价得分=（评分基准价/投标人投标报价）× 价格权值 ×100（保留小数2位）</w:t>
      </w:r>
    </w:p>
    <w:p w14:paraId="6F1943CE">
      <w:pPr>
        <w:spacing w:line="460" w:lineRule="exact"/>
        <w:ind w:firstLine="539" w:firstLineChars="245"/>
        <w:rPr>
          <w:rFonts w:ascii="宋体" w:hAnsi="宋体" w:cs="宋体"/>
          <w:color w:val="auto"/>
          <w:sz w:val="22"/>
          <w:szCs w:val="22"/>
          <w:highlight w:val="none"/>
        </w:rPr>
      </w:pPr>
      <w:r>
        <w:rPr>
          <w:rFonts w:hint="eastAsia" w:ascii="宋体" w:hAnsi="宋体" w:cs="宋体"/>
          <w:color w:val="auto"/>
          <w:sz w:val="22"/>
          <w:szCs w:val="22"/>
          <w:highlight w:val="none"/>
        </w:rPr>
        <w:t>3、有效投标人的综合得分为技术分和商务（报价）分的总和。</w:t>
      </w:r>
    </w:p>
    <w:p w14:paraId="4014A6C3">
      <w:pPr>
        <w:spacing w:line="460" w:lineRule="exact"/>
        <w:ind w:firstLine="539" w:firstLineChars="245"/>
        <w:rPr>
          <w:rFonts w:ascii="新宋体" w:hAnsi="新宋体" w:eastAsia="新宋体"/>
          <w:color w:val="auto"/>
          <w:sz w:val="22"/>
          <w:szCs w:val="22"/>
          <w:highlight w:val="none"/>
          <w:lang w:val="zh-CN"/>
        </w:rPr>
      </w:pPr>
      <w:r>
        <w:rPr>
          <w:rFonts w:hint="eastAsia" w:ascii="新宋体" w:hAnsi="新宋体" w:eastAsia="新宋体"/>
          <w:color w:val="auto"/>
          <w:sz w:val="22"/>
          <w:szCs w:val="22"/>
          <w:highlight w:val="none"/>
          <w:lang w:val="zh-CN"/>
        </w:rPr>
        <w:t>根据</w:t>
      </w:r>
      <w:r>
        <w:rPr>
          <w:rFonts w:hint="eastAsia" w:ascii="新宋体" w:hAnsi="新宋体" w:eastAsia="新宋体" w:cs="新宋体"/>
          <w:color w:val="auto"/>
          <w:kern w:val="0"/>
          <w:sz w:val="22"/>
          <w:szCs w:val="22"/>
          <w:highlight w:val="none"/>
        </w:rPr>
        <w:t>《政府采购促进中小企业发展管理办法》（财库〔2020〕46号）、《财政部关于进一步加大政府采购支持中小企业力度的通知》（财库〔2022〕19号）、《浙江省财政厅关于进一步加大政府采购支持中小企业力度助力扎实稳住经济的通知》（浙财采监〔2022〕8号）等有关规定</w:t>
      </w:r>
      <w:r>
        <w:rPr>
          <w:rFonts w:hint="eastAsia" w:ascii="新宋体" w:hAnsi="新宋体" w:eastAsia="新宋体"/>
          <w:color w:val="auto"/>
          <w:sz w:val="22"/>
          <w:szCs w:val="22"/>
          <w:highlight w:val="none"/>
          <w:lang w:val="zh-CN"/>
        </w:rPr>
        <w:t>，对</w:t>
      </w:r>
      <w:r>
        <w:rPr>
          <w:rFonts w:hint="eastAsia" w:ascii="新宋体" w:hAnsi="新宋体" w:eastAsia="新宋体"/>
          <w:color w:val="auto"/>
          <w:sz w:val="22"/>
          <w:szCs w:val="22"/>
          <w:highlight w:val="none"/>
        </w:rPr>
        <w:t>货物类项目</w:t>
      </w:r>
      <w:r>
        <w:rPr>
          <w:rFonts w:hint="eastAsia" w:ascii="新宋体" w:hAnsi="新宋体" w:eastAsia="新宋体"/>
          <w:color w:val="auto"/>
          <w:sz w:val="22"/>
          <w:szCs w:val="22"/>
          <w:highlight w:val="none"/>
          <w:lang w:val="zh-CN"/>
        </w:rPr>
        <w:t>投标产品为小型或微型企业生产的，</w:t>
      </w:r>
      <w:r>
        <w:rPr>
          <w:rFonts w:hint="eastAsia" w:ascii="新宋体" w:hAnsi="新宋体" w:eastAsia="新宋体"/>
          <w:color w:val="auto"/>
          <w:sz w:val="22"/>
          <w:szCs w:val="22"/>
          <w:highlight w:val="none"/>
        </w:rPr>
        <w:t>工程类、服务类项目由小型或微型企业承建、承接的</w:t>
      </w:r>
      <w:r>
        <w:rPr>
          <w:rFonts w:hint="eastAsia" w:ascii="新宋体" w:hAnsi="新宋体" w:eastAsia="新宋体"/>
          <w:color w:val="auto"/>
          <w:sz w:val="22"/>
          <w:szCs w:val="22"/>
          <w:highlight w:val="none"/>
          <w:lang w:val="zh-CN"/>
        </w:rPr>
        <w:t>，</w:t>
      </w:r>
      <w:r>
        <w:rPr>
          <w:rFonts w:hint="eastAsia" w:ascii="新宋体" w:hAnsi="新宋体" w:eastAsia="新宋体"/>
          <w:color w:val="auto"/>
          <w:sz w:val="22"/>
          <w:szCs w:val="22"/>
          <w:highlight w:val="none"/>
          <w:u w:val="single"/>
          <w:lang w:val="zh-CN"/>
        </w:rPr>
        <w:t>价格给予</w:t>
      </w:r>
      <w:r>
        <w:rPr>
          <w:rFonts w:hint="eastAsia" w:ascii="新宋体" w:hAnsi="新宋体" w:eastAsia="新宋体"/>
          <w:color w:val="auto"/>
          <w:sz w:val="22"/>
          <w:szCs w:val="22"/>
          <w:highlight w:val="none"/>
          <w:u w:val="single"/>
        </w:rPr>
        <w:t>10</w:t>
      </w:r>
      <w:r>
        <w:rPr>
          <w:rFonts w:hint="eastAsia" w:ascii="新宋体" w:hAnsi="新宋体" w:eastAsia="新宋体"/>
          <w:color w:val="auto"/>
          <w:sz w:val="22"/>
          <w:szCs w:val="22"/>
          <w:highlight w:val="none"/>
          <w:u w:val="single"/>
          <w:lang w:val="zh-CN"/>
        </w:rPr>
        <w:t>%的扣除</w:t>
      </w:r>
      <w:r>
        <w:rPr>
          <w:rFonts w:hint="eastAsia" w:ascii="新宋体" w:hAnsi="新宋体" w:eastAsia="新宋体"/>
          <w:color w:val="auto"/>
          <w:sz w:val="22"/>
          <w:szCs w:val="22"/>
          <w:highlight w:val="none"/>
          <w:lang w:val="zh-CN"/>
        </w:rPr>
        <w:t>，用扣除后的价格参与价格评分。</w:t>
      </w:r>
    </w:p>
    <w:p w14:paraId="0C532C75">
      <w:pPr>
        <w:spacing w:line="460" w:lineRule="exact"/>
        <w:ind w:firstLine="539" w:firstLineChars="245"/>
        <w:rPr>
          <w:rFonts w:ascii="宋体" w:hAnsi="宋体" w:cs="宋体"/>
          <w:color w:val="auto"/>
          <w:sz w:val="22"/>
          <w:szCs w:val="22"/>
          <w:highlight w:val="none"/>
          <w:lang w:val="zh-CN"/>
        </w:rPr>
      </w:pPr>
      <w:r>
        <w:rPr>
          <w:rFonts w:hint="eastAsia" w:ascii="宋体" w:hAnsi="宋体" w:cs="宋体"/>
          <w:color w:val="auto"/>
          <w:sz w:val="22"/>
          <w:szCs w:val="22"/>
          <w:highlight w:val="none"/>
          <w:lang w:val="zh-CN"/>
        </w:rPr>
        <w:t>监狱企业视同小微企业，其产品参加本项目投标的，享受小微企业同等的价格扣除。</w:t>
      </w:r>
    </w:p>
    <w:p w14:paraId="72E8E997">
      <w:pPr>
        <w:spacing w:line="460" w:lineRule="exact"/>
        <w:ind w:firstLine="539" w:firstLineChars="245"/>
        <w:rPr>
          <w:rFonts w:ascii="宋体" w:hAnsi="宋体" w:cs="宋体"/>
          <w:b/>
          <w:bCs/>
          <w:color w:val="auto"/>
          <w:sz w:val="22"/>
          <w:szCs w:val="22"/>
          <w:highlight w:val="none"/>
          <w:u w:val="single"/>
        </w:rPr>
      </w:pPr>
      <w:r>
        <w:rPr>
          <w:rFonts w:hint="eastAsia" w:ascii="宋体" w:hAnsi="宋体" w:cs="宋体"/>
          <w:color w:val="auto"/>
          <w:sz w:val="22"/>
          <w:szCs w:val="22"/>
          <w:highlight w:val="none"/>
        </w:rPr>
        <w:t>4、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5C04C1D">
      <w:pPr>
        <w:spacing w:line="460" w:lineRule="exact"/>
        <w:ind w:firstLine="541" w:firstLineChars="245"/>
        <w:outlineLvl w:val="1"/>
        <w:rPr>
          <w:rFonts w:ascii="宋体" w:hAnsi="宋体" w:cs="宋体"/>
          <w:b/>
          <w:bCs/>
          <w:color w:val="auto"/>
          <w:sz w:val="22"/>
          <w:szCs w:val="22"/>
          <w:highlight w:val="none"/>
        </w:rPr>
      </w:pPr>
      <w:bookmarkStart w:id="352" w:name="_Toc4727"/>
      <w:bookmarkStart w:id="353" w:name="_Toc2482"/>
      <w:r>
        <w:rPr>
          <w:rFonts w:hint="eastAsia" w:ascii="宋体" w:hAnsi="宋体" w:cs="宋体"/>
          <w:b/>
          <w:bCs/>
          <w:color w:val="auto"/>
          <w:sz w:val="22"/>
          <w:szCs w:val="22"/>
          <w:highlight w:val="none"/>
        </w:rPr>
        <w:t>六、定标办法</w:t>
      </w:r>
      <w:bookmarkEnd w:id="352"/>
      <w:bookmarkEnd w:id="353"/>
    </w:p>
    <w:p w14:paraId="5CBC1B03">
      <w:pPr>
        <w:spacing w:line="460" w:lineRule="exact"/>
        <w:ind w:firstLine="539" w:firstLineChars="245"/>
        <w:rPr>
          <w:rFonts w:ascii="宋体" w:hAnsi="宋体" w:cs="宋体"/>
          <w:b/>
          <w:color w:val="auto"/>
          <w:sz w:val="22"/>
          <w:szCs w:val="22"/>
          <w:highlight w:val="none"/>
        </w:rPr>
      </w:pPr>
      <w:r>
        <w:rPr>
          <w:rFonts w:hint="eastAsia" w:ascii="宋体" w:hAnsi="宋体" w:cs="宋体"/>
          <w:color w:val="auto"/>
          <w:sz w:val="22"/>
          <w:szCs w:val="22"/>
          <w:highlight w:val="none"/>
        </w:rPr>
        <w:t>1</w:t>
      </w:r>
      <w:r>
        <w:rPr>
          <w:rFonts w:hint="eastAsia" w:ascii="宋体" w:hAnsi="宋体" w:cs="宋体"/>
          <w:color w:val="auto"/>
          <w:kern w:val="0"/>
          <w:sz w:val="22"/>
          <w:szCs w:val="22"/>
          <w:highlight w:val="none"/>
        </w:rPr>
        <w:t>、</w:t>
      </w:r>
      <w:r>
        <w:rPr>
          <w:rFonts w:hint="eastAsia" w:ascii="宋体" w:hAnsi="宋体" w:cs="宋体"/>
          <w:color w:val="auto"/>
          <w:sz w:val="22"/>
          <w:szCs w:val="22"/>
          <w:highlight w:val="none"/>
        </w:rPr>
        <w:t>确定中标候选人</w:t>
      </w:r>
    </w:p>
    <w:p w14:paraId="0B7204E1">
      <w:pPr>
        <w:spacing w:line="460" w:lineRule="exact"/>
        <w:ind w:firstLine="539" w:firstLineChars="245"/>
        <w:rPr>
          <w:rFonts w:ascii="宋体" w:hAnsi="宋体" w:cs="宋体"/>
          <w:color w:val="auto"/>
          <w:sz w:val="22"/>
          <w:szCs w:val="22"/>
          <w:highlight w:val="none"/>
        </w:rPr>
      </w:pPr>
      <w:r>
        <w:rPr>
          <w:rFonts w:hint="eastAsia" w:ascii="宋体" w:hAnsi="宋体" w:cs="宋体"/>
          <w:color w:val="auto"/>
          <w:sz w:val="22"/>
          <w:szCs w:val="22"/>
          <w:highlight w:val="none"/>
        </w:rPr>
        <w:t>1.1由评标委员会确定中标候选人。</w:t>
      </w:r>
    </w:p>
    <w:p w14:paraId="7E69B0C1">
      <w:pPr>
        <w:spacing w:line="460" w:lineRule="exact"/>
        <w:ind w:firstLine="539" w:firstLineChars="245"/>
        <w:rPr>
          <w:rFonts w:ascii="宋体" w:hAnsi="宋体" w:cs="宋体"/>
          <w:color w:val="auto"/>
          <w:sz w:val="22"/>
          <w:szCs w:val="22"/>
          <w:highlight w:val="none"/>
        </w:rPr>
      </w:pPr>
      <w:r>
        <w:rPr>
          <w:rFonts w:hint="eastAsia" w:ascii="宋体" w:hAnsi="宋体" w:cs="宋体"/>
          <w:color w:val="auto"/>
          <w:sz w:val="22"/>
          <w:szCs w:val="22"/>
          <w:highlight w:val="none"/>
        </w:rPr>
        <w:t>1.2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14:paraId="3F984461">
      <w:pPr>
        <w:spacing w:line="460" w:lineRule="exact"/>
        <w:ind w:firstLine="539" w:firstLineChars="245"/>
        <w:rPr>
          <w:rFonts w:ascii="宋体" w:hAnsi="宋体" w:cs="宋体"/>
          <w:color w:val="auto"/>
          <w:sz w:val="22"/>
          <w:szCs w:val="22"/>
          <w:highlight w:val="none"/>
        </w:rPr>
      </w:pPr>
      <w:r>
        <w:rPr>
          <w:rFonts w:hint="eastAsia" w:ascii="宋体" w:hAnsi="宋体" w:cs="宋体"/>
          <w:color w:val="auto"/>
          <w:sz w:val="22"/>
          <w:szCs w:val="22"/>
          <w:highlight w:val="none"/>
        </w:rPr>
        <w:t>2、确定中标人</w:t>
      </w:r>
    </w:p>
    <w:p w14:paraId="43460E5A">
      <w:pPr>
        <w:spacing w:line="460" w:lineRule="exact"/>
        <w:rPr>
          <w:rFonts w:ascii="宋体" w:hAnsi="宋体" w:cs="宋体"/>
          <w:color w:val="auto"/>
          <w:sz w:val="22"/>
          <w:szCs w:val="22"/>
          <w:highlight w:val="none"/>
        </w:rPr>
      </w:pPr>
      <w:r>
        <w:rPr>
          <w:rFonts w:hint="eastAsia" w:ascii="宋体" w:hAnsi="宋体" w:cs="宋体"/>
          <w:color w:val="auto"/>
          <w:sz w:val="22"/>
          <w:szCs w:val="22"/>
          <w:highlight w:val="none"/>
        </w:rPr>
        <w:t xml:space="preserve">     2.1招标人按照评标报告中推荐的中标候选供应商顺序确定中标人；也可以事先授权评标委员会按照推荐的中标候选供应商顺序直接确定中标人。中标候选人并列的，由评标委员会全体成员记名投票按少数服从多数的原则确定排名。</w:t>
      </w:r>
    </w:p>
    <w:p w14:paraId="67A0C849">
      <w:pPr>
        <w:spacing w:line="460" w:lineRule="exact"/>
        <w:ind w:firstLine="539" w:firstLineChars="245"/>
        <w:rPr>
          <w:rFonts w:ascii="宋体" w:hAnsi="宋体" w:cs="宋体"/>
          <w:color w:val="auto"/>
          <w:sz w:val="22"/>
          <w:szCs w:val="22"/>
          <w:highlight w:val="none"/>
        </w:rPr>
      </w:pPr>
      <w:r>
        <w:rPr>
          <w:rFonts w:hint="eastAsia" w:ascii="宋体" w:hAnsi="宋体" w:cs="宋体"/>
          <w:color w:val="auto"/>
          <w:sz w:val="22"/>
          <w:szCs w:val="22"/>
          <w:highlight w:val="none"/>
        </w:rPr>
        <w:t>2.2如中标人放弃中标；或未能在规定时间内与招标人签订合同的；或者经质疑，招标人审查后，确因排名第一的候选人在本次采购活动中存在违法违规行为或其他原因使质疑成立的，招标人可以视情况直接确定排名第二的候选人为中标人或重新组织招标。</w:t>
      </w:r>
    </w:p>
    <w:p w14:paraId="5614EF0E">
      <w:pPr>
        <w:spacing w:line="460" w:lineRule="exact"/>
        <w:ind w:firstLine="539" w:firstLineChars="245"/>
        <w:rPr>
          <w:rFonts w:ascii="宋体" w:hAnsi="宋体" w:cs="宋体"/>
          <w:color w:val="auto"/>
          <w:sz w:val="22"/>
          <w:szCs w:val="22"/>
          <w:highlight w:val="none"/>
        </w:rPr>
      </w:pPr>
      <w:r>
        <w:rPr>
          <w:rFonts w:hint="eastAsia" w:ascii="宋体" w:hAnsi="宋体" w:cs="宋体"/>
          <w:color w:val="auto"/>
          <w:sz w:val="22"/>
          <w:szCs w:val="22"/>
          <w:highlight w:val="none"/>
        </w:rPr>
        <w:t>3</w:t>
      </w:r>
      <w:r>
        <w:rPr>
          <w:rFonts w:hint="eastAsia" w:ascii="宋体" w:hAnsi="宋体" w:cs="宋体"/>
          <w:color w:val="auto"/>
          <w:kern w:val="0"/>
          <w:sz w:val="22"/>
          <w:szCs w:val="22"/>
          <w:highlight w:val="none"/>
        </w:rPr>
        <w:t>、</w:t>
      </w:r>
      <w:r>
        <w:rPr>
          <w:rFonts w:hint="eastAsia" w:ascii="宋体" w:hAnsi="宋体" w:cs="宋体"/>
          <w:color w:val="auto"/>
          <w:sz w:val="22"/>
          <w:szCs w:val="22"/>
          <w:highlight w:val="none"/>
        </w:rPr>
        <w:t>中标人确定后，招标人将在指定媒体公告中标结果，招标人向中标人发出中标通知书。</w:t>
      </w:r>
    </w:p>
    <w:p w14:paraId="3830664B">
      <w:pPr>
        <w:spacing w:line="460" w:lineRule="exact"/>
        <w:ind w:firstLine="541" w:firstLineChars="245"/>
        <w:outlineLvl w:val="1"/>
        <w:rPr>
          <w:rFonts w:ascii="宋体" w:hAnsi="宋体" w:cs="宋体"/>
          <w:b/>
          <w:color w:val="auto"/>
          <w:sz w:val="22"/>
          <w:szCs w:val="22"/>
          <w:highlight w:val="none"/>
        </w:rPr>
      </w:pPr>
      <w:bookmarkStart w:id="354" w:name="_Toc3629"/>
      <w:bookmarkStart w:id="355" w:name="_Toc17587"/>
      <w:r>
        <w:rPr>
          <w:rFonts w:hint="eastAsia" w:ascii="宋体" w:hAnsi="宋体" w:cs="宋体"/>
          <w:b/>
          <w:color w:val="auto"/>
          <w:sz w:val="22"/>
          <w:szCs w:val="22"/>
          <w:highlight w:val="none"/>
        </w:rPr>
        <w:t>七、投标人义务</w:t>
      </w:r>
      <w:bookmarkEnd w:id="354"/>
      <w:bookmarkEnd w:id="355"/>
    </w:p>
    <w:p w14:paraId="5D321A10">
      <w:pPr>
        <w:spacing w:line="460" w:lineRule="exact"/>
        <w:ind w:firstLine="539" w:firstLineChars="245"/>
        <w:rPr>
          <w:rFonts w:ascii="宋体" w:hAnsi="宋体" w:cs="宋体"/>
          <w:color w:val="auto"/>
          <w:highlight w:val="none"/>
        </w:rPr>
      </w:pPr>
      <w:r>
        <w:rPr>
          <w:rFonts w:hint="eastAsia" w:ascii="宋体" w:hAnsi="宋体" w:cs="宋体"/>
          <w:color w:val="auto"/>
          <w:sz w:val="22"/>
          <w:szCs w:val="22"/>
          <w:highlight w:val="none"/>
        </w:rPr>
        <w:t>投标人应随时接受评标委员会的询标，解答包括有关的商务、技术问题等。评标结束，所有评标资料存招标机构备查。</w:t>
      </w:r>
    </w:p>
    <w:p w14:paraId="21FCA287">
      <w:pPr>
        <w:rPr>
          <w:rFonts w:ascii="宋体" w:hAnsi="宋体" w:cs="宋体"/>
          <w:b/>
          <w:color w:val="auto"/>
          <w:sz w:val="32"/>
          <w:szCs w:val="32"/>
          <w:highlight w:val="none"/>
        </w:rPr>
      </w:pPr>
      <w:r>
        <w:rPr>
          <w:rFonts w:ascii="宋体" w:hAnsi="宋体" w:cs="宋体"/>
          <w:b/>
          <w:color w:val="auto"/>
          <w:sz w:val="32"/>
          <w:szCs w:val="32"/>
          <w:highlight w:val="none"/>
        </w:rPr>
        <w:br w:type="page"/>
      </w:r>
    </w:p>
    <w:p w14:paraId="210AA467">
      <w:pPr>
        <w:keepNext w:val="0"/>
        <w:keepLines w:val="0"/>
        <w:pageBreakBefore w:val="0"/>
        <w:kinsoku/>
        <w:wordWrap/>
        <w:topLinePunct w:val="0"/>
        <w:bidi w:val="0"/>
        <w:spacing w:line="240" w:lineRule="auto"/>
        <w:jc w:val="left"/>
        <w:rPr>
          <w:rFonts w:hint="eastAsia" w:ascii="宋体" w:hAnsi="宋体" w:eastAsia="宋体" w:cs="宋体"/>
          <w:b/>
          <w:color w:val="auto"/>
          <w:spacing w:val="6"/>
          <w:sz w:val="24"/>
          <w:szCs w:val="24"/>
          <w:highlight w:val="none"/>
        </w:rPr>
      </w:pPr>
      <w:r>
        <w:rPr>
          <w:rFonts w:hint="eastAsia" w:ascii="宋体" w:hAnsi="宋体" w:eastAsia="宋体" w:cs="宋体"/>
          <w:b/>
          <w:color w:val="auto"/>
          <w:spacing w:val="6"/>
          <w:sz w:val="24"/>
          <w:szCs w:val="24"/>
          <w:highlight w:val="none"/>
          <w:lang w:val="en-US" w:eastAsia="zh-CN"/>
        </w:rPr>
        <w:t>其他</w:t>
      </w:r>
      <w:r>
        <w:rPr>
          <w:rFonts w:hint="eastAsia" w:ascii="宋体" w:hAnsi="宋体" w:eastAsia="宋体" w:cs="宋体"/>
          <w:b/>
          <w:color w:val="auto"/>
          <w:spacing w:val="6"/>
          <w:sz w:val="24"/>
          <w:szCs w:val="24"/>
          <w:highlight w:val="none"/>
        </w:rPr>
        <w:t>附件</w:t>
      </w:r>
    </w:p>
    <w:p w14:paraId="7A9266BB">
      <w:pPr>
        <w:keepNext w:val="0"/>
        <w:keepLines w:val="0"/>
        <w:pageBreakBefore w:val="0"/>
        <w:kinsoku/>
        <w:wordWrap/>
        <w:topLinePunct w:val="0"/>
        <w:bidi w:val="0"/>
        <w:snapToGrid w:val="0"/>
        <w:spacing w:line="360" w:lineRule="auto"/>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t>政府采购活动现场确认声明书</w:t>
      </w:r>
    </w:p>
    <w:p w14:paraId="7D9DFC6B">
      <w:pPr>
        <w:pStyle w:val="50"/>
        <w:keepNext w:val="0"/>
        <w:keepLines w:val="0"/>
        <w:pageBreakBefore w:val="0"/>
        <w:kinsoku/>
        <w:wordWrap/>
        <w:topLinePunct w:val="0"/>
        <w:bidi w:val="0"/>
        <w:spacing w:before="0" w:beforeAutospacing="0" w:after="0" w:afterAutospacing="0" w:line="360" w:lineRule="auto"/>
        <w:rPr>
          <w:rFonts w:hint="eastAsia" w:ascii="宋体" w:hAnsi="宋体" w:eastAsia="宋体" w:cs="宋体"/>
          <w:color w:val="auto"/>
          <w:sz w:val="22"/>
          <w:szCs w:val="22"/>
          <w:highlight w:val="none"/>
        </w:rPr>
      </w:pPr>
      <w:r>
        <w:rPr>
          <w:rStyle w:val="349"/>
          <w:rFonts w:hint="eastAsia" w:ascii="宋体" w:hAnsi="宋体" w:eastAsia="宋体" w:cs="宋体"/>
          <w:color w:val="auto"/>
          <w:sz w:val="22"/>
          <w:szCs w:val="22"/>
          <w:highlight w:val="none"/>
          <w:lang w:eastAsia="zh-CN"/>
        </w:rPr>
        <w:t>浙江德丰项目管理有限公司</w:t>
      </w:r>
      <w:r>
        <w:rPr>
          <w:rFonts w:hint="eastAsia" w:ascii="宋体" w:hAnsi="宋体" w:eastAsia="宋体" w:cs="宋体"/>
          <w:color w:val="auto"/>
          <w:sz w:val="22"/>
          <w:szCs w:val="22"/>
          <w:highlight w:val="none"/>
        </w:rPr>
        <w:t>：</w:t>
      </w:r>
    </w:p>
    <w:p w14:paraId="24AD5184">
      <w:pPr>
        <w:pStyle w:val="50"/>
        <w:keepNext w:val="0"/>
        <w:keepLines w:val="0"/>
        <w:pageBreakBefore w:val="0"/>
        <w:kinsoku/>
        <w:wordWrap/>
        <w:topLinePunct w:val="0"/>
        <w:bidi w:val="0"/>
        <w:spacing w:before="0" w:beforeAutospacing="0" w:after="0" w:afterAutospacing="0" w:line="360" w:lineRule="auto"/>
        <w:ind w:firstLine="660" w:firstLineChars="3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本人</w:t>
      </w:r>
      <w:r>
        <w:rPr>
          <w:rFonts w:hint="eastAsia" w:ascii="宋体" w:hAnsi="宋体" w:eastAsia="宋体" w:cs="宋体"/>
          <w:color w:val="auto"/>
          <w:sz w:val="22"/>
          <w:szCs w:val="22"/>
          <w:highlight w:val="none"/>
          <w:u w:val="single"/>
        </w:rPr>
        <w:t xml:space="preserve"> （授权代表姓名）</w:t>
      </w:r>
      <w:r>
        <w:rPr>
          <w:rFonts w:hint="eastAsia" w:ascii="宋体" w:hAnsi="宋体" w:eastAsia="宋体" w:cs="宋体"/>
          <w:color w:val="auto"/>
          <w:sz w:val="22"/>
          <w:szCs w:val="22"/>
          <w:highlight w:val="none"/>
        </w:rPr>
        <w:t>，经由</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auto"/>
          <w:sz w:val="22"/>
          <w:szCs w:val="22"/>
          <w:highlight w:val="none"/>
          <w:u w:val="single"/>
        </w:rPr>
        <w:t>（单位）</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auto"/>
          <w:sz w:val="22"/>
          <w:szCs w:val="22"/>
          <w:highlight w:val="none"/>
          <w:u w:val="single"/>
        </w:rPr>
        <w:t>（法定代表人姓名）</w:t>
      </w:r>
      <w:r>
        <w:rPr>
          <w:rFonts w:hint="eastAsia" w:ascii="宋体" w:hAnsi="宋体" w:eastAsia="宋体" w:cs="宋体"/>
          <w:color w:val="auto"/>
          <w:sz w:val="22"/>
          <w:szCs w:val="22"/>
          <w:highlight w:val="none"/>
        </w:rPr>
        <w:t>合法授权参加</w:t>
      </w:r>
      <w:r>
        <w:rPr>
          <w:rFonts w:hint="eastAsia" w:ascii="宋体" w:hAnsi="宋体" w:eastAsia="宋体" w:cs="宋体"/>
          <w:color w:val="auto"/>
          <w:sz w:val="22"/>
          <w:szCs w:val="22"/>
          <w:highlight w:val="none"/>
          <w:u w:val="single"/>
        </w:rPr>
        <w:t>（项目名称）项目【招标编号：】</w:t>
      </w:r>
      <w:r>
        <w:rPr>
          <w:rFonts w:hint="eastAsia" w:ascii="宋体" w:hAnsi="宋体" w:eastAsia="宋体" w:cs="宋体"/>
          <w:color w:val="auto"/>
          <w:sz w:val="22"/>
          <w:szCs w:val="22"/>
          <w:highlight w:val="none"/>
        </w:rPr>
        <w:t>政府采购活动．经与本单位法人代表（负责人）联系确认，现就有关公平竞争事项郑重声明如下：</w:t>
      </w:r>
    </w:p>
    <w:p w14:paraId="3E2D2BB9">
      <w:pPr>
        <w:pStyle w:val="50"/>
        <w:keepNext w:val="0"/>
        <w:keepLines w:val="0"/>
        <w:pageBreakBefore w:val="0"/>
        <w:kinsoku/>
        <w:wordWrap/>
        <w:topLinePunct w:val="0"/>
        <w:bidi w:val="0"/>
        <w:spacing w:before="0" w:beforeAutospacing="0" w:after="0" w:afterAutospacing="0" w:line="360" w:lineRule="auto"/>
        <w:ind w:firstLine="4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一、本单位与</w:t>
      </w:r>
      <w:r>
        <w:rPr>
          <w:rFonts w:hint="eastAsia" w:cs="宋体"/>
          <w:color w:val="auto"/>
          <w:sz w:val="22"/>
          <w:szCs w:val="22"/>
          <w:highlight w:val="none"/>
          <w:lang w:eastAsia="zh-CN"/>
        </w:rPr>
        <w:t>招标人</w:t>
      </w:r>
      <w:r>
        <w:rPr>
          <w:rFonts w:hint="eastAsia" w:ascii="宋体" w:hAnsi="宋体" w:eastAsia="宋体" w:cs="宋体"/>
          <w:color w:val="auto"/>
          <w:sz w:val="22"/>
          <w:szCs w:val="22"/>
          <w:highlight w:val="none"/>
        </w:rPr>
        <w:t>之间</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auto"/>
          <w:sz w:val="22"/>
          <w:szCs w:val="22"/>
          <w:highlight w:val="none"/>
          <w:u w:val="single"/>
        </w:rPr>
        <w:t>口不存在利害关系</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auto"/>
          <w:sz w:val="22"/>
          <w:szCs w:val="22"/>
          <w:highlight w:val="none"/>
          <w:u w:val="single"/>
        </w:rPr>
        <w:t>口存在下列利害关系</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auto"/>
          <w:sz w:val="22"/>
          <w:szCs w:val="22"/>
          <w:highlight w:val="none"/>
        </w:rPr>
        <w:t>：</w:t>
      </w:r>
    </w:p>
    <w:p w14:paraId="468D7EEA">
      <w:pPr>
        <w:pStyle w:val="50"/>
        <w:keepNext w:val="0"/>
        <w:keepLines w:val="0"/>
        <w:pageBreakBefore w:val="0"/>
        <w:kinsoku/>
        <w:wordWrap/>
        <w:topLinePunct w:val="0"/>
        <w:bidi w:val="0"/>
        <w:spacing w:before="0" w:beforeAutospacing="0" w:after="0" w:afterAutospacing="0" w:line="360" w:lineRule="auto"/>
        <w:ind w:firstLine="660" w:firstLineChars="3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A．投资关系      B．行政隶属关系      C．业务指导关系</w:t>
      </w:r>
    </w:p>
    <w:p w14:paraId="79D0E822">
      <w:pPr>
        <w:pStyle w:val="50"/>
        <w:keepNext w:val="0"/>
        <w:keepLines w:val="0"/>
        <w:pageBreakBefore w:val="0"/>
        <w:kinsoku/>
        <w:wordWrap/>
        <w:topLinePunct w:val="0"/>
        <w:bidi w:val="0"/>
        <w:spacing w:before="0" w:beforeAutospacing="0" w:after="0" w:afterAutospacing="0" w:line="360" w:lineRule="auto"/>
        <w:ind w:firstLine="660" w:firstLineChars="3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D．其他可能影响采购公正的利害关系（如有，请如实说明）。</w:t>
      </w:r>
    </w:p>
    <w:p w14:paraId="02EC1744">
      <w:pPr>
        <w:pStyle w:val="50"/>
        <w:keepNext w:val="0"/>
        <w:keepLines w:val="0"/>
        <w:pageBreakBefore w:val="0"/>
        <w:kinsoku/>
        <w:wordWrap/>
        <w:topLinePunct w:val="0"/>
        <w:bidi w:val="0"/>
        <w:spacing w:before="0" w:beforeAutospacing="0" w:after="0" w:afterAutospacing="0" w:line="360" w:lineRule="auto"/>
        <w:ind w:firstLine="4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二、</w:t>
      </w:r>
      <w:r>
        <w:rPr>
          <w:rFonts w:hint="eastAsia" w:ascii="宋体" w:hAnsi="宋体" w:eastAsia="宋体" w:cs="宋体"/>
          <w:color w:val="auto"/>
          <w:sz w:val="22"/>
          <w:szCs w:val="22"/>
          <w:highlight w:val="none"/>
          <w:lang w:eastAsia="zh-CN"/>
        </w:rPr>
        <w:t>现已</w:t>
      </w:r>
      <w:r>
        <w:rPr>
          <w:rFonts w:hint="eastAsia" w:ascii="宋体" w:hAnsi="宋体" w:eastAsia="宋体" w:cs="宋体"/>
          <w:color w:val="auto"/>
          <w:sz w:val="22"/>
          <w:szCs w:val="22"/>
          <w:highlight w:val="none"/>
        </w:rPr>
        <w:t>清楚知道参加本项目采购活动的其他所有供应商名称，本单位</w:t>
      </w:r>
      <w:r>
        <w:rPr>
          <w:rFonts w:hint="eastAsia" w:ascii="宋体" w:hAnsi="宋体" w:eastAsia="宋体" w:cs="宋体"/>
          <w:color w:val="auto"/>
          <w:sz w:val="22"/>
          <w:szCs w:val="22"/>
          <w:highlight w:val="none"/>
          <w:u w:val="single"/>
        </w:rPr>
        <w:t xml:space="preserve"> 口与其他所有供应商之间均不存在利害关系 口与（供应商名称）之间存在下列利害关系</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auto"/>
          <w:sz w:val="22"/>
          <w:szCs w:val="22"/>
          <w:highlight w:val="none"/>
        </w:rPr>
        <w:t>：</w:t>
      </w:r>
    </w:p>
    <w:p w14:paraId="783B5A07">
      <w:pPr>
        <w:pStyle w:val="50"/>
        <w:keepNext w:val="0"/>
        <w:keepLines w:val="0"/>
        <w:pageBreakBefore w:val="0"/>
        <w:kinsoku/>
        <w:wordWrap/>
        <w:topLinePunct w:val="0"/>
        <w:bidi w:val="0"/>
        <w:spacing w:before="0" w:beforeAutospacing="0" w:after="0" w:afterAutospacing="0" w:line="360" w:lineRule="auto"/>
        <w:ind w:firstLine="660" w:firstLineChars="3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A．法定代表人或负责人或实际控制人是同一人</w:t>
      </w:r>
    </w:p>
    <w:p w14:paraId="41507B79">
      <w:pPr>
        <w:pStyle w:val="50"/>
        <w:keepNext w:val="0"/>
        <w:keepLines w:val="0"/>
        <w:pageBreakBefore w:val="0"/>
        <w:kinsoku/>
        <w:wordWrap/>
        <w:topLinePunct w:val="0"/>
        <w:bidi w:val="0"/>
        <w:spacing w:before="0" w:beforeAutospacing="0" w:after="0" w:afterAutospacing="0" w:line="360" w:lineRule="auto"/>
        <w:ind w:firstLine="660" w:firstLineChars="3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B．法定代表人或负责人或实际控制人是夫妻关系</w:t>
      </w:r>
    </w:p>
    <w:p w14:paraId="1A5202BD">
      <w:pPr>
        <w:pStyle w:val="50"/>
        <w:keepNext w:val="0"/>
        <w:keepLines w:val="0"/>
        <w:pageBreakBefore w:val="0"/>
        <w:kinsoku/>
        <w:wordWrap/>
        <w:topLinePunct w:val="0"/>
        <w:bidi w:val="0"/>
        <w:spacing w:before="0" w:beforeAutospacing="0" w:after="0" w:afterAutospacing="0" w:line="360" w:lineRule="auto"/>
        <w:ind w:firstLine="660" w:firstLineChars="3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C．法定代表人或负责人或实际控制人是直系血亲关系</w:t>
      </w:r>
    </w:p>
    <w:p w14:paraId="5D0C4B68">
      <w:pPr>
        <w:pStyle w:val="50"/>
        <w:keepNext w:val="0"/>
        <w:keepLines w:val="0"/>
        <w:pageBreakBefore w:val="0"/>
        <w:kinsoku/>
        <w:wordWrap/>
        <w:topLinePunct w:val="0"/>
        <w:bidi w:val="0"/>
        <w:spacing w:before="0" w:beforeAutospacing="0" w:after="0" w:afterAutospacing="0" w:line="360" w:lineRule="auto"/>
        <w:ind w:firstLine="660" w:firstLineChars="3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D．法定代表人或负责人或实际控制人存在三代以内旁系血亲关系</w:t>
      </w:r>
    </w:p>
    <w:p w14:paraId="003A3A05">
      <w:pPr>
        <w:pStyle w:val="50"/>
        <w:keepNext w:val="0"/>
        <w:keepLines w:val="0"/>
        <w:pageBreakBefore w:val="0"/>
        <w:kinsoku/>
        <w:wordWrap/>
        <w:topLinePunct w:val="0"/>
        <w:bidi w:val="0"/>
        <w:spacing w:before="0" w:beforeAutospacing="0" w:after="0" w:afterAutospacing="0" w:line="360" w:lineRule="auto"/>
        <w:ind w:firstLine="660" w:firstLineChars="3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E．法定代表人或负责人或实际控制人存在近姻亲关系</w:t>
      </w:r>
    </w:p>
    <w:p w14:paraId="53951FEF">
      <w:pPr>
        <w:pStyle w:val="50"/>
        <w:keepNext w:val="0"/>
        <w:keepLines w:val="0"/>
        <w:pageBreakBefore w:val="0"/>
        <w:kinsoku/>
        <w:wordWrap/>
        <w:topLinePunct w:val="0"/>
        <w:bidi w:val="0"/>
        <w:spacing w:before="0" w:beforeAutospacing="0" w:after="0" w:afterAutospacing="0" w:line="360" w:lineRule="auto"/>
        <w:ind w:firstLine="660" w:firstLineChars="3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F．法定代表人或负责人或实际控制人存在股份控制或实际控制关系</w:t>
      </w:r>
    </w:p>
    <w:p w14:paraId="73BCB528">
      <w:pPr>
        <w:pStyle w:val="50"/>
        <w:keepNext w:val="0"/>
        <w:keepLines w:val="0"/>
        <w:pageBreakBefore w:val="0"/>
        <w:kinsoku/>
        <w:wordWrap/>
        <w:topLinePunct w:val="0"/>
        <w:bidi w:val="0"/>
        <w:spacing w:before="0" w:beforeAutospacing="0" w:after="0" w:afterAutospacing="0" w:line="360" w:lineRule="auto"/>
        <w:ind w:firstLine="660" w:firstLineChars="3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G．存在共同直接或间接投资设立子公司、联营企业和合营企业情况</w:t>
      </w:r>
    </w:p>
    <w:p w14:paraId="79D009BD">
      <w:pPr>
        <w:pStyle w:val="50"/>
        <w:keepNext w:val="0"/>
        <w:keepLines w:val="0"/>
        <w:pageBreakBefore w:val="0"/>
        <w:kinsoku/>
        <w:wordWrap/>
        <w:topLinePunct w:val="0"/>
        <w:bidi w:val="0"/>
        <w:spacing w:before="0" w:beforeAutospacing="0" w:after="0" w:afterAutospacing="0" w:line="360" w:lineRule="auto"/>
        <w:ind w:firstLine="660" w:firstLineChars="3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H．存在分级代理或代销关系、同一生产制造商关系、管理关系、重要业务（占主营业务收入 50 ％以上）或重要财务往来关系（如融资）等其他实质性控制关系</w:t>
      </w:r>
    </w:p>
    <w:p w14:paraId="776911F9">
      <w:pPr>
        <w:pStyle w:val="50"/>
        <w:keepNext w:val="0"/>
        <w:keepLines w:val="0"/>
        <w:pageBreakBefore w:val="0"/>
        <w:kinsoku/>
        <w:wordWrap/>
        <w:topLinePunct w:val="0"/>
        <w:bidi w:val="0"/>
        <w:spacing w:before="0" w:beforeAutospacing="0" w:after="0" w:afterAutospacing="0" w:line="360" w:lineRule="auto"/>
        <w:ind w:firstLine="660" w:firstLineChars="30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I．其他利害关系情况</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auto"/>
          <w:sz w:val="22"/>
          <w:szCs w:val="22"/>
          <w:highlight w:val="none"/>
        </w:rPr>
        <w:t>。</w:t>
      </w:r>
    </w:p>
    <w:p w14:paraId="6D64CFA4">
      <w:pPr>
        <w:pStyle w:val="50"/>
        <w:keepNext w:val="0"/>
        <w:keepLines w:val="0"/>
        <w:pageBreakBefore w:val="0"/>
        <w:kinsoku/>
        <w:wordWrap/>
        <w:topLinePunct w:val="0"/>
        <w:bidi w:val="0"/>
        <w:spacing w:before="0" w:beforeAutospacing="0" w:after="0" w:afterAutospacing="0" w:line="360" w:lineRule="auto"/>
        <w:ind w:firstLine="4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三、</w:t>
      </w:r>
      <w:r>
        <w:rPr>
          <w:rFonts w:hint="eastAsia" w:ascii="宋体" w:hAnsi="宋体" w:eastAsia="宋体" w:cs="宋体"/>
          <w:color w:val="auto"/>
          <w:sz w:val="22"/>
          <w:szCs w:val="22"/>
          <w:highlight w:val="none"/>
          <w:lang w:eastAsia="zh-CN"/>
        </w:rPr>
        <w:t>现已</w:t>
      </w:r>
      <w:r>
        <w:rPr>
          <w:rFonts w:hint="eastAsia" w:ascii="宋体" w:hAnsi="宋体" w:eastAsia="宋体" w:cs="宋体"/>
          <w:color w:val="auto"/>
          <w:sz w:val="22"/>
          <w:szCs w:val="22"/>
          <w:highlight w:val="none"/>
        </w:rPr>
        <w:t>清楚知道并严格遵守政府采购法律法规和现场纪律。</w:t>
      </w:r>
    </w:p>
    <w:p w14:paraId="746B60C5">
      <w:pPr>
        <w:pStyle w:val="50"/>
        <w:keepNext w:val="0"/>
        <w:keepLines w:val="0"/>
        <w:pageBreakBefore w:val="0"/>
        <w:kinsoku/>
        <w:wordWrap/>
        <w:topLinePunct w:val="0"/>
        <w:bidi w:val="0"/>
        <w:spacing w:before="0" w:beforeAutospacing="0" w:after="0" w:afterAutospacing="0" w:line="360" w:lineRule="auto"/>
        <w:ind w:firstLine="420"/>
        <w:rPr>
          <w:rFonts w:hint="eastAsia" w:ascii="宋体" w:hAnsi="宋体" w:eastAsia="宋体" w:cs="宋体"/>
          <w:color w:val="auto"/>
          <w:sz w:val="22"/>
          <w:szCs w:val="22"/>
          <w:highlight w:val="none"/>
        </w:rPr>
      </w:pPr>
      <w:r>
        <w:rPr>
          <w:rFonts w:hint="eastAsia" w:ascii="宋体" w:hAnsi="宋体" w:eastAsia="宋体" w:cs="宋体"/>
          <w:color w:val="auto"/>
          <w:sz w:val="22"/>
          <w:szCs w:val="22"/>
          <w:highlight w:val="none"/>
        </w:rPr>
        <w:t>四、我发现供应商</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auto"/>
          <w:sz w:val="22"/>
          <w:szCs w:val="22"/>
          <w:highlight w:val="none"/>
        </w:rPr>
        <w:t>之间存在或可能存在上述第二条第</w:t>
      </w:r>
      <w:r>
        <w:rPr>
          <w:rFonts w:hint="eastAsia" w:ascii="宋体" w:hAnsi="宋体" w:eastAsia="宋体" w:cs="宋体"/>
          <w:color w:val="auto"/>
          <w:sz w:val="22"/>
          <w:szCs w:val="22"/>
          <w:highlight w:val="none"/>
          <w:u w:val="single"/>
          <w:lang w:val="en-US" w:eastAsia="zh-CN"/>
        </w:rPr>
        <w:t xml:space="preserve">    </w:t>
      </w:r>
      <w:r>
        <w:rPr>
          <w:rFonts w:hint="eastAsia" w:ascii="宋体" w:hAnsi="宋体" w:eastAsia="宋体" w:cs="宋体"/>
          <w:color w:val="auto"/>
          <w:sz w:val="22"/>
          <w:szCs w:val="22"/>
          <w:highlight w:val="none"/>
        </w:rPr>
        <w:t>项利害关系。</w:t>
      </w:r>
    </w:p>
    <w:p w14:paraId="01D2DBB1">
      <w:pPr>
        <w:keepNext w:val="0"/>
        <w:keepLines w:val="0"/>
        <w:pageBreakBefore w:val="0"/>
        <w:widowControl w:val="0"/>
        <w:kinsoku/>
        <w:wordWrap/>
        <w:overflowPunct/>
        <w:topLinePunct w:val="0"/>
        <w:autoSpaceDE/>
        <w:autoSpaceDN/>
        <w:bidi w:val="0"/>
        <w:adjustRightInd w:val="0"/>
        <w:spacing w:line="360" w:lineRule="auto"/>
        <w:ind w:firstLine="4400" w:firstLineChars="2000"/>
        <w:textAlignment w:val="auto"/>
        <w:rPr>
          <w:rFonts w:hint="eastAsia" w:ascii="宋体" w:hAnsi="宋体" w:eastAsia="宋体" w:cs="宋体"/>
          <w:color w:val="auto"/>
          <w:kern w:val="0"/>
          <w:sz w:val="22"/>
          <w:szCs w:val="22"/>
          <w:highlight w:val="none"/>
          <w:lang w:val="zh-CN"/>
        </w:rPr>
      </w:pPr>
      <w:r>
        <w:rPr>
          <w:rFonts w:hint="eastAsia" w:ascii="宋体" w:hAnsi="宋体" w:eastAsia="宋体" w:cs="宋体"/>
          <w:color w:val="auto"/>
          <w:kern w:val="0"/>
          <w:sz w:val="22"/>
          <w:szCs w:val="22"/>
          <w:highlight w:val="none"/>
          <w:lang w:val="en-US" w:eastAsia="zh-CN"/>
        </w:rPr>
        <w:t>法定代表人或授权代表（签字或盖章）</w:t>
      </w:r>
      <w:r>
        <w:rPr>
          <w:rFonts w:hint="eastAsia" w:ascii="宋体" w:hAnsi="宋体" w:eastAsia="宋体" w:cs="宋体"/>
          <w:color w:val="auto"/>
          <w:kern w:val="0"/>
          <w:sz w:val="22"/>
          <w:szCs w:val="22"/>
          <w:highlight w:val="none"/>
          <w:lang w:val="zh-CN"/>
        </w:rPr>
        <w:t>：</w:t>
      </w:r>
    </w:p>
    <w:p w14:paraId="491088B2">
      <w:pPr>
        <w:keepNext w:val="0"/>
        <w:keepLines w:val="0"/>
        <w:pageBreakBefore w:val="0"/>
        <w:widowControl w:val="0"/>
        <w:kinsoku/>
        <w:wordWrap/>
        <w:overflowPunct/>
        <w:topLinePunct w:val="0"/>
        <w:autoSpaceDE/>
        <w:autoSpaceDN/>
        <w:bidi w:val="0"/>
        <w:adjustRightInd w:val="0"/>
        <w:spacing w:line="360" w:lineRule="auto"/>
        <w:ind w:firstLine="4400" w:firstLineChars="2000"/>
        <w:textAlignment w:val="auto"/>
        <w:rPr>
          <w:rFonts w:hint="eastAsia" w:ascii="宋体" w:hAnsi="宋体" w:eastAsia="宋体" w:cs="宋体"/>
          <w:color w:val="auto"/>
          <w:kern w:val="0"/>
          <w:sz w:val="22"/>
          <w:szCs w:val="22"/>
          <w:highlight w:val="none"/>
          <w:lang w:val="zh-CN" w:eastAsia="zh-CN"/>
        </w:rPr>
      </w:pPr>
      <w:r>
        <w:rPr>
          <w:rFonts w:hint="eastAsia" w:ascii="宋体" w:hAnsi="宋体" w:eastAsia="宋体" w:cs="宋体"/>
          <w:color w:val="auto"/>
          <w:kern w:val="0"/>
          <w:sz w:val="22"/>
          <w:szCs w:val="22"/>
          <w:highlight w:val="none"/>
          <w:lang w:val="zh-CN"/>
        </w:rPr>
        <w:t>日期：</w:t>
      </w:r>
      <w:r>
        <w:rPr>
          <w:rFonts w:hint="eastAsia" w:ascii="宋体" w:hAnsi="宋体" w:eastAsia="宋体" w:cs="宋体"/>
          <w:color w:val="auto"/>
          <w:kern w:val="0"/>
          <w:sz w:val="22"/>
          <w:szCs w:val="22"/>
          <w:highlight w:val="none"/>
          <w:lang w:val="zh-CN" w:eastAsia="zh-CN"/>
        </w:rPr>
        <w:t xml:space="preserve">  年  月  日</w:t>
      </w:r>
    </w:p>
    <w:p w14:paraId="5E13FD6F">
      <w:pPr>
        <w:pStyle w:val="350"/>
        <w:keepNext w:val="0"/>
        <w:keepLines w:val="0"/>
        <w:pageBreakBefore w:val="0"/>
        <w:kinsoku/>
        <w:wordWrap/>
        <w:topLinePunct w:val="0"/>
        <w:bidi w:val="0"/>
        <w:spacing w:line="360" w:lineRule="auto"/>
        <w:rPr>
          <w:rFonts w:hint="eastAsia" w:ascii="宋体" w:hAnsi="宋体" w:eastAsia="宋体" w:cs="宋体"/>
          <w:color w:val="auto"/>
          <w:sz w:val="22"/>
          <w:szCs w:val="22"/>
          <w:highlight w:val="none"/>
        </w:rPr>
      </w:pPr>
    </w:p>
    <w:p w14:paraId="2D5B4060">
      <w:pPr>
        <w:keepNext w:val="0"/>
        <w:keepLines w:val="0"/>
        <w:pageBreakBefore w:val="0"/>
        <w:kinsoku/>
        <w:wordWrap/>
        <w:topLinePunct w:val="0"/>
        <w:bidi w:val="0"/>
        <w:spacing w:line="360" w:lineRule="auto"/>
        <w:rPr>
          <w:rFonts w:hint="eastAsia" w:ascii="宋体" w:hAnsi="宋体" w:eastAsia="宋体" w:cs="宋体"/>
          <w:b/>
          <w:bCs w:val="0"/>
          <w:color w:val="auto"/>
          <w:sz w:val="22"/>
          <w:szCs w:val="22"/>
          <w:highlight w:val="none"/>
          <w:lang w:val="en-US" w:eastAsia="zh-CN"/>
        </w:rPr>
      </w:pPr>
      <w:r>
        <w:rPr>
          <w:rFonts w:hint="eastAsia" w:ascii="宋体" w:hAnsi="宋体" w:eastAsia="宋体" w:cs="宋体"/>
          <w:b/>
          <w:bCs w:val="0"/>
          <w:color w:val="auto"/>
          <w:sz w:val="22"/>
          <w:szCs w:val="22"/>
          <w:highlight w:val="none"/>
          <w:lang w:val="en-US" w:eastAsia="zh-CN"/>
        </w:rPr>
        <w:t>（备注：本页内容非投标文件组成部分，投标人在解密通知发出后1小时内，签署本《政府采购活动现场确认声明书》并扫描发送至邮箱</w:t>
      </w:r>
      <w:r>
        <w:rPr>
          <w:rFonts w:hint="eastAsia" w:ascii="宋体" w:hAnsi="宋体" w:eastAsia="宋体" w:cs="宋体"/>
          <w:b/>
          <w:bCs w:val="0"/>
          <w:color w:val="auto"/>
          <w:sz w:val="22"/>
          <w:szCs w:val="22"/>
          <w:highlight w:val="none"/>
          <w:u w:val="single"/>
          <w:lang w:val="en-US" w:eastAsia="zh-CN"/>
        </w:rPr>
        <w:t>1492770822@qq.com</w:t>
      </w:r>
      <w:r>
        <w:rPr>
          <w:rFonts w:hint="eastAsia" w:ascii="宋体" w:hAnsi="宋体" w:eastAsia="宋体" w:cs="宋体"/>
          <w:b/>
          <w:bCs w:val="0"/>
          <w:color w:val="auto"/>
          <w:sz w:val="22"/>
          <w:szCs w:val="22"/>
          <w:highlight w:val="none"/>
          <w:lang w:val="en-US" w:eastAsia="zh-CN"/>
        </w:rPr>
        <w:t>）</w:t>
      </w:r>
    </w:p>
    <w:p w14:paraId="4A8ED126">
      <w:pPr>
        <w:pStyle w:val="7"/>
      </w:pPr>
    </w:p>
    <w:p w14:paraId="23FD9F37">
      <w:pPr>
        <w:pStyle w:val="3"/>
        <w:ind w:left="440" w:hanging="440"/>
        <w:rPr>
          <w:rFonts w:ascii="宋体" w:hAnsi="宋体" w:cs="宋体"/>
          <w:color w:val="auto"/>
          <w:kern w:val="0"/>
          <w:sz w:val="22"/>
          <w:szCs w:val="22"/>
          <w:highlight w:val="none"/>
        </w:rPr>
      </w:pPr>
    </w:p>
    <w:sectPr>
      <w:headerReference r:id="rId5" w:type="default"/>
      <w:footerReference r:id="rId6" w:type="default"/>
      <w:pgSz w:w="11906" w:h="16838"/>
      <w:pgMar w:top="1134" w:right="1134" w:bottom="1134" w:left="1134" w:header="850" w:footer="992" w:gutter="0"/>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华文楷体">
    <w:altName w:val="楷体_GB2312"/>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ˎ̥">
    <w:altName w:val="宋体"/>
    <w:panose1 w:val="00000000000000000000"/>
    <w:charset w:val="00"/>
    <w:family w:val="roman"/>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283" w:usb1="288F0000" w:usb2="00000006" w:usb3="00000000" w:csb0="00040001"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auto"/>
    <w:pitch w:val="default"/>
    <w:sig w:usb0="00000000" w:usb1="00000000" w:usb2="0000003F" w:usb3="00000000" w:csb0="603F01FF" w:csb1="FFFF0000"/>
  </w:font>
  <w:font w:name="Century Gothic">
    <w:altName w:val="ksdb"/>
    <w:panose1 w:val="020B0502020202020204"/>
    <w:charset w:val="00"/>
    <w:family w:val="swiss"/>
    <w:pitch w:val="default"/>
    <w:sig w:usb0="00000000" w:usb1="00000000" w:usb2="00000000" w:usb3="00000000" w:csb0="2000009F" w:csb1="DFD70000"/>
  </w:font>
  <w:font w:name="ksdb">
    <w:panose1 w:val="02000500000000000000"/>
    <w:charset w:val="00"/>
    <w:family w:val="auto"/>
    <w:pitch w:val="default"/>
    <w:sig w:usb0="00000001" w:usb1="00000000" w:usb2="00000000" w:usb3="00000000" w:csb0="00000001" w:csb1="00000000"/>
  </w:font>
  <w:font w:name="Helvetica">
    <w:altName w:val="Arial"/>
    <w:panose1 w:val="020B0604020202020204"/>
    <w:charset w:val="00"/>
    <w:family w:val="swiss"/>
    <w:pitch w:val="default"/>
    <w:sig w:usb0="00000000" w:usb1="00000000" w:usb2="00000000" w:usb3="00000000" w:csb0="00000001" w:csb1="00000000"/>
  </w:font>
  <w:font w:name="PMingLiU">
    <w:altName w:val="Microsoft JhengHei"/>
    <w:panose1 w:val="02010601000101010101"/>
    <w:charset w:val="88"/>
    <w:family w:val="roman"/>
    <w:pitch w:val="default"/>
    <w:sig w:usb0="00000000" w:usb1="00000000" w:usb2="00000016" w:usb3="00000000" w:csb0="00100001" w:csb1="00000000"/>
  </w:font>
  <w:font w:name="Microsoft JhengHei">
    <w:panose1 w:val="020B0604030504040204"/>
    <w:charset w:val="88"/>
    <w:family w:val="auto"/>
    <w:pitch w:val="default"/>
    <w:sig w:usb0="000002A7" w:usb1="28CF4400" w:usb2="00000016" w:usb3="00000000" w:csb0="00100009"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00DA29">
    <w:pPr>
      <w:pStyle w:val="38"/>
      <w:framePr w:wrap="around" w:vAnchor="text" w:hAnchor="margin" w:xAlign="center" w:y="1"/>
      <w:rPr>
        <w:rStyle w:val="57"/>
      </w:rPr>
    </w:pPr>
    <w:r>
      <w:fldChar w:fldCharType="begin"/>
    </w:r>
    <w:r>
      <w:rPr>
        <w:rStyle w:val="57"/>
      </w:rPr>
      <w:instrText xml:space="preserve">PAGE  </w:instrText>
    </w:r>
    <w:r>
      <w:fldChar w:fldCharType="separate"/>
    </w:r>
    <w:r>
      <w:rPr>
        <w:rStyle w:val="57"/>
      </w:rPr>
      <w:t>46</w:t>
    </w:r>
    <w:r>
      <w:fldChar w:fldCharType="end"/>
    </w:r>
  </w:p>
  <w:p w14:paraId="341508BB">
    <w:pPr>
      <w:pStyle w:val="38"/>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0A4C86">
    <w:pPr>
      <w:pStyle w:val="38"/>
      <w:framePr w:wrap="around" w:vAnchor="text" w:hAnchor="margin" w:xAlign="center" w:y="1"/>
      <w:rPr>
        <w:rStyle w:val="57"/>
      </w:rPr>
    </w:pPr>
    <w:r>
      <w:fldChar w:fldCharType="begin"/>
    </w:r>
    <w:r>
      <w:rPr>
        <w:rStyle w:val="57"/>
      </w:rPr>
      <w:instrText xml:space="preserve">PAGE  </w:instrText>
    </w:r>
    <w:r>
      <w:fldChar w:fldCharType="separate"/>
    </w:r>
    <w:r>
      <w:rPr>
        <w:rStyle w:val="57"/>
      </w:rPr>
      <w:t>69</w:t>
    </w:r>
    <w:r>
      <w:fldChar w:fldCharType="end"/>
    </w:r>
  </w:p>
  <w:p w14:paraId="71280595">
    <w:pPr>
      <w:pStyle w:val="38"/>
      <w:ind w:right="360" w:firstLine="4500" w:firstLineChars="25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3F5CF6">
    <w:pPr>
      <w:pStyle w:val="39"/>
      <w:pBdr>
        <w:bottom w:val="single" w:color="auto" w:sz="6" w:space="0"/>
      </w:pBdr>
      <w:jc w:val="both"/>
    </w:pPr>
    <w:r>
      <w:rPr>
        <w:rFonts w:hint="eastAsia"/>
      </w:rPr>
      <w:t xml:space="preserve">温州市第七人民医院招标文件                 </w:t>
    </w:r>
    <w:r>
      <w:rPr>
        <w:rFonts w:hint="eastAsia"/>
        <w:lang w:val="en-US" w:eastAsia="zh-CN"/>
      </w:rPr>
      <w:t xml:space="preserve">     </w:t>
    </w:r>
    <w:r>
      <w:rPr>
        <w:rFonts w:hint="eastAsia"/>
      </w:rPr>
      <w:t xml:space="preserve">                            项目编号：</w:t>
    </w:r>
    <w:r>
      <w:rPr>
        <w:rFonts w:hint="eastAsia"/>
        <w:lang w:eastAsia="zh-CN"/>
      </w:rPr>
      <w:t>ZJDFZB-2024120207</w:t>
    </w: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565EB">
    <w:pPr>
      <w:pStyle w:val="39"/>
      <w:pBdr>
        <w:bottom w:val="single" w:color="auto" w:sz="6" w:space="0"/>
      </w:pBdr>
      <w:jc w:val="both"/>
    </w:pPr>
    <w:r>
      <w:rPr>
        <w:rFonts w:hint="eastAsia"/>
      </w:rPr>
      <w:t xml:space="preserve">温州市第七人民医院招标文件                                          </w:t>
    </w:r>
    <w:r>
      <w:rPr>
        <w:rFonts w:hint="eastAsia"/>
        <w:lang w:val="en-US" w:eastAsia="zh-CN"/>
      </w:rPr>
      <w:t xml:space="preserve">        </w:t>
    </w:r>
    <w:r>
      <w:rPr>
        <w:rFonts w:hint="eastAsia"/>
      </w:rPr>
      <w:t xml:space="preserve">   项目编号：</w:t>
    </w:r>
    <w:r>
      <w:rPr>
        <w:rFonts w:hint="eastAsia"/>
        <w:lang w:eastAsia="zh-CN"/>
      </w:rPr>
      <w:t>ZJDFZB-2024120207</w:t>
    </w: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ED2AFC"/>
    <w:multiLevelType w:val="singleLevel"/>
    <w:tmpl w:val="9DED2AFC"/>
    <w:lvl w:ilvl="0" w:tentative="0">
      <w:start w:val="4"/>
      <w:numFmt w:val="chineseCounting"/>
      <w:suff w:val="space"/>
      <w:lvlText w:val="第%1部分"/>
      <w:lvlJc w:val="left"/>
      <w:rPr>
        <w:rFonts w:hint="eastAsia"/>
      </w:rPr>
    </w:lvl>
  </w:abstractNum>
  <w:abstractNum w:abstractNumId="1">
    <w:nsid w:val="B1C0EE6B"/>
    <w:multiLevelType w:val="singleLevel"/>
    <w:tmpl w:val="B1C0EE6B"/>
    <w:lvl w:ilvl="0" w:tentative="0">
      <w:start w:val="5"/>
      <w:numFmt w:val="chineseCounting"/>
      <w:suff w:val="nothing"/>
      <w:lvlText w:val="%1、"/>
      <w:lvlJc w:val="left"/>
      <w:rPr>
        <w:rFonts w:hint="eastAsia"/>
      </w:rPr>
    </w:lvl>
  </w:abstractNum>
  <w:abstractNum w:abstractNumId="2">
    <w:nsid w:val="CD31F181"/>
    <w:multiLevelType w:val="singleLevel"/>
    <w:tmpl w:val="CD31F181"/>
    <w:lvl w:ilvl="0" w:tentative="0">
      <w:start w:val="1"/>
      <w:numFmt w:val="decimal"/>
      <w:suff w:val="nothing"/>
      <w:lvlText w:val="%1、"/>
      <w:lvlJc w:val="left"/>
    </w:lvl>
  </w:abstractNum>
  <w:abstractNum w:abstractNumId="3">
    <w:nsid w:val="34A429CA"/>
    <w:multiLevelType w:val="multilevel"/>
    <w:tmpl w:val="34A429CA"/>
    <w:lvl w:ilvl="0" w:tentative="0">
      <w:start w:val="1"/>
      <w:numFmt w:val="chineseCountingThousand"/>
      <w:pStyle w:val="344"/>
      <w:lvlText w:val="%1、"/>
      <w:lvlJc w:val="left"/>
      <w:pPr>
        <w:ind w:left="0" w:firstLine="0"/>
      </w:pPr>
      <w:rPr>
        <w:rFonts w:ascii="Times New Roman" w:hAnsi="Times New Roman"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1" w:tentative="0">
      <w:start w:val="1"/>
      <w:numFmt w:val="decimal"/>
      <w:isLgl/>
      <w:lvlText w:val="%1.%2"/>
      <w:lvlJc w:val="left"/>
      <w:pPr>
        <w:ind w:left="0" w:firstLine="0"/>
      </w:pPr>
      <w:rPr>
        <w:rFonts w:hint="eastAsia"/>
      </w:rPr>
    </w:lvl>
    <w:lvl w:ilvl="2" w:tentative="0">
      <w:start w:val="1"/>
      <w:numFmt w:val="decimal"/>
      <w:isLgl/>
      <w:lvlText w:val="%1.%2.%3"/>
      <w:lvlJc w:val="left"/>
      <w:pPr>
        <w:ind w:left="0" w:firstLine="0"/>
      </w:pPr>
      <w:rPr>
        <w:rFonts w:hint="eastAsia"/>
      </w:rPr>
    </w:lvl>
    <w:lvl w:ilvl="3" w:tentative="0">
      <w:start w:val="1"/>
      <w:numFmt w:val="decimal"/>
      <w:isLgl/>
      <w:lvlText w:val="%1.%2.%3.%4"/>
      <w:lvlJc w:val="left"/>
      <w:pPr>
        <w:ind w:left="0" w:firstLine="0"/>
      </w:pPr>
      <w:rPr>
        <w:rFonts w:ascii="Times New Roman" w:hAnsi="Times New Roman" w:cs="Times New Roman"/>
        <w:b w:val="0"/>
        <w:bCs w:val="0"/>
        <w:i w:val="0"/>
        <w:iCs w:val="0"/>
        <w:caps w:val="0"/>
        <w:smallCaps w:val="0"/>
        <w:strike w:val="0"/>
        <w:dstrike w:val="0"/>
        <w:vanish w:val="0"/>
        <w:color w:val="000000"/>
        <w:spacing w:val="0"/>
        <w:position w:val="0"/>
        <w:u w:val="none"/>
        <w:vertAlign w:val="baseline"/>
        <w14:shadow w14:blurRad="0" w14:dist="0" w14:dir="0" w14:sx="0" w14:sy="0" w14:kx="0" w14:ky="0" w14:algn="none">
          <w14:srgbClr w14:val="000000"/>
        </w14:shadow>
      </w:rPr>
    </w:lvl>
    <w:lvl w:ilvl="4" w:tentative="0">
      <w:start w:val="1"/>
      <w:numFmt w:val="decimal"/>
      <w:isLgl/>
      <w:lvlText w:val="%1.%2.%3.%4.%5"/>
      <w:lvlJc w:val="left"/>
      <w:pPr>
        <w:ind w:left="0" w:firstLine="0"/>
      </w:pPr>
      <w:rPr>
        <w:rFonts w:hint="eastAsia"/>
      </w:rPr>
    </w:lvl>
    <w:lvl w:ilvl="5" w:tentative="0">
      <w:start w:val="1"/>
      <w:numFmt w:val="decimal"/>
      <w:isLgl/>
      <w:lvlText w:val="%1.%2.%3.%4.%5.%6"/>
      <w:lvlJc w:val="left"/>
      <w:pPr>
        <w:ind w:left="0" w:firstLine="0"/>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52D7A3B6"/>
    <w:multiLevelType w:val="singleLevel"/>
    <w:tmpl w:val="52D7A3B6"/>
    <w:lvl w:ilvl="0" w:tentative="0">
      <w:start w:val="1"/>
      <w:numFmt w:val="decimal"/>
      <w:suff w:val="nothing"/>
      <w:lvlText w:val="（%1）"/>
      <w:lvlJc w:val="left"/>
    </w:lvl>
  </w:abstractNum>
  <w:num w:numId="1">
    <w:abstractNumId w:val="3"/>
  </w:num>
  <w:num w:numId="2">
    <w:abstractNumId w:val="4"/>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documentProtection w:edit="forms" w:enforcement="0"/>
  <w:defaultTabStop w:val="420"/>
  <w:drawingGridHorizontalSpacing w:val="210"/>
  <w:drawingGridVerticalSpacing w:val="16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zNjg1NjlmMDU3YjA1Yzk1ODFjN2NlZDVmNDEzZGYifQ=="/>
    <w:docVar w:name="KSO_WPS_MARK_KEY" w:val="959183ad-77f2-472b-88c1-918c6911afdc"/>
  </w:docVars>
  <w:rsids>
    <w:rsidRoot w:val="00172A27"/>
    <w:rsid w:val="000101C7"/>
    <w:rsid w:val="000149E3"/>
    <w:rsid w:val="00020693"/>
    <w:rsid w:val="000217C7"/>
    <w:rsid w:val="00026A46"/>
    <w:rsid w:val="00027D0D"/>
    <w:rsid w:val="00031F49"/>
    <w:rsid w:val="000358EC"/>
    <w:rsid w:val="00037B6F"/>
    <w:rsid w:val="000474B4"/>
    <w:rsid w:val="00063600"/>
    <w:rsid w:val="000726FA"/>
    <w:rsid w:val="000842D4"/>
    <w:rsid w:val="00095D0B"/>
    <w:rsid w:val="000A6326"/>
    <w:rsid w:val="000B2878"/>
    <w:rsid w:val="000D48CC"/>
    <w:rsid w:val="000D79C4"/>
    <w:rsid w:val="000F34D4"/>
    <w:rsid w:val="000F5646"/>
    <w:rsid w:val="0010260A"/>
    <w:rsid w:val="0013451B"/>
    <w:rsid w:val="00146E35"/>
    <w:rsid w:val="00172A27"/>
    <w:rsid w:val="00176791"/>
    <w:rsid w:val="0019644F"/>
    <w:rsid w:val="001B0F17"/>
    <w:rsid w:val="001B2275"/>
    <w:rsid w:val="001B71FC"/>
    <w:rsid w:val="001D4048"/>
    <w:rsid w:val="001D49A1"/>
    <w:rsid w:val="001E7897"/>
    <w:rsid w:val="001F5D2B"/>
    <w:rsid w:val="002018F6"/>
    <w:rsid w:val="002044B9"/>
    <w:rsid w:val="00212172"/>
    <w:rsid w:val="00221D6E"/>
    <w:rsid w:val="00223CC1"/>
    <w:rsid w:val="00227214"/>
    <w:rsid w:val="00230913"/>
    <w:rsid w:val="00243D5B"/>
    <w:rsid w:val="002447E7"/>
    <w:rsid w:val="00261F3C"/>
    <w:rsid w:val="00270294"/>
    <w:rsid w:val="00271C2D"/>
    <w:rsid w:val="002843F3"/>
    <w:rsid w:val="00296547"/>
    <w:rsid w:val="002A31D6"/>
    <w:rsid w:val="002B5782"/>
    <w:rsid w:val="002B584B"/>
    <w:rsid w:val="002C08AE"/>
    <w:rsid w:val="002C09AD"/>
    <w:rsid w:val="002C301C"/>
    <w:rsid w:val="002C43E8"/>
    <w:rsid w:val="002D20EE"/>
    <w:rsid w:val="002D2D3D"/>
    <w:rsid w:val="002E7DAB"/>
    <w:rsid w:val="003058EA"/>
    <w:rsid w:val="003118AB"/>
    <w:rsid w:val="003240B5"/>
    <w:rsid w:val="00327AB8"/>
    <w:rsid w:val="00350DF6"/>
    <w:rsid w:val="00351F86"/>
    <w:rsid w:val="00352124"/>
    <w:rsid w:val="0035435E"/>
    <w:rsid w:val="00355ED7"/>
    <w:rsid w:val="00357388"/>
    <w:rsid w:val="00357A7B"/>
    <w:rsid w:val="003654EF"/>
    <w:rsid w:val="003711C6"/>
    <w:rsid w:val="00371FE7"/>
    <w:rsid w:val="00372FCF"/>
    <w:rsid w:val="00373BB2"/>
    <w:rsid w:val="00380B23"/>
    <w:rsid w:val="00383F1F"/>
    <w:rsid w:val="003B0A15"/>
    <w:rsid w:val="003B1471"/>
    <w:rsid w:val="003B5050"/>
    <w:rsid w:val="003B5D96"/>
    <w:rsid w:val="003C713C"/>
    <w:rsid w:val="003D0374"/>
    <w:rsid w:val="003E22E5"/>
    <w:rsid w:val="003E25D9"/>
    <w:rsid w:val="003E339D"/>
    <w:rsid w:val="00400303"/>
    <w:rsid w:val="00401DFC"/>
    <w:rsid w:val="00405F28"/>
    <w:rsid w:val="0041137E"/>
    <w:rsid w:val="00417B82"/>
    <w:rsid w:val="00421324"/>
    <w:rsid w:val="004260DC"/>
    <w:rsid w:val="00430AB9"/>
    <w:rsid w:val="00441256"/>
    <w:rsid w:val="0045663E"/>
    <w:rsid w:val="00461389"/>
    <w:rsid w:val="0046542D"/>
    <w:rsid w:val="00481BD3"/>
    <w:rsid w:val="00486A05"/>
    <w:rsid w:val="00491740"/>
    <w:rsid w:val="00492FF9"/>
    <w:rsid w:val="004B66F1"/>
    <w:rsid w:val="004C013A"/>
    <w:rsid w:val="004C7034"/>
    <w:rsid w:val="004D463A"/>
    <w:rsid w:val="005001D6"/>
    <w:rsid w:val="00510C2D"/>
    <w:rsid w:val="00514B80"/>
    <w:rsid w:val="00515C67"/>
    <w:rsid w:val="00522EF2"/>
    <w:rsid w:val="005238A3"/>
    <w:rsid w:val="00526065"/>
    <w:rsid w:val="00532669"/>
    <w:rsid w:val="00533C40"/>
    <w:rsid w:val="00555FA3"/>
    <w:rsid w:val="00561E5D"/>
    <w:rsid w:val="0056534C"/>
    <w:rsid w:val="00565E01"/>
    <w:rsid w:val="005668FE"/>
    <w:rsid w:val="005674BB"/>
    <w:rsid w:val="00572B8A"/>
    <w:rsid w:val="00582AEF"/>
    <w:rsid w:val="00586839"/>
    <w:rsid w:val="00587A14"/>
    <w:rsid w:val="00587C13"/>
    <w:rsid w:val="005A1DD3"/>
    <w:rsid w:val="005A3AA2"/>
    <w:rsid w:val="005A65DF"/>
    <w:rsid w:val="005A6E36"/>
    <w:rsid w:val="005B3595"/>
    <w:rsid w:val="005C388F"/>
    <w:rsid w:val="005D7F8A"/>
    <w:rsid w:val="00607A59"/>
    <w:rsid w:val="006101BF"/>
    <w:rsid w:val="00615E73"/>
    <w:rsid w:val="00631E7A"/>
    <w:rsid w:val="0064398C"/>
    <w:rsid w:val="00644CD7"/>
    <w:rsid w:val="00647AB1"/>
    <w:rsid w:val="00650E11"/>
    <w:rsid w:val="00654A9F"/>
    <w:rsid w:val="00661BCA"/>
    <w:rsid w:val="00671C60"/>
    <w:rsid w:val="00686904"/>
    <w:rsid w:val="00692D32"/>
    <w:rsid w:val="00696C82"/>
    <w:rsid w:val="006A1CF7"/>
    <w:rsid w:val="006B3E1C"/>
    <w:rsid w:val="006C0310"/>
    <w:rsid w:val="006C3B92"/>
    <w:rsid w:val="006D6C7C"/>
    <w:rsid w:val="006E2672"/>
    <w:rsid w:val="006E33D9"/>
    <w:rsid w:val="007068AC"/>
    <w:rsid w:val="00722BB3"/>
    <w:rsid w:val="00740E65"/>
    <w:rsid w:val="0074679E"/>
    <w:rsid w:val="00753072"/>
    <w:rsid w:val="007546B0"/>
    <w:rsid w:val="007671B7"/>
    <w:rsid w:val="00771E71"/>
    <w:rsid w:val="00774E3F"/>
    <w:rsid w:val="00776F48"/>
    <w:rsid w:val="00780CBF"/>
    <w:rsid w:val="00781B95"/>
    <w:rsid w:val="007A21E8"/>
    <w:rsid w:val="007A62BD"/>
    <w:rsid w:val="007A71E7"/>
    <w:rsid w:val="007B564B"/>
    <w:rsid w:val="007B769B"/>
    <w:rsid w:val="007C06CC"/>
    <w:rsid w:val="007D5669"/>
    <w:rsid w:val="007E29D6"/>
    <w:rsid w:val="007F2164"/>
    <w:rsid w:val="00800A72"/>
    <w:rsid w:val="00804ACD"/>
    <w:rsid w:val="0080543D"/>
    <w:rsid w:val="00817CE2"/>
    <w:rsid w:val="00831C7B"/>
    <w:rsid w:val="00832D9C"/>
    <w:rsid w:val="00836E00"/>
    <w:rsid w:val="00846CC5"/>
    <w:rsid w:val="00850622"/>
    <w:rsid w:val="008701ED"/>
    <w:rsid w:val="00870DFA"/>
    <w:rsid w:val="00871EBE"/>
    <w:rsid w:val="00873949"/>
    <w:rsid w:val="00875629"/>
    <w:rsid w:val="00877499"/>
    <w:rsid w:val="00892732"/>
    <w:rsid w:val="00893202"/>
    <w:rsid w:val="0089599B"/>
    <w:rsid w:val="008A127E"/>
    <w:rsid w:val="008B2FA9"/>
    <w:rsid w:val="008C05D2"/>
    <w:rsid w:val="008C2D7B"/>
    <w:rsid w:val="008C31BC"/>
    <w:rsid w:val="008D62C9"/>
    <w:rsid w:val="008D75C3"/>
    <w:rsid w:val="008E0B76"/>
    <w:rsid w:val="008E26D5"/>
    <w:rsid w:val="008F4E37"/>
    <w:rsid w:val="008F7BE3"/>
    <w:rsid w:val="008F7CC9"/>
    <w:rsid w:val="008F7D27"/>
    <w:rsid w:val="00902AA2"/>
    <w:rsid w:val="009254A6"/>
    <w:rsid w:val="0093089E"/>
    <w:rsid w:val="00930F46"/>
    <w:rsid w:val="00933974"/>
    <w:rsid w:val="00936127"/>
    <w:rsid w:val="00945DCB"/>
    <w:rsid w:val="009652E5"/>
    <w:rsid w:val="009738D4"/>
    <w:rsid w:val="00973F7A"/>
    <w:rsid w:val="0097671D"/>
    <w:rsid w:val="00977673"/>
    <w:rsid w:val="00987F54"/>
    <w:rsid w:val="00991B38"/>
    <w:rsid w:val="00993F2F"/>
    <w:rsid w:val="00996305"/>
    <w:rsid w:val="009C4245"/>
    <w:rsid w:val="009C5BFD"/>
    <w:rsid w:val="009C748F"/>
    <w:rsid w:val="009C7A7C"/>
    <w:rsid w:val="009E1E75"/>
    <w:rsid w:val="009E4D45"/>
    <w:rsid w:val="009E6638"/>
    <w:rsid w:val="009F2467"/>
    <w:rsid w:val="00A06B90"/>
    <w:rsid w:val="00A24A5C"/>
    <w:rsid w:val="00A42424"/>
    <w:rsid w:val="00A45873"/>
    <w:rsid w:val="00A56219"/>
    <w:rsid w:val="00A61866"/>
    <w:rsid w:val="00A74EB7"/>
    <w:rsid w:val="00A77176"/>
    <w:rsid w:val="00A92B83"/>
    <w:rsid w:val="00A957CF"/>
    <w:rsid w:val="00AA3DA6"/>
    <w:rsid w:val="00AA7C87"/>
    <w:rsid w:val="00AB1B6A"/>
    <w:rsid w:val="00AC6B95"/>
    <w:rsid w:val="00AD66E6"/>
    <w:rsid w:val="00AE4B39"/>
    <w:rsid w:val="00AF7BEB"/>
    <w:rsid w:val="00B06E43"/>
    <w:rsid w:val="00B2584A"/>
    <w:rsid w:val="00B26C50"/>
    <w:rsid w:val="00B3410D"/>
    <w:rsid w:val="00B378CF"/>
    <w:rsid w:val="00B41362"/>
    <w:rsid w:val="00B43A9E"/>
    <w:rsid w:val="00B44537"/>
    <w:rsid w:val="00B5466C"/>
    <w:rsid w:val="00B73B8D"/>
    <w:rsid w:val="00B74039"/>
    <w:rsid w:val="00B87E26"/>
    <w:rsid w:val="00B9767A"/>
    <w:rsid w:val="00BA78D1"/>
    <w:rsid w:val="00BC0A13"/>
    <w:rsid w:val="00BC2B54"/>
    <w:rsid w:val="00BC4AC5"/>
    <w:rsid w:val="00BC5854"/>
    <w:rsid w:val="00BC66D1"/>
    <w:rsid w:val="00BE1850"/>
    <w:rsid w:val="00BF1399"/>
    <w:rsid w:val="00BF32BD"/>
    <w:rsid w:val="00BF72E4"/>
    <w:rsid w:val="00BF737C"/>
    <w:rsid w:val="00C12358"/>
    <w:rsid w:val="00C232C8"/>
    <w:rsid w:val="00C445B9"/>
    <w:rsid w:val="00C468B7"/>
    <w:rsid w:val="00C54F87"/>
    <w:rsid w:val="00C67C97"/>
    <w:rsid w:val="00C702EC"/>
    <w:rsid w:val="00C70CE6"/>
    <w:rsid w:val="00C758F7"/>
    <w:rsid w:val="00C816DD"/>
    <w:rsid w:val="00C84E32"/>
    <w:rsid w:val="00C9191D"/>
    <w:rsid w:val="00C95163"/>
    <w:rsid w:val="00CA0758"/>
    <w:rsid w:val="00CA1E23"/>
    <w:rsid w:val="00CB584C"/>
    <w:rsid w:val="00CB78FC"/>
    <w:rsid w:val="00CC06DE"/>
    <w:rsid w:val="00CC3B91"/>
    <w:rsid w:val="00CD7D2C"/>
    <w:rsid w:val="00CE590D"/>
    <w:rsid w:val="00CE7683"/>
    <w:rsid w:val="00CF21B7"/>
    <w:rsid w:val="00CF5C76"/>
    <w:rsid w:val="00D00FFE"/>
    <w:rsid w:val="00D13A1C"/>
    <w:rsid w:val="00D224FF"/>
    <w:rsid w:val="00D27DB2"/>
    <w:rsid w:val="00D3078D"/>
    <w:rsid w:val="00D30E82"/>
    <w:rsid w:val="00D47AC2"/>
    <w:rsid w:val="00D56369"/>
    <w:rsid w:val="00D61050"/>
    <w:rsid w:val="00D62D38"/>
    <w:rsid w:val="00D70EBE"/>
    <w:rsid w:val="00D73718"/>
    <w:rsid w:val="00D7763D"/>
    <w:rsid w:val="00D844F8"/>
    <w:rsid w:val="00D9281C"/>
    <w:rsid w:val="00D92BD5"/>
    <w:rsid w:val="00DB009A"/>
    <w:rsid w:val="00DB09B7"/>
    <w:rsid w:val="00DB2DE0"/>
    <w:rsid w:val="00DB41D0"/>
    <w:rsid w:val="00DC0A50"/>
    <w:rsid w:val="00DD5B87"/>
    <w:rsid w:val="00DF073C"/>
    <w:rsid w:val="00DF0B3F"/>
    <w:rsid w:val="00DF744B"/>
    <w:rsid w:val="00E02244"/>
    <w:rsid w:val="00E05AD1"/>
    <w:rsid w:val="00E11D98"/>
    <w:rsid w:val="00E12DEE"/>
    <w:rsid w:val="00E15CD1"/>
    <w:rsid w:val="00E22045"/>
    <w:rsid w:val="00E248CD"/>
    <w:rsid w:val="00E35F03"/>
    <w:rsid w:val="00E36483"/>
    <w:rsid w:val="00E37A23"/>
    <w:rsid w:val="00E53874"/>
    <w:rsid w:val="00E56BD4"/>
    <w:rsid w:val="00E57D1E"/>
    <w:rsid w:val="00E60895"/>
    <w:rsid w:val="00E716B7"/>
    <w:rsid w:val="00E72ABC"/>
    <w:rsid w:val="00E74DBC"/>
    <w:rsid w:val="00E75FD5"/>
    <w:rsid w:val="00E76E5A"/>
    <w:rsid w:val="00E842BC"/>
    <w:rsid w:val="00E91A5B"/>
    <w:rsid w:val="00EA1CE1"/>
    <w:rsid w:val="00EC182D"/>
    <w:rsid w:val="00EC6C26"/>
    <w:rsid w:val="00EC7DF8"/>
    <w:rsid w:val="00ED2873"/>
    <w:rsid w:val="00ED3B24"/>
    <w:rsid w:val="00ED7497"/>
    <w:rsid w:val="00EE45C7"/>
    <w:rsid w:val="00EF4A4C"/>
    <w:rsid w:val="00F03D32"/>
    <w:rsid w:val="00F06ABE"/>
    <w:rsid w:val="00F22321"/>
    <w:rsid w:val="00F270F8"/>
    <w:rsid w:val="00F27576"/>
    <w:rsid w:val="00F36312"/>
    <w:rsid w:val="00F44037"/>
    <w:rsid w:val="00F503DA"/>
    <w:rsid w:val="00F5082C"/>
    <w:rsid w:val="00F52CCB"/>
    <w:rsid w:val="00F52CD3"/>
    <w:rsid w:val="00F52E99"/>
    <w:rsid w:val="00F60DCB"/>
    <w:rsid w:val="00F80AAA"/>
    <w:rsid w:val="00F90EFD"/>
    <w:rsid w:val="00F93BBA"/>
    <w:rsid w:val="00F94BE4"/>
    <w:rsid w:val="00F95280"/>
    <w:rsid w:val="00FA662A"/>
    <w:rsid w:val="00FB0E0C"/>
    <w:rsid w:val="00FB1229"/>
    <w:rsid w:val="00FB6F95"/>
    <w:rsid w:val="00FC44CE"/>
    <w:rsid w:val="00FC4B3B"/>
    <w:rsid w:val="00FD52B1"/>
    <w:rsid w:val="00FE6878"/>
    <w:rsid w:val="00FF3A66"/>
    <w:rsid w:val="00FF6977"/>
    <w:rsid w:val="0116709E"/>
    <w:rsid w:val="01606883"/>
    <w:rsid w:val="02005B8D"/>
    <w:rsid w:val="020D29B1"/>
    <w:rsid w:val="021F7DAD"/>
    <w:rsid w:val="0224444B"/>
    <w:rsid w:val="022B3727"/>
    <w:rsid w:val="022D7429"/>
    <w:rsid w:val="02451328"/>
    <w:rsid w:val="027D25C0"/>
    <w:rsid w:val="02841565"/>
    <w:rsid w:val="02B3222E"/>
    <w:rsid w:val="02F63BA4"/>
    <w:rsid w:val="031D0871"/>
    <w:rsid w:val="03207FD6"/>
    <w:rsid w:val="03283281"/>
    <w:rsid w:val="03331487"/>
    <w:rsid w:val="034A64CB"/>
    <w:rsid w:val="039714E5"/>
    <w:rsid w:val="03BE392F"/>
    <w:rsid w:val="03E13A1E"/>
    <w:rsid w:val="04156ACE"/>
    <w:rsid w:val="042A5AFC"/>
    <w:rsid w:val="043D6DF1"/>
    <w:rsid w:val="043F2279"/>
    <w:rsid w:val="044865A2"/>
    <w:rsid w:val="0467697A"/>
    <w:rsid w:val="048D46D7"/>
    <w:rsid w:val="0499689A"/>
    <w:rsid w:val="04A01243"/>
    <w:rsid w:val="04C27070"/>
    <w:rsid w:val="04E23C80"/>
    <w:rsid w:val="04FD6D0A"/>
    <w:rsid w:val="050751FC"/>
    <w:rsid w:val="05166806"/>
    <w:rsid w:val="0529508C"/>
    <w:rsid w:val="053A30CA"/>
    <w:rsid w:val="054574C8"/>
    <w:rsid w:val="054E6DB0"/>
    <w:rsid w:val="05797FAB"/>
    <w:rsid w:val="057D25F0"/>
    <w:rsid w:val="05936339"/>
    <w:rsid w:val="05AC46D9"/>
    <w:rsid w:val="05D76F02"/>
    <w:rsid w:val="0606765D"/>
    <w:rsid w:val="062F7E7F"/>
    <w:rsid w:val="0650016B"/>
    <w:rsid w:val="06695ADA"/>
    <w:rsid w:val="067F52AB"/>
    <w:rsid w:val="068E5B46"/>
    <w:rsid w:val="06E17425"/>
    <w:rsid w:val="06E81491"/>
    <w:rsid w:val="07081502"/>
    <w:rsid w:val="072046E3"/>
    <w:rsid w:val="07373C8C"/>
    <w:rsid w:val="074234A9"/>
    <w:rsid w:val="0747552D"/>
    <w:rsid w:val="07592C30"/>
    <w:rsid w:val="07791E20"/>
    <w:rsid w:val="07814A8B"/>
    <w:rsid w:val="078177D5"/>
    <w:rsid w:val="07924879"/>
    <w:rsid w:val="079C0E64"/>
    <w:rsid w:val="07D37D83"/>
    <w:rsid w:val="07D4164E"/>
    <w:rsid w:val="07D60F62"/>
    <w:rsid w:val="08621901"/>
    <w:rsid w:val="08911C02"/>
    <w:rsid w:val="08913549"/>
    <w:rsid w:val="08A302D0"/>
    <w:rsid w:val="08B53A61"/>
    <w:rsid w:val="08E76FD5"/>
    <w:rsid w:val="08FD20E7"/>
    <w:rsid w:val="09101BCD"/>
    <w:rsid w:val="09315C91"/>
    <w:rsid w:val="093D09BC"/>
    <w:rsid w:val="09510BFE"/>
    <w:rsid w:val="097E368B"/>
    <w:rsid w:val="09816EE6"/>
    <w:rsid w:val="099757EE"/>
    <w:rsid w:val="09A34824"/>
    <w:rsid w:val="09B85302"/>
    <w:rsid w:val="09B94936"/>
    <w:rsid w:val="09D26DBF"/>
    <w:rsid w:val="09F65854"/>
    <w:rsid w:val="0A07422F"/>
    <w:rsid w:val="0A1B49C1"/>
    <w:rsid w:val="0A3D0590"/>
    <w:rsid w:val="0A7416D8"/>
    <w:rsid w:val="0A8945EB"/>
    <w:rsid w:val="0B2B4093"/>
    <w:rsid w:val="0B81389B"/>
    <w:rsid w:val="0BAC1F4C"/>
    <w:rsid w:val="0BB153EA"/>
    <w:rsid w:val="0BBE4F63"/>
    <w:rsid w:val="0BDA530A"/>
    <w:rsid w:val="0BF60BBB"/>
    <w:rsid w:val="0C0247C0"/>
    <w:rsid w:val="0C07011A"/>
    <w:rsid w:val="0C353302"/>
    <w:rsid w:val="0C496297"/>
    <w:rsid w:val="0C660E5E"/>
    <w:rsid w:val="0C9A109E"/>
    <w:rsid w:val="0CA74D09"/>
    <w:rsid w:val="0CA9483B"/>
    <w:rsid w:val="0CC51217"/>
    <w:rsid w:val="0CCB1484"/>
    <w:rsid w:val="0CEC568C"/>
    <w:rsid w:val="0D0A01F7"/>
    <w:rsid w:val="0D1A3FA7"/>
    <w:rsid w:val="0D1F1C9D"/>
    <w:rsid w:val="0D553A4E"/>
    <w:rsid w:val="0D735BCC"/>
    <w:rsid w:val="0D7C2119"/>
    <w:rsid w:val="0D920730"/>
    <w:rsid w:val="0DC9777B"/>
    <w:rsid w:val="0DE33D9A"/>
    <w:rsid w:val="0E022677"/>
    <w:rsid w:val="0E064CB1"/>
    <w:rsid w:val="0E4706D1"/>
    <w:rsid w:val="0E4B6575"/>
    <w:rsid w:val="0E5C2643"/>
    <w:rsid w:val="0E5C4B93"/>
    <w:rsid w:val="0E6537C4"/>
    <w:rsid w:val="0E701E1B"/>
    <w:rsid w:val="0E750CB0"/>
    <w:rsid w:val="0E8E6882"/>
    <w:rsid w:val="0ECA6186"/>
    <w:rsid w:val="0EE50D43"/>
    <w:rsid w:val="0F0377AE"/>
    <w:rsid w:val="0F0E6EE3"/>
    <w:rsid w:val="0F706416"/>
    <w:rsid w:val="0FCD5779"/>
    <w:rsid w:val="0FD03A0D"/>
    <w:rsid w:val="0FE64614"/>
    <w:rsid w:val="10381F40"/>
    <w:rsid w:val="104869BA"/>
    <w:rsid w:val="10555FA2"/>
    <w:rsid w:val="10575CC4"/>
    <w:rsid w:val="105C6C1D"/>
    <w:rsid w:val="10B23B6A"/>
    <w:rsid w:val="10F47168"/>
    <w:rsid w:val="10F60887"/>
    <w:rsid w:val="110264F1"/>
    <w:rsid w:val="1104198D"/>
    <w:rsid w:val="1105049E"/>
    <w:rsid w:val="115434FF"/>
    <w:rsid w:val="115D3896"/>
    <w:rsid w:val="11AE1E6E"/>
    <w:rsid w:val="11AE65FA"/>
    <w:rsid w:val="11B62E53"/>
    <w:rsid w:val="11D65624"/>
    <w:rsid w:val="11F74C8E"/>
    <w:rsid w:val="12103D4D"/>
    <w:rsid w:val="12345EA5"/>
    <w:rsid w:val="124027F2"/>
    <w:rsid w:val="125A673E"/>
    <w:rsid w:val="1272218F"/>
    <w:rsid w:val="12775E6D"/>
    <w:rsid w:val="12857E70"/>
    <w:rsid w:val="1287160B"/>
    <w:rsid w:val="12A01322"/>
    <w:rsid w:val="12AB0828"/>
    <w:rsid w:val="12E05DF5"/>
    <w:rsid w:val="133616DD"/>
    <w:rsid w:val="13582BF6"/>
    <w:rsid w:val="13583E3E"/>
    <w:rsid w:val="138356B4"/>
    <w:rsid w:val="13884680"/>
    <w:rsid w:val="13996DA4"/>
    <w:rsid w:val="13A56966"/>
    <w:rsid w:val="13B56A40"/>
    <w:rsid w:val="13D309B3"/>
    <w:rsid w:val="13D914B7"/>
    <w:rsid w:val="13EC3F05"/>
    <w:rsid w:val="13FF0438"/>
    <w:rsid w:val="14077D57"/>
    <w:rsid w:val="14342819"/>
    <w:rsid w:val="14965811"/>
    <w:rsid w:val="1496755D"/>
    <w:rsid w:val="14D92610"/>
    <w:rsid w:val="15001500"/>
    <w:rsid w:val="154A25D7"/>
    <w:rsid w:val="15525604"/>
    <w:rsid w:val="156E5828"/>
    <w:rsid w:val="15B36E57"/>
    <w:rsid w:val="15B43A33"/>
    <w:rsid w:val="15C02CFA"/>
    <w:rsid w:val="15D02588"/>
    <w:rsid w:val="163004AD"/>
    <w:rsid w:val="164356BB"/>
    <w:rsid w:val="166F777C"/>
    <w:rsid w:val="169C21B8"/>
    <w:rsid w:val="169C6B59"/>
    <w:rsid w:val="16BB60A4"/>
    <w:rsid w:val="16D604C4"/>
    <w:rsid w:val="173A5387"/>
    <w:rsid w:val="17560F55"/>
    <w:rsid w:val="17581304"/>
    <w:rsid w:val="17725C57"/>
    <w:rsid w:val="17755246"/>
    <w:rsid w:val="17800AEC"/>
    <w:rsid w:val="18226406"/>
    <w:rsid w:val="18245E40"/>
    <w:rsid w:val="186B461D"/>
    <w:rsid w:val="186D08AF"/>
    <w:rsid w:val="188B4950"/>
    <w:rsid w:val="18C50468"/>
    <w:rsid w:val="18C7387D"/>
    <w:rsid w:val="18C76564"/>
    <w:rsid w:val="19087A11"/>
    <w:rsid w:val="191B7534"/>
    <w:rsid w:val="196C6250"/>
    <w:rsid w:val="196E2C37"/>
    <w:rsid w:val="1974690A"/>
    <w:rsid w:val="198534E5"/>
    <w:rsid w:val="19C072D3"/>
    <w:rsid w:val="19F36EEA"/>
    <w:rsid w:val="1A25720B"/>
    <w:rsid w:val="1A312930"/>
    <w:rsid w:val="1A510684"/>
    <w:rsid w:val="1A5403CD"/>
    <w:rsid w:val="1A6171B2"/>
    <w:rsid w:val="1AA65F2A"/>
    <w:rsid w:val="1AA666F2"/>
    <w:rsid w:val="1AAC5240"/>
    <w:rsid w:val="1ADC340E"/>
    <w:rsid w:val="1AED2C78"/>
    <w:rsid w:val="1AEF15D5"/>
    <w:rsid w:val="1B1F6B22"/>
    <w:rsid w:val="1B343FD0"/>
    <w:rsid w:val="1B356551"/>
    <w:rsid w:val="1B377F92"/>
    <w:rsid w:val="1B3E4ABA"/>
    <w:rsid w:val="1B9D2D2C"/>
    <w:rsid w:val="1BAB13EA"/>
    <w:rsid w:val="1BC93433"/>
    <w:rsid w:val="1BE02644"/>
    <w:rsid w:val="1BF27CE6"/>
    <w:rsid w:val="1BF57F17"/>
    <w:rsid w:val="1C13053F"/>
    <w:rsid w:val="1C162BF5"/>
    <w:rsid w:val="1C212DFA"/>
    <w:rsid w:val="1C3065A1"/>
    <w:rsid w:val="1C32514E"/>
    <w:rsid w:val="1C8449C2"/>
    <w:rsid w:val="1C8676F7"/>
    <w:rsid w:val="1C8B5EF5"/>
    <w:rsid w:val="1C9B7764"/>
    <w:rsid w:val="1C9C37E6"/>
    <w:rsid w:val="1CA3081A"/>
    <w:rsid w:val="1CB81673"/>
    <w:rsid w:val="1CEB7EC5"/>
    <w:rsid w:val="1D0A50BD"/>
    <w:rsid w:val="1D2A3DAB"/>
    <w:rsid w:val="1D461293"/>
    <w:rsid w:val="1D46542E"/>
    <w:rsid w:val="1D6359BB"/>
    <w:rsid w:val="1D664936"/>
    <w:rsid w:val="1D71729C"/>
    <w:rsid w:val="1D8B7D5F"/>
    <w:rsid w:val="1D962329"/>
    <w:rsid w:val="1D981331"/>
    <w:rsid w:val="1DAB3C89"/>
    <w:rsid w:val="1DC06E93"/>
    <w:rsid w:val="1DCC77C2"/>
    <w:rsid w:val="1DCF4890"/>
    <w:rsid w:val="1DFB57EB"/>
    <w:rsid w:val="1E0062C5"/>
    <w:rsid w:val="1E4F15C4"/>
    <w:rsid w:val="1E665E93"/>
    <w:rsid w:val="1E6D0B8E"/>
    <w:rsid w:val="1E740910"/>
    <w:rsid w:val="1E7E3C6A"/>
    <w:rsid w:val="1E8A1B7B"/>
    <w:rsid w:val="1ED05FDD"/>
    <w:rsid w:val="1EDA4565"/>
    <w:rsid w:val="1F0115E6"/>
    <w:rsid w:val="1F8B73B9"/>
    <w:rsid w:val="1FC0508F"/>
    <w:rsid w:val="1FD17519"/>
    <w:rsid w:val="1FDE37FF"/>
    <w:rsid w:val="1FE70187"/>
    <w:rsid w:val="1FE87CF6"/>
    <w:rsid w:val="20142293"/>
    <w:rsid w:val="202875D1"/>
    <w:rsid w:val="203B6405"/>
    <w:rsid w:val="204042C4"/>
    <w:rsid w:val="20432905"/>
    <w:rsid w:val="204434A6"/>
    <w:rsid w:val="20790B8D"/>
    <w:rsid w:val="208E2CB0"/>
    <w:rsid w:val="20C7192F"/>
    <w:rsid w:val="20C94ACB"/>
    <w:rsid w:val="20CA34F1"/>
    <w:rsid w:val="20D61B3B"/>
    <w:rsid w:val="20F3606E"/>
    <w:rsid w:val="2117534C"/>
    <w:rsid w:val="212163FE"/>
    <w:rsid w:val="213009EF"/>
    <w:rsid w:val="213D75BE"/>
    <w:rsid w:val="213F7AB1"/>
    <w:rsid w:val="21475B0E"/>
    <w:rsid w:val="217A33A1"/>
    <w:rsid w:val="21872636"/>
    <w:rsid w:val="218F2648"/>
    <w:rsid w:val="21AB5C9B"/>
    <w:rsid w:val="21B427AB"/>
    <w:rsid w:val="21BD46E0"/>
    <w:rsid w:val="227C0C68"/>
    <w:rsid w:val="227D1F07"/>
    <w:rsid w:val="22AE5DFE"/>
    <w:rsid w:val="22C32FEA"/>
    <w:rsid w:val="23025E80"/>
    <w:rsid w:val="235C31B0"/>
    <w:rsid w:val="237530B9"/>
    <w:rsid w:val="23A51493"/>
    <w:rsid w:val="23C16FD2"/>
    <w:rsid w:val="23E746D1"/>
    <w:rsid w:val="23EE4B5B"/>
    <w:rsid w:val="242C445B"/>
    <w:rsid w:val="244D7C14"/>
    <w:rsid w:val="247E04BE"/>
    <w:rsid w:val="248B6BF0"/>
    <w:rsid w:val="24975A35"/>
    <w:rsid w:val="24A451C8"/>
    <w:rsid w:val="24B0777F"/>
    <w:rsid w:val="24B80E3D"/>
    <w:rsid w:val="24BA3A6C"/>
    <w:rsid w:val="24C14262"/>
    <w:rsid w:val="24DB11B1"/>
    <w:rsid w:val="24DB1DC1"/>
    <w:rsid w:val="25431941"/>
    <w:rsid w:val="254579AD"/>
    <w:rsid w:val="25550995"/>
    <w:rsid w:val="255A1235"/>
    <w:rsid w:val="25916749"/>
    <w:rsid w:val="25A128B8"/>
    <w:rsid w:val="25B15AD3"/>
    <w:rsid w:val="25E5097B"/>
    <w:rsid w:val="25ED1CE2"/>
    <w:rsid w:val="260366CA"/>
    <w:rsid w:val="26190B1E"/>
    <w:rsid w:val="261954E5"/>
    <w:rsid w:val="26B25A04"/>
    <w:rsid w:val="26E86A48"/>
    <w:rsid w:val="27101EDB"/>
    <w:rsid w:val="271931A8"/>
    <w:rsid w:val="27334DB0"/>
    <w:rsid w:val="27450F96"/>
    <w:rsid w:val="27741BE7"/>
    <w:rsid w:val="27A03254"/>
    <w:rsid w:val="27A230C5"/>
    <w:rsid w:val="27A851CF"/>
    <w:rsid w:val="27F6755B"/>
    <w:rsid w:val="2835156C"/>
    <w:rsid w:val="28541616"/>
    <w:rsid w:val="285E7742"/>
    <w:rsid w:val="285F589C"/>
    <w:rsid w:val="2860075F"/>
    <w:rsid w:val="288E7537"/>
    <w:rsid w:val="28D51CE9"/>
    <w:rsid w:val="28E0382C"/>
    <w:rsid w:val="28FB2940"/>
    <w:rsid w:val="292A06C9"/>
    <w:rsid w:val="2935387C"/>
    <w:rsid w:val="295642C7"/>
    <w:rsid w:val="29923BE6"/>
    <w:rsid w:val="29D70027"/>
    <w:rsid w:val="29E4565C"/>
    <w:rsid w:val="29EC6874"/>
    <w:rsid w:val="2A0616E3"/>
    <w:rsid w:val="2A217644"/>
    <w:rsid w:val="2A5522DC"/>
    <w:rsid w:val="2A6D7AE4"/>
    <w:rsid w:val="2A7D16E8"/>
    <w:rsid w:val="2A81126C"/>
    <w:rsid w:val="2A9A509F"/>
    <w:rsid w:val="2ABE75C5"/>
    <w:rsid w:val="2AC54EDF"/>
    <w:rsid w:val="2ADE1592"/>
    <w:rsid w:val="2AE72478"/>
    <w:rsid w:val="2AFE6BB2"/>
    <w:rsid w:val="2AFF547A"/>
    <w:rsid w:val="2B0F5BE3"/>
    <w:rsid w:val="2B194010"/>
    <w:rsid w:val="2B1A0A86"/>
    <w:rsid w:val="2B624AAD"/>
    <w:rsid w:val="2B766889"/>
    <w:rsid w:val="2B8F7412"/>
    <w:rsid w:val="2BB62C14"/>
    <w:rsid w:val="2BB82208"/>
    <w:rsid w:val="2BC1544C"/>
    <w:rsid w:val="2BC41171"/>
    <w:rsid w:val="2BE36401"/>
    <w:rsid w:val="2BF17832"/>
    <w:rsid w:val="2BF25A55"/>
    <w:rsid w:val="2BF83122"/>
    <w:rsid w:val="2C4D4422"/>
    <w:rsid w:val="2C61592A"/>
    <w:rsid w:val="2CA45046"/>
    <w:rsid w:val="2CB76CBE"/>
    <w:rsid w:val="2CBF3DCB"/>
    <w:rsid w:val="2CC33475"/>
    <w:rsid w:val="2CF23348"/>
    <w:rsid w:val="2D0212AF"/>
    <w:rsid w:val="2D0721CE"/>
    <w:rsid w:val="2D2D0FB8"/>
    <w:rsid w:val="2D5369A4"/>
    <w:rsid w:val="2D553E12"/>
    <w:rsid w:val="2D563294"/>
    <w:rsid w:val="2D572DE8"/>
    <w:rsid w:val="2D7657B0"/>
    <w:rsid w:val="2D8D22E0"/>
    <w:rsid w:val="2DA92533"/>
    <w:rsid w:val="2DC542FD"/>
    <w:rsid w:val="2E027319"/>
    <w:rsid w:val="2E6115DE"/>
    <w:rsid w:val="2E740C9C"/>
    <w:rsid w:val="2E78632A"/>
    <w:rsid w:val="2E912614"/>
    <w:rsid w:val="2EB82B9B"/>
    <w:rsid w:val="2EB866E4"/>
    <w:rsid w:val="2EDB211E"/>
    <w:rsid w:val="2F0F23C4"/>
    <w:rsid w:val="2F6D14BB"/>
    <w:rsid w:val="2FAF734F"/>
    <w:rsid w:val="2FB74538"/>
    <w:rsid w:val="2FC85BC4"/>
    <w:rsid w:val="2FF16930"/>
    <w:rsid w:val="300A7A53"/>
    <w:rsid w:val="30255652"/>
    <w:rsid w:val="302A5959"/>
    <w:rsid w:val="303B4F47"/>
    <w:rsid w:val="305B0C4B"/>
    <w:rsid w:val="30683801"/>
    <w:rsid w:val="306F34C7"/>
    <w:rsid w:val="308A46BB"/>
    <w:rsid w:val="31024AE6"/>
    <w:rsid w:val="31232744"/>
    <w:rsid w:val="313F60CD"/>
    <w:rsid w:val="316C164E"/>
    <w:rsid w:val="31AC33EA"/>
    <w:rsid w:val="31B469D0"/>
    <w:rsid w:val="31D64F96"/>
    <w:rsid w:val="31E34144"/>
    <w:rsid w:val="32017181"/>
    <w:rsid w:val="3202578C"/>
    <w:rsid w:val="3227669B"/>
    <w:rsid w:val="326D3B31"/>
    <w:rsid w:val="327021FA"/>
    <w:rsid w:val="328E671A"/>
    <w:rsid w:val="329326DF"/>
    <w:rsid w:val="329C1DF0"/>
    <w:rsid w:val="329E2BA3"/>
    <w:rsid w:val="32AE7A75"/>
    <w:rsid w:val="32E032B1"/>
    <w:rsid w:val="32EF11A3"/>
    <w:rsid w:val="32EF2028"/>
    <w:rsid w:val="32F33044"/>
    <w:rsid w:val="33011C41"/>
    <w:rsid w:val="333C6A3D"/>
    <w:rsid w:val="33470D47"/>
    <w:rsid w:val="335E3037"/>
    <w:rsid w:val="33644CFD"/>
    <w:rsid w:val="33774568"/>
    <w:rsid w:val="339B6127"/>
    <w:rsid w:val="33A0028D"/>
    <w:rsid w:val="33A570FA"/>
    <w:rsid w:val="33D32C1C"/>
    <w:rsid w:val="33D75E9F"/>
    <w:rsid w:val="33D92429"/>
    <w:rsid w:val="343B3818"/>
    <w:rsid w:val="343C1893"/>
    <w:rsid w:val="344A2B14"/>
    <w:rsid w:val="3472623A"/>
    <w:rsid w:val="349F6B06"/>
    <w:rsid w:val="34F167DF"/>
    <w:rsid w:val="358526AE"/>
    <w:rsid w:val="35B43FF1"/>
    <w:rsid w:val="35B549E2"/>
    <w:rsid w:val="35B54B22"/>
    <w:rsid w:val="35DF0F8E"/>
    <w:rsid w:val="35E83CBD"/>
    <w:rsid w:val="35EF293B"/>
    <w:rsid w:val="35F13A2A"/>
    <w:rsid w:val="360453EB"/>
    <w:rsid w:val="36080591"/>
    <w:rsid w:val="361633A9"/>
    <w:rsid w:val="362C0965"/>
    <w:rsid w:val="36495F37"/>
    <w:rsid w:val="3652180C"/>
    <w:rsid w:val="36523501"/>
    <w:rsid w:val="36546F3F"/>
    <w:rsid w:val="366A6E58"/>
    <w:rsid w:val="36807657"/>
    <w:rsid w:val="36EB705F"/>
    <w:rsid w:val="37366041"/>
    <w:rsid w:val="373D0F4E"/>
    <w:rsid w:val="37625DAE"/>
    <w:rsid w:val="377717B0"/>
    <w:rsid w:val="379D7A74"/>
    <w:rsid w:val="37A03DDA"/>
    <w:rsid w:val="37A155EF"/>
    <w:rsid w:val="37CF31EA"/>
    <w:rsid w:val="37DC389E"/>
    <w:rsid w:val="37E059F7"/>
    <w:rsid w:val="37E41DF1"/>
    <w:rsid w:val="37FC364E"/>
    <w:rsid w:val="38463090"/>
    <w:rsid w:val="3882116E"/>
    <w:rsid w:val="388234B9"/>
    <w:rsid w:val="38973473"/>
    <w:rsid w:val="38A56CC9"/>
    <w:rsid w:val="38C05F24"/>
    <w:rsid w:val="38D750B8"/>
    <w:rsid w:val="38E13070"/>
    <w:rsid w:val="38F2240C"/>
    <w:rsid w:val="39171CC0"/>
    <w:rsid w:val="393F1E7B"/>
    <w:rsid w:val="393F39C1"/>
    <w:rsid w:val="3941283A"/>
    <w:rsid w:val="395212E1"/>
    <w:rsid w:val="39733E22"/>
    <w:rsid w:val="39976574"/>
    <w:rsid w:val="39A165C2"/>
    <w:rsid w:val="39A165F9"/>
    <w:rsid w:val="39B72706"/>
    <w:rsid w:val="39C84E5A"/>
    <w:rsid w:val="39FA0921"/>
    <w:rsid w:val="3A3457E8"/>
    <w:rsid w:val="3A3F0320"/>
    <w:rsid w:val="3A536E24"/>
    <w:rsid w:val="3A565A98"/>
    <w:rsid w:val="3A612966"/>
    <w:rsid w:val="3A810ECA"/>
    <w:rsid w:val="3A871F8A"/>
    <w:rsid w:val="3AA31206"/>
    <w:rsid w:val="3AB57780"/>
    <w:rsid w:val="3AB956F7"/>
    <w:rsid w:val="3AC65AD2"/>
    <w:rsid w:val="3ACF5A26"/>
    <w:rsid w:val="3B1B509F"/>
    <w:rsid w:val="3B3575B2"/>
    <w:rsid w:val="3B4764C1"/>
    <w:rsid w:val="3B54731C"/>
    <w:rsid w:val="3B581673"/>
    <w:rsid w:val="3B67428D"/>
    <w:rsid w:val="3B713350"/>
    <w:rsid w:val="3B7A26BE"/>
    <w:rsid w:val="3BBF7944"/>
    <w:rsid w:val="3BD57167"/>
    <w:rsid w:val="3BE767A5"/>
    <w:rsid w:val="3C1701DB"/>
    <w:rsid w:val="3C2E25AC"/>
    <w:rsid w:val="3C30123A"/>
    <w:rsid w:val="3C33699A"/>
    <w:rsid w:val="3C41291B"/>
    <w:rsid w:val="3C447C27"/>
    <w:rsid w:val="3C4E3440"/>
    <w:rsid w:val="3CC571DC"/>
    <w:rsid w:val="3CEE5F6C"/>
    <w:rsid w:val="3D5B2053"/>
    <w:rsid w:val="3DC9292C"/>
    <w:rsid w:val="3DF8484A"/>
    <w:rsid w:val="3E225ED0"/>
    <w:rsid w:val="3E29108F"/>
    <w:rsid w:val="3E763568"/>
    <w:rsid w:val="3E9A6DB8"/>
    <w:rsid w:val="3EB341AB"/>
    <w:rsid w:val="3EC20226"/>
    <w:rsid w:val="3EC451E1"/>
    <w:rsid w:val="3EC47F80"/>
    <w:rsid w:val="3F1B448B"/>
    <w:rsid w:val="3F1E63B0"/>
    <w:rsid w:val="3F2226EC"/>
    <w:rsid w:val="3F601C75"/>
    <w:rsid w:val="3FAC6CE4"/>
    <w:rsid w:val="3FB04B06"/>
    <w:rsid w:val="3FB11C9A"/>
    <w:rsid w:val="3FDA48AC"/>
    <w:rsid w:val="401E0F35"/>
    <w:rsid w:val="402A3DD6"/>
    <w:rsid w:val="402E363B"/>
    <w:rsid w:val="403A7A13"/>
    <w:rsid w:val="408212E8"/>
    <w:rsid w:val="40883F9A"/>
    <w:rsid w:val="40A6403B"/>
    <w:rsid w:val="40C31767"/>
    <w:rsid w:val="40D11C13"/>
    <w:rsid w:val="40D14228"/>
    <w:rsid w:val="40E32648"/>
    <w:rsid w:val="413F338F"/>
    <w:rsid w:val="415D3A83"/>
    <w:rsid w:val="419659D4"/>
    <w:rsid w:val="41A50FA5"/>
    <w:rsid w:val="41CC07BC"/>
    <w:rsid w:val="41D81760"/>
    <w:rsid w:val="41DD5AAF"/>
    <w:rsid w:val="420569A4"/>
    <w:rsid w:val="4225181C"/>
    <w:rsid w:val="4246080B"/>
    <w:rsid w:val="42645492"/>
    <w:rsid w:val="42997C24"/>
    <w:rsid w:val="42CE24FD"/>
    <w:rsid w:val="42F302DD"/>
    <w:rsid w:val="43260C43"/>
    <w:rsid w:val="438034F8"/>
    <w:rsid w:val="4388321A"/>
    <w:rsid w:val="441A31FF"/>
    <w:rsid w:val="443F03D6"/>
    <w:rsid w:val="446A3759"/>
    <w:rsid w:val="446B4961"/>
    <w:rsid w:val="449428DA"/>
    <w:rsid w:val="44EC2C70"/>
    <w:rsid w:val="4510256F"/>
    <w:rsid w:val="45132E7E"/>
    <w:rsid w:val="456E1AA8"/>
    <w:rsid w:val="45A046DF"/>
    <w:rsid w:val="45B725A0"/>
    <w:rsid w:val="45E17241"/>
    <w:rsid w:val="45F5560B"/>
    <w:rsid w:val="462D2D97"/>
    <w:rsid w:val="462E25CA"/>
    <w:rsid w:val="46303A17"/>
    <w:rsid w:val="465A58CC"/>
    <w:rsid w:val="46931FE6"/>
    <w:rsid w:val="469C18CB"/>
    <w:rsid w:val="46D637ED"/>
    <w:rsid w:val="46DD3F38"/>
    <w:rsid w:val="46E404BE"/>
    <w:rsid w:val="46F16F1D"/>
    <w:rsid w:val="46FD2CBF"/>
    <w:rsid w:val="472910BD"/>
    <w:rsid w:val="47553E8E"/>
    <w:rsid w:val="476400C2"/>
    <w:rsid w:val="477C293C"/>
    <w:rsid w:val="478665EE"/>
    <w:rsid w:val="47CA2F97"/>
    <w:rsid w:val="47D84675"/>
    <w:rsid w:val="47E17B3A"/>
    <w:rsid w:val="481379C4"/>
    <w:rsid w:val="481947FE"/>
    <w:rsid w:val="483B043E"/>
    <w:rsid w:val="484713ED"/>
    <w:rsid w:val="486B0826"/>
    <w:rsid w:val="486B1D8E"/>
    <w:rsid w:val="48A51C70"/>
    <w:rsid w:val="48A93D74"/>
    <w:rsid w:val="48CA1F3D"/>
    <w:rsid w:val="48D139F6"/>
    <w:rsid w:val="48F56DD6"/>
    <w:rsid w:val="491916C6"/>
    <w:rsid w:val="49573AC8"/>
    <w:rsid w:val="49AA7971"/>
    <w:rsid w:val="49C0021C"/>
    <w:rsid w:val="49FE240E"/>
    <w:rsid w:val="4A141151"/>
    <w:rsid w:val="4A316318"/>
    <w:rsid w:val="4A5950C6"/>
    <w:rsid w:val="4A643B84"/>
    <w:rsid w:val="4A777A6A"/>
    <w:rsid w:val="4AB57BB8"/>
    <w:rsid w:val="4AC16854"/>
    <w:rsid w:val="4AC9062D"/>
    <w:rsid w:val="4AE52C42"/>
    <w:rsid w:val="4AF13892"/>
    <w:rsid w:val="4AF2187D"/>
    <w:rsid w:val="4AFC3953"/>
    <w:rsid w:val="4B1E385E"/>
    <w:rsid w:val="4B6870F9"/>
    <w:rsid w:val="4B6C2969"/>
    <w:rsid w:val="4B7B2241"/>
    <w:rsid w:val="4B810673"/>
    <w:rsid w:val="4BCF6DCB"/>
    <w:rsid w:val="4BD06B38"/>
    <w:rsid w:val="4BD20FCE"/>
    <w:rsid w:val="4BDF321A"/>
    <w:rsid w:val="4C0065CE"/>
    <w:rsid w:val="4C18241E"/>
    <w:rsid w:val="4C227943"/>
    <w:rsid w:val="4C391EF2"/>
    <w:rsid w:val="4C4373DD"/>
    <w:rsid w:val="4C472142"/>
    <w:rsid w:val="4C5F22C4"/>
    <w:rsid w:val="4D587BF8"/>
    <w:rsid w:val="4DA70921"/>
    <w:rsid w:val="4DC86CD0"/>
    <w:rsid w:val="4DD62C1F"/>
    <w:rsid w:val="4DE60D60"/>
    <w:rsid w:val="4DF46D27"/>
    <w:rsid w:val="4E367509"/>
    <w:rsid w:val="4E5211BA"/>
    <w:rsid w:val="4E577EB0"/>
    <w:rsid w:val="4E8B7AD7"/>
    <w:rsid w:val="4E90713C"/>
    <w:rsid w:val="4E9D1D1E"/>
    <w:rsid w:val="4EDF7C2F"/>
    <w:rsid w:val="4EF43951"/>
    <w:rsid w:val="4F0E0B1D"/>
    <w:rsid w:val="4F563CC4"/>
    <w:rsid w:val="4FBD41CA"/>
    <w:rsid w:val="4FD246D2"/>
    <w:rsid w:val="50077D56"/>
    <w:rsid w:val="50131451"/>
    <w:rsid w:val="50192B89"/>
    <w:rsid w:val="50770396"/>
    <w:rsid w:val="50831BFE"/>
    <w:rsid w:val="508358AB"/>
    <w:rsid w:val="50B52FE4"/>
    <w:rsid w:val="50BF2E54"/>
    <w:rsid w:val="51343886"/>
    <w:rsid w:val="51390BE4"/>
    <w:rsid w:val="517D5E7F"/>
    <w:rsid w:val="51C804DE"/>
    <w:rsid w:val="51CF0D4C"/>
    <w:rsid w:val="51E12FF8"/>
    <w:rsid w:val="51E33826"/>
    <w:rsid w:val="51E71C22"/>
    <w:rsid w:val="520C6B50"/>
    <w:rsid w:val="522E62F3"/>
    <w:rsid w:val="52623FB6"/>
    <w:rsid w:val="5283552E"/>
    <w:rsid w:val="52A33960"/>
    <w:rsid w:val="52B476CE"/>
    <w:rsid w:val="52C51A2F"/>
    <w:rsid w:val="52F47A95"/>
    <w:rsid w:val="531645CA"/>
    <w:rsid w:val="531F2A96"/>
    <w:rsid w:val="53262EC9"/>
    <w:rsid w:val="535C20D3"/>
    <w:rsid w:val="53734149"/>
    <w:rsid w:val="53932760"/>
    <w:rsid w:val="539873E7"/>
    <w:rsid w:val="53B46D0C"/>
    <w:rsid w:val="53EC2E48"/>
    <w:rsid w:val="53F76672"/>
    <w:rsid w:val="54087353"/>
    <w:rsid w:val="54375044"/>
    <w:rsid w:val="544232E7"/>
    <w:rsid w:val="54557110"/>
    <w:rsid w:val="549661B6"/>
    <w:rsid w:val="549D708F"/>
    <w:rsid w:val="54D24E79"/>
    <w:rsid w:val="5503429F"/>
    <w:rsid w:val="551027C6"/>
    <w:rsid w:val="552F7315"/>
    <w:rsid w:val="554B0FDD"/>
    <w:rsid w:val="55631D2D"/>
    <w:rsid w:val="55A03EEB"/>
    <w:rsid w:val="55BB1E97"/>
    <w:rsid w:val="55C8709D"/>
    <w:rsid w:val="560509A3"/>
    <w:rsid w:val="56050C0A"/>
    <w:rsid w:val="56250237"/>
    <w:rsid w:val="564569EB"/>
    <w:rsid w:val="564A5C63"/>
    <w:rsid w:val="56576C9F"/>
    <w:rsid w:val="5661723A"/>
    <w:rsid w:val="56811F6E"/>
    <w:rsid w:val="56AB5944"/>
    <w:rsid w:val="56F645A2"/>
    <w:rsid w:val="57214861"/>
    <w:rsid w:val="572B4616"/>
    <w:rsid w:val="57541EAD"/>
    <w:rsid w:val="57580F21"/>
    <w:rsid w:val="576D2C98"/>
    <w:rsid w:val="577465D8"/>
    <w:rsid w:val="57A33BF9"/>
    <w:rsid w:val="57AE5029"/>
    <w:rsid w:val="57C23486"/>
    <w:rsid w:val="57C37FB5"/>
    <w:rsid w:val="57D123D3"/>
    <w:rsid w:val="5807247D"/>
    <w:rsid w:val="58117CC1"/>
    <w:rsid w:val="581F37ED"/>
    <w:rsid w:val="582C3384"/>
    <w:rsid w:val="585075C2"/>
    <w:rsid w:val="58624A55"/>
    <w:rsid w:val="58EA4FC7"/>
    <w:rsid w:val="59162EF2"/>
    <w:rsid w:val="59216A89"/>
    <w:rsid w:val="59A175DF"/>
    <w:rsid w:val="59B819C2"/>
    <w:rsid w:val="59C7668D"/>
    <w:rsid w:val="59FC4729"/>
    <w:rsid w:val="59FF697B"/>
    <w:rsid w:val="5A0B75E4"/>
    <w:rsid w:val="5A575BFF"/>
    <w:rsid w:val="5A77586F"/>
    <w:rsid w:val="5A8D7542"/>
    <w:rsid w:val="5AA12CBD"/>
    <w:rsid w:val="5ACA65CD"/>
    <w:rsid w:val="5ACC7A53"/>
    <w:rsid w:val="5AD703AE"/>
    <w:rsid w:val="5AE51758"/>
    <w:rsid w:val="5B581F93"/>
    <w:rsid w:val="5B6B529B"/>
    <w:rsid w:val="5BB250E2"/>
    <w:rsid w:val="5BB3320D"/>
    <w:rsid w:val="5BC31A45"/>
    <w:rsid w:val="5BC51FE7"/>
    <w:rsid w:val="5BC772C9"/>
    <w:rsid w:val="5BF50377"/>
    <w:rsid w:val="5C447CC6"/>
    <w:rsid w:val="5C465FA2"/>
    <w:rsid w:val="5C544090"/>
    <w:rsid w:val="5C705937"/>
    <w:rsid w:val="5C726BB6"/>
    <w:rsid w:val="5C7322D1"/>
    <w:rsid w:val="5CEF4070"/>
    <w:rsid w:val="5CEF5845"/>
    <w:rsid w:val="5CFC28A8"/>
    <w:rsid w:val="5D246FFC"/>
    <w:rsid w:val="5D36426B"/>
    <w:rsid w:val="5D3F380A"/>
    <w:rsid w:val="5D8075B2"/>
    <w:rsid w:val="5DAB167E"/>
    <w:rsid w:val="5DDA696A"/>
    <w:rsid w:val="5E410FFD"/>
    <w:rsid w:val="5E544606"/>
    <w:rsid w:val="5E8E05EA"/>
    <w:rsid w:val="5EF968CA"/>
    <w:rsid w:val="5EFB61FA"/>
    <w:rsid w:val="5F2C7D02"/>
    <w:rsid w:val="5F31206E"/>
    <w:rsid w:val="5F4D6E91"/>
    <w:rsid w:val="5F5F0D39"/>
    <w:rsid w:val="5F7663E9"/>
    <w:rsid w:val="5FB656F9"/>
    <w:rsid w:val="5FBC2CFA"/>
    <w:rsid w:val="5FC53466"/>
    <w:rsid w:val="5FD13015"/>
    <w:rsid w:val="5FF56DB4"/>
    <w:rsid w:val="60190EE3"/>
    <w:rsid w:val="601D48F2"/>
    <w:rsid w:val="601E31F8"/>
    <w:rsid w:val="602832C7"/>
    <w:rsid w:val="602D42BF"/>
    <w:rsid w:val="603D1F50"/>
    <w:rsid w:val="603F673E"/>
    <w:rsid w:val="605467C6"/>
    <w:rsid w:val="60D605A1"/>
    <w:rsid w:val="610417D1"/>
    <w:rsid w:val="612C537D"/>
    <w:rsid w:val="61464F6C"/>
    <w:rsid w:val="61515A7F"/>
    <w:rsid w:val="61633E93"/>
    <w:rsid w:val="61734BA9"/>
    <w:rsid w:val="61A4558D"/>
    <w:rsid w:val="61C32B70"/>
    <w:rsid w:val="61D54EA8"/>
    <w:rsid w:val="61E045CD"/>
    <w:rsid w:val="61E23930"/>
    <w:rsid w:val="62016875"/>
    <w:rsid w:val="623E052A"/>
    <w:rsid w:val="628B7263"/>
    <w:rsid w:val="62902D58"/>
    <w:rsid w:val="62AE4BDA"/>
    <w:rsid w:val="62C97640"/>
    <w:rsid w:val="62D27C48"/>
    <w:rsid w:val="6307315E"/>
    <w:rsid w:val="63184211"/>
    <w:rsid w:val="631B5AD9"/>
    <w:rsid w:val="635514AC"/>
    <w:rsid w:val="635C575B"/>
    <w:rsid w:val="63672302"/>
    <w:rsid w:val="636863CF"/>
    <w:rsid w:val="63715219"/>
    <w:rsid w:val="63752C12"/>
    <w:rsid w:val="638C1080"/>
    <w:rsid w:val="63A943A4"/>
    <w:rsid w:val="63B413CF"/>
    <w:rsid w:val="63D4721A"/>
    <w:rsid w:val="63FF6C27"/>
    <w:rsid w:val="6405263C"/>
    <w:rsid w:val="642454D9"/>
    <w:rsid w:val="6464336B"/>
    <w:rsid w:val="653C5193"/>
    <w:rsid w:val="655C7828"/>
    <w:rsid w:val="657C51E1"/>
    <w:rsid w:val="658B4967"/>
    <w:rsid w:val="65A173AE"/>
    <w:rsid w:val="65CB1350"/>
    <w:rsid w:val="66330E7B"/>
    <w:rsid w:val="66351622"/>
    <w:rsid w:val="665A2304"/>
    <w:rsid w:val="669C6349"/>
    <w:rsid w:val="66A80AC6"/>
    <w:rsid w:val="66D165FA"/>
    <w:rsid w:val="66E520A5"/>
    <w:rsid w:val="670E266C"/>
    <w:rsid w:val="67144976"/>
    <w:rsid w:val="67202357"/>
    <w:rsid w:val="67603F26"/>
    <w:rsid w:val="67881D7C"/>
    <w:rsid w:val="67D3264E"/>
    <w:rsid w:val="67D63720"/>
    <w:rsid w:val="67EC027D"/>
    <w:rsid w:val="68024DD3"/>
    <w:rsid w:val="680F332B"/>
    <w:rsid w:val="6832253F"/>
    <w:rsid w:val="685C3C4D"/>
    <w:rsid w:val="687102AD"/>
    <w:rsid w:val="68724B40"/>
    <w:rsid w:val="68902798"/>
    <w:rsid w:val="690C7142"/>
    <w:rsid w:val="691D79A6"/>
    <w:rsid w:val="6934718B"/>
    <w:rsid w:val="69412846"/>
    <w:rsid w:val="695907E9"/>
    <w:rsid w:val="6964290E"/>
    <w:rsid w:val="698304CD"/>
    <w:rsid w:val="69932BAE"/>
    <w:rsid w:val="69A16FDB"/>
    <w:rsid w:val="69BA6060"/>
    <w:rsid w:val="69ED5B2B"/>
    <w:rsid w:val="69FF534F"/>
    <w:rsid w:val="6A00080C"/>
    <w:rsid w:val="6A121C01"/>
    <w:rsid w:val="6A223F21"/>
    <w:rsid w:val="6A4771F0"/>
    <w:rsid w:val="6A4946F9"/>
    <w:rsid w:val="6A641277"/>
    <w:rsid w:val="6A985E45"/>
    <w:rsid w:val="6AAD0001"/>
    <w:rsid w:val="6ACC3B62"/>
    <w:rsid w:val="6AE30427"/>
    <w:rsid w:val="6B1B05C6"/>
    <w:rsid w:val="6B35684E"/>
    <w:rsid w:val="6B6C1D6A"/>
    <w:rsid w:val="6B706DFD"/>
    <w:rsid w:val="6B735145"/>
    <w:rsid w:val="6B76701F"/>
    <w:rsid w:val="6B78258E"/>
    <w:rsid w:val="6BB64940"/>
    <w:rsid w:val="6BBA5ABD"/>
    <w:rsid w:val="6BC04151"/>
    <w:rsid w:val="6BD70BC0"/>
    <w:rsid w:val="6BFF6B53"/>
    <w:rsid w:val="6C161EDD"/>
    <w:rsid w:val="6C17534B"/>
    <w:rsid w:val="6C52384A"/>
    <w:rsid w:val="6C5F577B"/>
    <w:rsid w:val="6C5F6B13"/>
    <w:rsid w:val="6C831486"/>
    <w:rsid w:val="6C8C7141"/>
    <w:rsid w:val="6C903E5F"/>
    <w:rsid w:val="6C92595F"/>
    <w:rsid w:val="6CA31D11"/>
    <w:rsid w:val="6CE513BE"/>
    <w:rsid w:val="6CEE595E"/>
    <w:rsid w:val="6CF82160"/>
    <w:rsid w:val="6D094BFA"/>
    <w:rsid w:val="6D1D7324"/>
    <w:rsid w:val="6D283EB3"/>
    <w:rsid w:val="6D476F5C"/>
    <w:rsid w:val="6D524D35"/>
    <w:rsid w:val="6D631E8B"/>
    <w:rsid w:val="6D8E6FF3"/>
    <w:rsid w:val="6DA45721"/>
    <w:rsid w:val="6DB728F9"/>
    <w:rsid w:val="6DEF5724"/>
    <w:rsid w:val="6E2D7396"/>
    <w:rsid w:val="6E4B4B1B"/>
    <w:rsid w:val="6E682EC4"/>
    <w:rsid w:val="6E977E1E"/>
    <w:rsid w:val="6E9A083E"/>
    <w:rsid w:val="6EF914F5"/>
    <w:rsid w:val="6F1013D6"/>
    <w:rsid w:val="6F1830F3"/>
    <w:rsid w:val="6F2C4E6B"/>
    <w:rsid w:val="6F7502BE"/>
    <w:rsid w:val="6F8E346E"/>
    <w:rsid w:val="6F922D77"/>
    <w:rsid w:val="6FA85985"/>
    <w:rsid w:val="6FD7718C"/>
    <w:rsid w:val="6FEA2DEF"/>
    <w:rsid w:val="70231C9D"/>
    <w:rsid w:val="70411BFE"/>
    <w:rsid w:val="707B47CA"/>
    <w:rsid w:val="707B5C7D"/>
    <w:rsid w:val="70876E49"/>
    <w:rsid w:val="708C386D"/>
    <w:rsid w:val="7093353E"/>
    <w:rsid w:val="70A25D2A"/>
    <w:rsid w:val="70A65E92"/>
    <w:rsid w:val="70EC15F1"/>
    <w:rsid w:val="70F606D1"/>
    <w:rsid w:val="710C3141"/>
    <w:rsid w:val="71104E62"/>
    <w:rsid w:val="711A4857"/>
    <w:rsid w:val="713927A1"/>
    <w:rsid w:val="71426CAF"/>
    <w:rsid w:val="719525E5"/>
    <w:rsid w:val="71C43EDF"/>
    <w:rsid w:val="71D12B7B"/>
    <w:rsid w:val="72047D57"/>
    <w:rsid w:val="723809D1"/>
    <w:rsid w:val="7254510E"/>
    <w:rsid w:val="72563FB1"/>
    <w:rsid w:val="726E28BC"/>
    <w:rsid w:val="728853F0"/>
    <w:rsid w:val="72895119"/>
    <w:rsid w:val="729701F7"/>
    <w:rsid w:val="72C13435"/>
    <w:rsid w:val="7332304C"/>
    <w:rsid w:val="73460DCF"/>
    <w:rsid w:val="736F51CC"/>
    <w:rsid w:val="73765DF7"/>
    <w:rsid w:val="739B4217"/>
    <w:rsid w:val="739C093C"/>
    <w:rsid w:val="739D0315"/>
    <w:rsid w:val="73CE4F10"/>
    <w:rsid w:val="73DE0BF4"/>
    <w:rsid w:val="73EF72A5"/>
    <w:rsid w:val="73F01406"/>
    <w:rsid w:val="73F512B2"/>
    <w:rsid w:val="740166CA"/>
    <w:rsid w:val="741216EE"/>
    <w:rsid w:val="741606DE"/>
    <w:rsid w:val="746B4618"/>
    <w:rsid w:val="746F2FAE"/>
    <w:rsid w:val="748E187D"/>
    <w:rsid w:val="74F727ED"/>
    <w:rsid w:val="75395A4F"/>
    <w:rsid w:val="75A60C51"/>
    <w:rsid w:val="75A62599"/>
    <w:rsid w:val="75C718AC"/>
    <w:rsid w:val="75E5168E"/>
    <w:rsid w:val="75E65018"/>
    <w:rsid w:val="75FD7923"/>
    <w:rsid w:val="764536B8"/>
    <w:rsid w:val="764C1E95"/>
    <w:rsid w:val="765340BE"/>
    <w:rsid w:val="76600B0B"/>
    <w:rsid w:val="76EC025F"/>
    <w:rsid w:val="77012C6A"/>
    <w:rsid w:val="77104195"/>
    <w:rsid w:val="77496817"/>
    <w:rsid w:val="77532B5B"/>
    <w:rsid w:val="779C40BA"/>
    <w:rsid w:val="77A17320"/>
    <w:rsid w:val="77A72B49"/>
    <w:rsid w:val="77AB5C23"/>
    <w:rsid w:val="77BA48A1"/>
    <w:rsid w:val="77EA45C3"/>
    <w:rsid w:val="77F3515D"/>
    <w:rsid w:val="77F537AF"/>
    <w:rsid w:val="78427D95"/>
    <w:rsid w:val="78CE3373"/>
    <w:rsid w:val="78CF3621"/>
    <w:rsid w:val="78EA06B1"/>
    <w:rsid w:val="79303653"/>
    <w:rsid w:val="79332894"/>
    <w:rsid w:val="79347CBD"/>
    <w:rsid w:val="79432FDA"/>
    <w:rsid w:val="794E031B"/>
    <w:rsid w:val="796340FE"/>
    <w:rsid w:val="79AB4053"/>
    <w:rsid w:val="79F651E3"/>
    <w:rsid w:val="7A4A0DFD"/>
    <w:rsid w:val="7A552236"/>
    <w:rsid w:val="7A735659"/>
    <w:rsid w:val="7A7E0068"/>
    <w:rsid w:val="7AA43575"/>
    <w:rsid w:val="7AB60141"/>
    <w:rsid w:val="7AB7745D"/>
    <w:rsid w:val="7AC17447"/>
    <w:rsid w:val="7AD70C9B"/>
    <w:rsid w:val="7ADA5B3C"/>
    <w:rsid w:val="7B4531F1"/>
    <w:rsid w:val="7B4D07FD"/>
    <w:rsid w:val="7B8D4ED0"/>
    <w:rsid w:val="7BA84BE8"/>
    <w:rsid w:val="7BAB3DF5"/>
    <w:rsid w:val="7BD26364"/>
    <w:rsid w:val="7BDB29F1"/>
    <w:rsid w:val="7C2F53CB"/>
    <w:rsid w:val="7C3A3603"/>
    <w:rsid w:val="7C461D0D"/>
    <w:rsid w:val="7C485C63"/>
    <w:rsid w:val="7CA834CE"/>
    <w:rsid w:val="7CB9036C"/>
    <w:rsid w:val="7CDA0256"/>
    <w:rsid w:val="7CF43E3D"/>
    <w:rsid w:val="7D047631"/>
    <w:rsid w:val="7D3475DB"/>
    <w:rsid w:val="7D362AB1"/>
    <w:rsid w:val="7D48101D"/>
    <w:rsid w:val="7D771F95"/>
    <w:rsid w:val="7D942460"/>
    <w:rsid w:val="7DDD5D1F"/>
    <w:rsid w:val="7DED1087"/>
    <w:rsid w:val="7E0B3754"/>
    <w:rsid w:val="7E3C4D54"/>
    <w:rsid w:val="7E563F68"/>
    <w:rsid w:val="7EC40A24"/>
    <w:rsid w:val="7EDE28E1"/>
    <w:rsid w:val="7F1E5CFC"/>
    <w:rsid w:val="7F5F072D"/>
    <w:rsid w:val="7F711C25"/>
    <w:rsid w:val="7FE36A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qFormat="1" w:unhideWhenUsed="0" w:uiPriority="0" w:semiHidden="0" w:name="macro"/>
    <w:lsdException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qFormat="1"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131"/>
    <w:qFormat/>
    <w:uiPriority w:val="0"/>
    <w:pPr>
      <w:keepNext/>
      <w:jc w:val="center"/>
      <w:outlineLvl w:val="0"/>
    </w:pPr>
    <w:rPr>
      <w:rFonts w:eastAsia="黑体"/>
      <w:b/>
      <w:sz w:val="32"/>
      <w:szCs w:val="20"/>
    </w:rPr>
  </w:style>
  <w:style w:type="paragraph" w:styleId="7">
    <w:name w:val="heading 2"/>
    <w:basedOn w:val="1"/>
    <w:next w:val="1"/>
    <w:link w:val="69"/>
    <w:qFormat/>
    <w:uiPriority w:val="0"/>
    <w:pPr>
      <w:keepNext/>
      <w:outlineLvl w:val="1"/>
    </w:pPr>
    <w:rPr>
      <w:rFonts w:ascii="仿宋_GB2312"/>
      <w:b/>
      <w:sz w:val="28"/>
      <w:szCs w:val="32"/>
    </w:rPr>
  </w:style>
  <w:style w:type="paragraph" w:styleId="8">
    <w:name w:val="heading 3"/>
    <w:basedOn w:val="1"/>
    <w:next w:val="1"/>
    <w:link w:val="154"/>
    <w:qFormat/>
    <w:uiPriority w:val="0"/>
    <w:pPr>
      <w:keepNext/>
      <w:keepLines/>
      <w:spacing w:line="540" w:lineRule="atLeast"/>
      <w:outlineLvl w:val="2"/>
    </w:pPr>
    <w:rPr>
      <w:rFonts w:eastAsia="黑体"/>
      <w:b/>
      <w:sz w:val="28"/>
      <w:szCs w:val="20"/>
    </w:rPr>
  </w:style>
  <w:style w:type="paragraph" w:styleId="9">
    <w:name w:val="heading 4"/>
    <w:basedOn w:val="1"/>
    <w:next w:val="1"/>
    <w:link w:val="151"/>
    <w:qFormat/>
    <w:uiPriority w:val="0"/>
    <w:pPr>
      <w:keepNext/>
      <w:keepLines/>
      <w:spacing w:line="540" w:lineRule="atLeast"/>
      <w:outlineLvl w:val="3"/>
    </w:pPr>
    <w:rPr>
      <w:sz w:val="28"/>
      <w:szCs w:val="28"/>
    </w:rPr>
  </w:style>
  <w:style w:type="paragraph" w:styleId="10">
    <w:name w:val="heading 5"/>
    <w:basedOn w:val="1"/>
    <w:next w:val="1"/>
    <w:link w:val="134"/>
    <w:qFormat/>
    <w:uiPriority w:val="0"/>
    <w:pPr>
      <w:keepNext/>
      <w:keepLines/>
      <w:spacing w:before="280" w:after="290" w:line="372" w:lineRule="auto"/>
      <w:outlineLvl w:val="4"/>
    </w:pPr>
    <w:rPr>
      <w:b/>
      <w:bCs/>
      <w:kern w:val="0"/>
      <w:sz w:val="28"/>
      <w:szCs w:val="28"/>
    </w:rPr>
  </w:style>
  <w:style w:type="paragraph" w:styleId="11">
    <w:name w:val="heading 6"/>
    <w:basedOn w:val="1"/>
    <w:next w:val="12"/>
    <w:link w:val="175"/>
    <w:qFormat/>
    <w:uiPriority w:val="0"/>
    <w:pPr>
      <w:keepNext/>
      <w:keepLines/>
      <w:spacing w:before="240" w:after="64" w:line="317" w:lineRule="auto"/>
      <w:outlineLvl w:val="5"/>
    </w:pPr>
    <w:rPr>
      <w:rFonts w:ascii="Arial" w:hAnsi="Arial" w:eastAsia="黑体"/>
      <w:b/>
      <w:sz w:val="24"/>
      <w:szCs w:val="20"/>
    </w:rPr>
  </w:style>
  <w:style w:type="paragraph" w:styleId="13">
    <w:name w:val="heading 7"/>
    <w:basedOn w:val="1"/>
    <w:next w:val="12"/>
    <w:link w:val="72"/>
    <w:qFormat/>
    <w:uiPriority w:val="0"/>
    <w:pPr>
      <w:keepNext/>
      <w:keepLines/>
      <w:spacing w:before="240" w:after="64" w:line="317" w:lineRule="auto"/>
      <w:outlineLvl w:val="6"/>
    </w:pPr>
    <w:rPr>
      <w:b/>
      <w:sz w:val="24"/>
      <w:szCs w:val="20"/>
    </w:rPr>
  </w:style>
  <w:style w:type="paragraph" w:styleId="14">
    <w:name w:val="heading 8"/>
    <w:basedOn w:val="1"/>
    <w:next w:val="12"/>
    <w:link w:val="178"/>
    <w:qFormat/>
    <w:uiPriority w:val="0"/>
    <w:pPr>
      <w:keepNext/>
      <w:keepLines/>
      <w:spacing w:before="240" w:after="64" w:line="317" w:lineRule="auto"/>
      <w:outlineLvl w:val="7"/>
    </w:pPr>
    <w:rPr>
      <w:rFonts w:ascii="Arial" w:hAnsi="Arial" w:eastAsia="黑体"/>
      <w:sz w:val="24"/>
      <w:szCs w:val="20"/>
    </w:rPr>
  </w:style>
  <w:style w:type="paragraph" w:styleId="15">
    <w:name w:val="heading 9"/>
    <w:basedOn w:val="1"/>
    <w:next w:val="12"/>
    <w:link w:val="165"/>
    <w:qFormat/>
    <w:uiPriority w:val="0"/>
    <w:pPr>
      <w:keepNext/>
      <w:keepLines/>
      <w:spacing w:before="240" w:after="64" w:line="317" w:lineRule="auto"/>
      <w:outlineLvl w:val="8"/>
    </w:pPr>
    <w:rPr>
      <w:rFonts w:ascii="Arial" w:hAnsi="Arial" w:eastAsia="黑体"/>
      <w:szCs w:val="20"/>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spacing w:after="120"/>
      <w:ind w:left="420" w:leftChars="200" w:firstLine="420"/>
    </w:pPr>
    <w:rPr>
      <w:rFonts w:cs="宋体"/>
      <w:sz w:val="21"/>
      <w:szCs w:val="21"/>
    </w:rPr>
  </w:style>
  <w:style w:type="paragraph" w:styleId="3">
    <w:name w:val="Body Text Indent"/>
    <w:basedOn w:val="1"/>
    <w:next w:val="4"/>
    <w:link w:val="146"/>
    <w:qFormat/>
    <w:uiPriority w:val="0"/>
    <w:pPr>
      <w:ind w:left="480" w:hanging="480" w:hangingChars="200"/>
    </w:pPr>
    <w:rPr>
      <w:sz w:val="24"/>
    </w:rPr>
  </w:style>
  <w:style w:type="paragraph" w:styleId="4">
    <w:name w:val="envelope return"/>
    <w:basedOn w:val="1"/>
    <w:qFormat/>
    <w:uiPriority w:val="0"/>
    <w:pPr>
      <w:snapToGrid w:val="0"/>
    </w:pPr>
    <w:rPr>
      <w:rFonts w:ascii="Arial" w:hAnsi="Arial"/>
    </w:rPr>
  </w:style>
  <w:style w:type="paragraph" w:styleId="5">
    <w:name w:val="macro"/>
    <w:link w:val="120"/>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12">
    <w:name w:val="Normal Indent"/>
    <w:basedOn w:val="1"/>
    <w:link w:val="107"/>
    <w:qFormat/>
    <w:uiPriority w:val="0"/>
    <w:pPr>
      <w:adjustRightInd w:val="0"/>
      <w:spacing w:line="312" w:lineRule="atLeast"/>
      <w:ind w:firstLine="420"/>
      <w:textAlignment w:val="baseline"/>
    </w:pPr>
    <w:rPr>
      <w:rFonts w:ascii="仿宋_GB2312"/>
      <w:b/>
      <w:kern w:val="0"/>
      <w:szCs w:val="32"/>
    </w:rPr>
  </w:style>
  <w:style w:type="paragraph" w:styleId="16">
    <w:name w:val="toc 7"/>
    <w:basedOn w:val="1"/>
    <w:next w:val="1"/>
    <w:qFormat/>
    <w:uiPriority w:val="0"/>
    <w:pPr>
      <w:autoSpaceDE w:val="0"/>
      <w:autoSpaceDN w:val="0"/>
      <w:adjustRightInd w:val="0"/>
      <w:ind w:left="2520" w:leftChars="1200"/>
      <w:jc w:val="left"/>
    </w:pPr>
    <w:rPr>
      <w:kern w:val="0"/>
      <w:sz w:val="20"/>
      <w:szCs w:val="20"/>
    </w:rPr>
  </w:style>
  <w:style w:type="paragraph" w:styleId="17">
    <w:name w:val="List Number"/>
    <w:basedOn w:val="1"/>
    <w:qFormat/>
    <w:uiPriority w:val="0"/>
    <w:pPr>
      <w:tabs>
        <w:tab w:val="left" w:pos="360"/>
      </w:tabs>
      <w:ind w:left="360" w:hanging="360" w:hangingChars="200"/>
    </w:pPr>
  </w:style>
  <w:style w:type="paragraph" w:styleId="18">
    <w:name w:val="caption"/>
    <w:basedOn w:val="1"/>
    <w:next w:val="1"/>
    <w:qFormat/>
    <w:uiPriority w:val="0"/>
    <w:pPr>
      <w:autoSpaceDE w:val="0"/>
      <w:autoSpaceDN w:val="0"/>
      <w:adjustRightInd w:val="0"/>
      <w:jc w:val="left"/>
    </w:pPr>
    <w:rPr>
      <w:rFonts w:ascii="Arial" w:hAnsi="Arial" w:eastAsia="黑体" w:cs="Arial"/>
      <w:kern w:val="0"/>
      <w:sz w:val="20"/>
      <w:szCs w:val="20"/>
    </w:rPr>
  </w:style>
  <w:style w:type="paragraph" w:styleId="19">
    <w:name w:val="List Bullet"/>
    <w:basedOn w:val="1"/>
    <w:qFormat/>
    <w:uiPriority w:val="0"/>
    <w:pPr>
      <w:tabs>
        <w:tab w:val="left" w:pos="360"/>
      </w:tabs>
    </w:pPr>
    <w:rPr>
      <w:rFonts w:ascii="Calibri" w:hAnsi="Calibri"/>
      <w:szCs w:val="22"/>
    </w:rPr>
  </w:style>
  <w:style w:type="paragraph" w:styleId="20">
    <w:name w:val="Document Map"/>
    <w:basedOn w:val="1"/>
    <w:link w:val="133"/>
    <w:qFormat/>
    <w:uiPriority w:val="0"/>
    <w:pPr>
      <w:shd w:val="clear" w:color="auto" w:fill="000080"/>
    </w:pPr>
  </w:style>
  <w:style w:type="paragraph" w:styleId="21">
    <w:name w:val="annotation text"/>
    <w:basedOn w:val="1"/>
    <w:link w:val="93"/>
    <w:qFormat/>
    <w:uiPriority w:val="0"/>
    <w:pPr>
      <w:jc w:val="left"/>
    </w:pPr>
  </w:style>
  <w:style w:type="paragraph" w:styleId="22">
    <w:name w:val="Salutation"/>
    <w:basedOn w:val="1"/>
    <w:next w:val="1"/>
    <w:link w:val="81"/>
    <w:qFormat/>
    <w:uiPriority w:val="0"/>
    <w:pPr>
      <w:tabs>
        <w:tab w:val="left" w:pos="840"/>
      </w:tabs>
      <w:autoSpaceDE w:val="0"/>
      <w:autoSpaceDN w:val="0"/>
      <w:adjustRightInd w:val="0"/>
      <w:jc w:val="left"/>
    </w:pPr>
    <w:rPr>
      <w:rFonts w:ascii="仿宋_GB2312" w:eastAsia="仿宋_GB2312"/>
      <w:b/>
      <w:kern w:val="0"/>
      <w:sz w:val="24"/>
      <w:szCs w:val="32"/>
    </w:rPr>
  </w:style>
  <w:style w:type="paragraph" w:styleId="23">
    <w:name w:val="Body Text 3"/>
    <w:basedOn w:val="1"/>
    <w:link w:val="97"/>
    <w:qFormat/>
    <w:uiPriority w:val="0"/>
    <w:pPr>
      <w:autoSpaceDE w:val="0"/>
      <w:autoSpaceDN w:val="0"/>
      <w:adjustRightInd w:val="0"/>
      <w:jc w:val="center"/>
    </w:pPr>
  </w:style>
  <w:style w:type="paragraph" w:styleId="24">
    <w:name w:val="Body Text"/>
    <w:basedOn w:val="1"/>
    <w:next w:val="25"/>
    <w:link w:val="166"/>
    <w:qFormat/>
    <w:uiPriority w:val="0"/>
    <w:pPr>
      <w:spacing w:after="120"/>
    </w:pPr>
    <w:rPr>
      <w:rFonts w:ascii="仿宋_GB2312"/>
      <w:b/>
    </w:rPr>
  </w:style>
  <w:style w:type="paragraph" w:styleId="25">
    <w:name w:val="Body Text First Indent"/>
    <w:basedOn w:val="24"/>
    <w:next w:val="26"/>
    <w:link w:val="198"/>
    <w:qFormat/>
    <w:uiPriority w:val="0"/>
    <w:pPr>
      <w:autoSpaceDE w:val="0"/>
      <w:autoSpaceDN w:val="0"/>
      <w:adjustRightInd w:val="0"/>
      <w:ind w:firstLine="420" w:firstLineChars="100"/>
      <w:jc w:val="left"/>
    </w:pPr>
    <w:rPr>
      <w:rFonts w:ascii="Times New Roman"/>
      <w:b w:val="0"/>
      <w:kern w:val="0"/>
      <w:sz w:val="20"/>
      <w:szCs w:val="20"/>
    </w:rPr>
  </w:style>
  <w:style w:type="paragraph" w:styleId="26">
    <w:name w:val="toc 6"/>
    <w:basedOn w:val="1"/>
    <w:next w:val="1"/>
    <w:qFormat/>
    <w:uiPriority w:val="0"/>
    <w:pPr>
      <w:autoSpaceDE w:val="0"/>
      <w:autoSpaceDN w:val="0"/>
      <w:adjustRightInd w:val="0"/>
      <w:ind w:left="2100" w:leftChars="1000"/>
      <w:jc w:val="left"/>
    </w:pPr>
    <w:rPr>
      <w:kern w:val="0"/>
      <w:sz w:val="20"/>
      <w:szCs w:val="20"/>
    </w:rPr>
  </w:style>
  <w:style w:type="paragraph" w:styleId="27">
    <w:name w:val="List Number 3"/>
    <w:basedOn w:val="1"/>
    <w:qFormat/>
    <w:uiPriority w:val="0"/>
    <w:pPr>
      <w:tabs>
        <w:tab w:val="left" w:pos="1200"/>
      </w:tabs>
      <w:ind w:left="1200" w:leftChars="400" w:hanging="360" w:hangingChars="200"/>
    </w:pPr>
  </w:style>
  <w:style w:type="paragraph" w:styleId="28">
    <w:name w:val="Block Text"/>
    <w:basedOn w:val="1"/>
    <w:qFormat/>
    <w:uiPriority w:val="0"/>
    <w:pPr>
      <w:spacing w:line="520" w:lineRule="exact"/>
      <w:ind w:left="540" w:leftChars="257" w:right="-514"/>
    </w:pPr>
    <w:rPr>
      <w:rFonts w:ascii="宋体" w:hAnsi="宋体"/>
      <w:sz w:val="24"/>
    </w:rPr>
  </w:style>
  <w:style w:type="paragraph" w:styleId="29">
    <w:name w:val="List Bullet 2"/>
    <w:basedOn w:val="1"/>
    <w:qFormat/>
    <w:uiPriority w:val="0"/>
    <w:pPr>
      <w:tabs>
        <w:tab w:val="left" w:pos="780"/>
      </w:tabs>
      <w:spacing w:line="360" w:lineRule="auto"/>
      <w:ind w:left="780" w:leftChars="200" w:hanging="360" w:hangingChars="200"/>
    </w:pPr>
  </w:style>
  <w:style w:type="paragraph" w:styleId="30">
    <w:name w:val="toc 5"/>
    <w:basedOn w:val="1"/>
    <w:next w:val="1"/>
    <w:qFormat/>
    <w:uiPriority w:val="0"/>
    <w:pPr>
      <w:autoSpaceDE w:val="0"/>
      <w:autoSpaceDN w:val="0"/>
      <w:adjustRightInd w:val="0"/>
      <w:ind w:left="1680" w:leftChars="800"/>
      <w:jc w:val="left"/>
    </w:pPr>
    <w:rPr>
      <w:kern w:val="0"/>
      <w:sz w:val="20"/>
      <w:szCs w:val="20"/>
    </w:rPr>
  </w:style>
  <w:style w:type="paragraph" w:styleId="31">
    <w:name w:val="toc 3"/>
    <w:basedOn w:val="1"/>
    <w:next w:val="1"/>
    <w:qFormat/>
    <w:uiPriority w:val="0"/>
    <w:pPr>
      <w:ind w:left="840" w:leftChars="400"/>
    </w:pPr>
  </w:style>
  <w:style w:type="paragraph" w:styleId="32">
    <w:name w:val="Plain Text"/>
    <w:basedOn w:val="1"/>
    <w:next w:val="1"/>
    <w:link w:val="194"/>
    <w:qFormat/>
    <w:uiPriority w:val="0"/>
    <w:pPr>
      <w:widowControl/>
      <w:overflowPunct w:val="0"/>
      <w:autoSpaceDE w:val="0"/>
      <w:autoSpaceDN w:val="0"/>
      <w:adjustRightInd w:val="0"/>
      <w:jc w:val="left"/>
      <w:textAlignment w:val="baseline"/>
    </w:pPr>
    <w:rPr>
      <w:rFonts w:ascii="宋体" w:hAnsi="Courier New"/>
      <w:b/>
      <w:kern w:val="0"/>
      <w:szCs w:val="21"/>
    </w:rPr>
  </w:style>
  <w:style w:type="paragraph" w:styleId="33">
    <w:name w:val="List Number 4"/>
    <w:basedOn w:val="1"/>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4">
    <w:name w:val="toc 8"/>
    <w:basedOn w:val="1"/>
    <w:next w:val="1"/>
    <w:qFormat/>
    <w:uiPriority w:val="0"/>
    <w:pPr>
      <w:autoSpaceDE w:val="0"/>
      <w:autoSpaceDN w:val="0"/>
      <w:adjustRightInd w:val="0"/>
      <w:ind w:left="2940" w:leftChars="1400"/>
      <w:jc w:val="left"/>
    </w:pPr>
    <w:rPr>
      <w:kern w:val="0"/>
      <w:sz w:val="20"/>
      <w:szCs w:val="20"/>
    </w:rPr>
  </w:style>
  <w:style w:type="paragraph" w:styleId="35">
    <w:name w:val="Date"/>
    <w:basedOn w:val="1"/>
    <w:next w:val="1"/>
    <w:link w:val="135"/>
    <w:qFormat/>
    <w:uiPriority w:val="0"/>
    <w:pPr>
      <w:ind w:left="100" w:leftChars="2500"/>
    </w:pPr>
  </w:style>
  <w:style w:type="paragraph" w:styleId="36">
    <w:name w:val="Body Text Indent 2"/>
    <w:basedOn w:val="1"/>
    <w:link w:val="180"/>
    <w:qFormat/>
    <w:uiPriority w:val="0"/>
    <w:pPr>
      <w:spacing w:line="500" w:lineRule="exact"/>
      <w:ind w:firstLine="511" w:firstLineChars="213"/>
    </w:pPr>
    <w:rPr>
      <w:sz w:val="24"/>
    </w:rPr>
  </w:style>
  <w:style w:type="paragraph" w:styleId="37">
    <w:name w:val="Balloon Text"/>
    <w:basedOn w:val="1"/>
    <w:link w:val="153"/>
    <w:qFormat/>
    <w:uiPriority w:val="0"/>
    <w:rPr>
      <w:sz w:val="18"/>
      <w:szCs w:val="18"/>
    </w:rPr>
  </w:style>
  <w:style w:type="paragraph" w:styleId="38">
    <w:name w:val="footer"/>
    <w:basedOn w:val="1"/>
    <w:link w:val="122"/>
    <w:qFormat/>
    <w:uiPriority w:val="0"/>
    <w:pPr>
      <w:tabs>
        <w:tab w:val="center" w:pos="4153"/>
        <w:tab w:val="right" w:pos="8306"/>
      </w:tabs>
      <w:snapToGrid w:val="0"/>
      <w:jc w:val="left"/>
    </w:pPr>
    <w:rPr>
      <w:sz w:val="18"/>
      <w:szCs w:val="18"/>
    </w:rPr>
  </w:style>
  <w:style w:type="paragraph" w:styleId="39">
    <w:name w:val="header"/>
    <w:basedOn w:val="1"/>
    <w:link w:val="137"/>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56"/>
    <w:qFormat/>
    <w:uiPriority w:val="0"/>
    <w:pPr>
      <w:autoSpaceDE w:val="0"/>
      <w:autoSpaceDN w:val="0"/>
      <w:adjustRightInd w:val="0"/>
      <w:spacing w:after="600" w:line="312" w:lineRule="atLeast"/>
      <w:jc w:val="center"/>
      <w:textAlignment w:val="baseline"/>
    </w:pPr>
    <w:rPr>
      <w:rFonts w:ascii="仿宋_GB2312" w:eastAsia="仿宋_GB2312"/>
      <w:b/>
      <w:kern w:val="0"/>
      <w:sz w:val="24"/>
      <w:szCs w:val="32"/>
    </w:rPr>
  </w:style>
  <w:style w:type="paragraph" w:styleId="41">
    <w:name w:val="toc 1"/>
    <w:basedOn w:val="1"/>
    <w:next w:val="1"/>
    <w:qFormat/>
    <w:uiPriority w:val="0"/>
  </w:style>
  <w:style w:type="paragraph" w:styleId="42">
    <w:name w:val="toc 4"/>
    <w:basedOn w:val="1"/>
    <w:next w:val="1"/>
    <w:qFormat/>
    <w:uiPriority w:val="0"/>
    <w:pPr>
      <w:autoSpaceDE w:val="0"/>
      <w:autoSpaceDN w:val="0"/>
      <w:adjustRightInd w:val="0"/>
      <w:ind w:left="1260" w:leftChars="600"/>
      <w:jc w:val="left"/>
    </w:pPr>
    <w:rPr>
      <w:kern w:val="0"/>
      <w:sz w:val="20"/>
      <w:szCs w:val="20"/>
    </w:rPr>
  </w:style>
  <w:style w:type="paragraph" w:styleId="43">
    <w:name w:val="Subtitle"/>
    <w:basedOn w:val="1"/>
    <w:next w:val="1"/>
    <w:link w:val="136"/>
    <w:qFormat/>
    <w:uiPriority w:val="0"/>
    <w:pPr>
      <w:spacing w:before="240" w:after="60" w:line="312" w:lineRule="auto"/>
      <w:jc w:val="center"/>
      <w:outlineLvl w:val="1"/>
    </w:pPr>
    <w:rPr>
      <w:rFonts w:ascii="Cambria" w:hAnsi="Cambria"/>
      <w:b/>
      <w:bCs/>
      <w:kern w:val="28"/>
      <w:sz w:val="32"/>
      <w:szCs w:val="32"/>
    </w:rPr>
  </w:style>
  <w:style w:type="paragraph" w:styleId="44">
    <w:name w:val="List Number 5"/>
    <w:basedOn w:val="1"/>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5">
    <w:name w:val="List"/>
    <w:basedOn w:val="1"/>
    <w:qFormat/>
    <w:uiPriority w:val="0"/>
    <w:pPr>
      <w:ind w:left="200" w:hanging="200" w:hangingChars="200"/>
    </w:pPr>
  </w:style>
  <w:style w:type="paragraph" w:styleId="46">
    <w:name w:val="Body Text Indent 3"/>
    <w:basedOn w:val="1"/>
    <w:link w:val="148"/>
    <w:qFormat/>
    <w:uiPriority w:val="0"/>
    <w:pPr>
      <w:spacing w:line="500" w:lineRule="exact"/>
      <w:ind w:left="511" w:hanging="511" w:hangingChars="213"/>
    </w:pPr>
    <w:rPr>
      <w:sz w:val="24"/>
    </w:rPr>
  </w:style>
  <w:style w:type="paragraph" w:styleId="47">
    <w:name w:val="toc 2"/>
    <w:basedOn w:val="1"/>
    <w:next w:val="1"/>
    <w:qFormat/>
    <w:uiPriority w:val="0"/>
    <w:pPr>
      <w:ind w:left="420" w:leftChars="200"/>
    </w:pPr>
  </w:style>
  <w:style w:type="paragraph" w:styleId="48">
    <w:name w:val="toc 9"/>
    <w:basedOn w:val="1"/>
    <w:next w:val="1"/>
    <w:qFormat/>
    <w:uiPriority w:val="0"/>
    <w:pPr>
      <w:autoSpaceDE w:val="0"/>
      <w:autoSpaceDN w:val="0"/>
      <w:adjustRightInd w:val="0"/>
      <w:ind w:left="3360" w:leftChars="1600"/>
      <w:jc w:val="left"/>
    </w:pPr>
    <w:rPr>
      <w:kern w:val="0"/>
      <w:sz w:val="20"/>
      <w:szCs w:val="20"/>
    </w:rPr>
  </w:style>
  <w:style w:type="paragraph" w:styleId="49">
    <w:name w:val="Body Text 2"/>
    <w:basedOn w:val="1"/>
    <w:link w:val="200"/>
    <w:qFormat/>
    <w:uiPriority w:val="0"/>
    <w:pPr>
      <w:autoSpaceDE w:val="0"/>
      <w:autoSpaceDN w:val="0"/>
      <w:adjustRightInd w:val="0"/>
      <w:spacing w:after="120" w:line="480" w:lineRule="auto"/>
      <w:jc w:val="left"/>
    </w:pPr>
  </w:style>
  <w:style w:type="paragraph" w:styleId="50">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51">
    <w:name w:val="Title"/>
    <w:basedOn w:val="1"/>
    <w:next w:val="1"/>
    <w:link w:val="113"/>
    <w:qFormat/>
    <w:uiPriority w:val="0"/>
    <w:pPr>
      <w:spacing w:before="240" w:after="60"/>
      <w:jc w:val="center"/>
      <w:outlineLvl w:val="0"/>
    </w:pPr>
    <w:rPr>
      <w:rFonts w:ascii="Cambria" w:hAnsi="Cambria"/>
      <w:b/>
      <w:bCs/>
      <w:sz w:val="32"/>
      <w:szCs w:val="32"/>
    </w:rPr>
  </w:style>
  <w:style w:type="paragraph" w:styleId="52">
    <w:name w:val="annotation subject"/>
    <w:basedOn w:val="21"/>
    <w:next w:val="21"/>
    <w:link w:val="98"/>
    <w:qFormat/>
    <w:uiPriority w:val="0"/>
    <w:rPr>
      <w:b/>
      <w:bCs/>
    </w:rPr>
  </w:style>
  <w:style w:type="table" w:styleId="54">
    <w:name w:val="Table Grid"/>
    <w:basedOn w:val="5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6">
    <w:name w:val="Strong"/>
    <w:basedOn w:val="55"/>
    <w:qFormat/>
    <w:uiPriority w:val="0"/>
    <w:rPr>
      <w:rFonts w:ascii="仿宋_GB2312" w:eastAsia="仿宋_GB2312"/>
      <w:bCs/>
      <w:sz w:val="32"/>
      <w:szCs w:val="32"/>
    </w:rPr>
  </w:style>
  <w:style w:type="character" w:styleId="57">
    <w:name w:val="page number"/>
    <w:basedOn w:val="55"/>
    <w:qFormat/>
    <w:uiPriority w:val="0"/>
  </w:style>
  <w:style w:type="character" w:styleId="58">
    <w:name w:val="FollowedHyperlink"/>
    <w:qFormat/>
    <w:uiPriority w:val="0"/>
    <w:rPr>
      <w:rFonts w:ascii="仿宋_GB2312" w:eastAsia="仿宋_GB2312"/>
      <w:b/>
      <w:color w:val="800080"/>
      <w:sz w:val="32"/>
      <w:szCs w:val="32"/>
      <w:u w:val="none"/>
    </w:rPr>
  </w:style>
  <w:style w:type="character" w:styleId="59">
    <w:name w:val="Emphasis"/>
    <w:qFormat/>
    <w:uiPriority w:val="0"/>
    <w:rPr>
      <w:i/>
      <w:iCs/>
    </w:rPr>
  </w:style>
  <w:style w:type="character" w:styleId="60">
    <w:name w:val="line number"/>
    <w:basedOn w:val="55"/>
    <w:qFormat/>
    <w:uiPriority w:val="0"/>
  </w:style>
  <w:style w:type="character" w:styleId="61">
    <w:name w:val="Hyperlink"/>
    <w:basedOn w:val="55"/>
    <w:qFormat/>
    <w:uiPriority w:val="0"/>
    <w:rPr>
      <w:rFonts w:ascii="仿宋_GB2312" w:eastAsia="仿宋_GB2312"/>
      <w:b/>
      <w:color w:val="0000FF"/>
      <w:sz w:val="32"/>
      <w:szCs w:val="32"/>
      <w:u w:val="none"/>
    </w:rPr>
  </w:style>
  <w:style w:type="character" w:styleId="62">
    <w:name w:val="annotation reference"/>
    <w:qFormat/>
    <w:uiPriority w:val="0"/>
    <w:rPr>
      <w:sz w:val="21"/>
      <w:szCs w:val="21"/>
    </w:rPr>
  </w:style>
  <w:style w:type="character" w:styleId="63">
    <w:name w:val="HTML Cite"/>
    <w:qFormat/>
    <w:uiPriority w:val="0"/>
    <w:rPr>
      <w:color w:val="008000"/>
    </w:rPr>
  </w:style>
  <w:style w:type="paragraph" w:customStyle="1" w:styleId="64">
    <w:name w:val="AONormal"/>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customStyle="1" w:styleId="65">
    <w:name w:val="PlainText"/>
    <w:basedOn w:val="1"/>
    <w:qFormat/>
    <w:uiPriority w:val="0"/>
    <w:pPr>
      <w:jc w:val="left"/>
    </w:pPr>
    <w:rPr>
      <w:rFonts w:ascii="宋体" w:hAnsi="Courier New"/>
      <w:kern w:val="0"/>
      <w:szCs w:val="20"/>
    </w:rPr>
  </w:style>
  <w:style w:type="paragraph" w:customStyle="1" w:styleId="66">
    <w:name w:val="Char3 Char Char Char"/>
    <w:basedOn w:val="1"/>
    <w:qFormat/>
    <w:uiPriority w:val="0"/>
  </w:style>
  <w:style w:type="character" w:customStyle="1" w:styleId="67">
    <w:name w:val="不明显参考1"/>
    <w:qFormat/>
    <w:uiPriority w:val="0"/>
    <w:rPr>
      <w:smallCaps/>
      <w:color w:val="C0504D"/>
      <w:u w:val="single"/>
    </w:rPr>
  </w:style>
  <w:style w:type="character" w:customStyle="1" w:styleId="68">
    <w:name w:val="PI Char1"/>
    <w:qFormat/>
    <w:uiPriority w:val="0"/>
    <w:rPr>
      <w:rFonts w:eastAsia="宋体"/>
      <w:kern w:val="2"/>
      <w:sz w:val="24"/>
      <w:szCs w:val="24"/>
      <w:lang w:val="en-US" w:eastAsia="zh-CN" w:bidi="ar-SA"/>
    </w:rPr>
  </w:style>
  <w:style w:type="character" w:customStyle="1" w:styleId="69">
    <w:name w:val="标题 2 字符"/>
    <w:link w:val="7"/>
    <w:qFormat/>
    <w:uiPriority w:val="0"/>
    <w:rPr>
      <w:rFonts w:ascii="仿宋_GB2312" w:eastAsia="宋体"/>
      <w:b/>
      <w:kern w:val="2"/>
      <w:sz w:val="28"/>
      <w:szCs w:val="32"/>
      <w:lang w:val="en-US" w:eastAsia="zh-CN" w:bidi="ar-SA"/>
    </w:rPr>
  </w:style>
  <w:style w:type="character" w:customStyle="1" w:styleId="70">
    <w:name w:val="pt141"/>
    <w:qFormat/>
    <w:uiPriority w:val="0"/>
    <w:rPr>
      <w:color w:val="330066"/>
      <w:spacing w:val="450"/>
      <w:sz w:val="22"/>
      <w:szCs w:val="22"/>
    </w:rPr>
  </w:style>
  <w:style w:type="character" w:customStyle="1" w:styleId="71">
    <w:name w:val="Char Char27"/>
    <w:qFormat/>
    <w:uiPriority w:val="0"/>
    <w:rPr>
      <w:rFonts w:eastAsia="宋体"/>
      <w:kern w:val="2"/>
      <w:sz w:val="28"/>
      <w:lang w:val="en-US" w:eastAsia="zh-CN" w:bidi="ar-SA"/>
    </w:rPr>
  </w:style>
  <w:style w:type="character" w:customStyle="1" w:styleId="72">
    <w:name w:val="标题 7 字符"/>
    <w:link w:val="13"/>
    <w:qFormat/>
    <w:uiPriority w:val="0"/>
    <w:rPr>
      <w:rFonts w:eastAsia="宋体"/>
      <w:b/>
      <w:kern w:val="2"/>
      <w:sz w:val="24"/>
      <w:lang w:val="en-US" w:eastAsia="zh-CN" w:bidi="ar-SA"/>
    </w:rPr>
  </w:style>
  <w:style w:type="character" w:customStyle="1" w:styleId="73">
    <w:name w:val="明显参考1"/>
    <w:qFormat/>
    <w:uiPriority w:val="0"/>
    <w:rPr>
      <w:b/>
      <w:bCs/>
      <w:smallCaps/>
      <w:color w:val="C0504D"/>
      <w:spacing w:val="5"/>
      <w:u w:val="single"/>
    </w:rPr>
  </w:style>
  <w:style w:type="character" w:customStyle="1" w:styleId="74">
    <w:name w:val="书籍标题1"/>
    <w:qFormat/>
    <w:uiPriority w:val="0"/>
    <w:rPr>
      <w:b/>
      <w:bCs/>
      <w:smallCaps/>
      <w:spacing w:val="5"/>
    </w:rPr>
  </w:style>
  <w:style w:type="character" w:customStyle="1" w:styleId="75">
    <w:name w:val="Char Char61"/>
    <w:qFormat/>
    <w:uiPriority w:val="0"/>
    <w:rPr>
      <w:rFonts w:ascii="Times New Roman" w:hAnsi="Times New Roman" w:eastAsia="宋体" w:cs="Times New Roman"/>
      <w:szCs w:val="24"/>
    </w:rPr>
  </w:style>
  <w:style w:type="character" w:customStyle="1" w:styleId="76">
    <w:name w:val="Char Char24"/>
    <w:qFormat/>
    <w:uiPriority w:val="0"/>
    <w:rPr>
      <w:rFonts w:eastAsia="宋体"/>
      <w:b/>
      <w:kern w:val="2"/>
      <w:sz w:val="28"/>
      <w:lang w:val="en-US" w:eastAsia="zh-CN" w:bidi="ar-SA"/>
    </w:rPr>
  </w:style>
  <w:style w:type="character" w:customStyle="1" w:styleId="77">
    <w:name w:val="Style4"/>
    <w:qFormat/>
    <w:uiPriority w:val="0"/>
    <w:rPr>
      <w:rFonts w:ascii="Calibri" w:hAnsi="宋体" w:eastAsia="宋体" w:cs="Times New Roman"/>
      <w:szCs w:val="22"/>
      <w:lang w:eastAsia="zh-CN"/>
    </w:rPr>
  </w:style>
  <w:style w:type="character" w:customStyle="1" w:styleId="78">
    <w:name w:val="Style1"/>
    <w:qFormat/>
    <w:uiPriority w:val="0"/>
    <w:rPr>
      <w:rFonts w:ascii="Calibri" w:hAnsi="宋体" w:eastAsia="宋体" w:cs="Times New Roman"/>
      <w:sz w:val="22"/>
      <w:szCs w:val="22"/>
      <w:lang w:eastAsia="zh-CN"/>
    </w:rPr>
  </w:style>
  <w:style w:type="character" w:customStyle="1" w:styleId="79">
    <w:name w:val="heading 1 Char1"/>
    <w:qFormat/>
    <w:uiPriority w:val="0"/>
    <w:rPr>
      <w:rFonts w:eastAsia="宋体"/>
      <w:b/>
      <w:bCs/>
      <w:kern w:val="44"/>
      <w:sz w:val="44"/>
      <w:szCs w:val="44"/>
      <w:lang w:val="en-US" w:eastAsia="zh-CN" w:bidi="ar-SA"/>
    </w:rPr>
  </w:style>
  <w:style w:type="character" w:customStyle="1" w:styleId="80">
    <w:name w:val="Style5"/>
    <w:qFormat/>
    <w:uiPriority w:val="0"/>
    <w:rPr>
      <w:rFonts w:ascii="Calibri" w:hAnsi="宋体" w:eastAsia="宋体" w:cs="Times New Roman"/>
      <w:sz w:val="22"/>
      <w:szCs w:val="22"/>
      <w:lang w:eastAsia="zh-CN"/>
    </w:rPr>
  </w:style>
  <w:style w:type="character" w:customStyle="1" w:styleId="81">
    <w:name w:val="称呼 字符"/>
    <w:link w:val="22"/>
    <w:qFormat/>
    <w:uiPriority w:val="0"/>
    <w:rPr>
      <w:rFonts w:ascii="仿宋_GB2312" w:eastAsia="仿宋_GB2312"/>
      <w:b/>
      <w:sz w:val="24"/>
      <w:szCs w:val="32"/>
    </w:rPr>
  </w:style>
  <w:style w:type="character" w:customStyle="1" w:styleId="82">
    <w:name w:val="Ò³Ã¼ Char Char2"/>
    <w:qFormat/>
    <w:uiPriority w:val="0"/>
    <w:rPr>
      <w:kern w:val="2"/>
      <w:sz w:val="18"/>
      <w:szCs w:val="18"/>
    </w:rPr>
  </w:style>
  <w:style w:type="character" w:customStyle="1" w:styleId="83">
    <w:name w:val="明显强调1"/>
    <w:qFormat/>
    <w:uiPriority w:val="0"/>
    <w:rPr>
      <w:b/>
      <w:bCs/>
      <w:i/>
      <w:iCs/>
      <w:color w:val="4F81BD"/>
    </w:rPr>
  </w:style>
  <w:style w:type="character" w:customStyle="1" w:styleId="84">
    <w:name w:val="样式 标题 3 + 黑体 小四 Char Char"/>
    <w:link w:val="85"/>
    <w:qFormat/>
    <w:uiPriority w:val="0"/>
    <w:rPr>
      <w:rFonts w:ascii="黑体" w:hAnsi="Arial" w:eastAsia="黑体"/>
      <w:bCs/>
      <w:sz w:val="24"/>
      <w:szCs w:val="24"/>
      <w:lang w:bidi="ar-SA"/>
    </w:rPr>
  </w:style>
  <w:style w:type="paragraph" w:customStyle="1" w:styleId="85">
    <w:name w:val="样式 标题 3 + 黑体 小四"/>
    <w:basedOn w:val="8"/>
    <w:link w:val="84"/>
    <w:qFormat/>
    <w:uiPriority w:val="0"/>
    <w:pPr>
      <w:spacing w:before="260" w:after="260" w:line="413" w:lineRule="auto"/>
    </w:pPr>
    <w:rPr>
      <w:rFonts w:ascii="黑体" w:hAnsi="Arial"/>
      <w:b w:val="0"/>
      <w:bCs/>
      <w:kern w:val="0"/>
      <w:sz w:val="24"/>
      <w:szCs w:val="24"/>
    </w:rPr>
  </w:style>
  <w:style w:type="character" w:customStyle="1" w:styleId="86">
    <w:name w:val="heading 7 Char1"/>
    <w:qFormat/>
    <w:uiPriority w:val="0"/>
    <w:rPr>
      <w:rFonts w:ascii="Arial" w:hAnsi="Arial" w:eastAsia="黑体"/>
      <w:sz w:val="21"/>
      <w:szCs w:val="21"/>
      <w:lang w:val="en-US" w:eastAsia="zh-CN" w:bidi="ar-SA"/>
    </w:rPr>
  </w:style>
  <w:style w:type="character" w:customStyle="1" w:styleId="87">
    <w:name w:val="Char Char1"/>
    <w:qFormat/>
    <w:uiPriority w:val="0"/>
    <w:rPr>
      <w:rFonts w:eastAsia="宋体"/>
      <w:sz w:val="21"/>
      <w:lang w:val="en-US" w:eastAsia="zh-CN" w:bidi="ar-SA"/>
    </w:rPr>
  </w:style>
  <w:style w:type="character" w:customStyle="1" w:styleId="88">
    <w:name w:val="Char Char12"/>
    <w:qFormat/>
    <w:uiPriority w:val="0"/>
    <w:rPr>
      <w:rFonts w:eastAsia="宋体"/>
      <w:kern w:val="2"/>
      <w:sz w:val="21"/>
      <w:szCs w:val="24"/>
      <w:lang w:val="en-US" w:eastAsia="zh-CN" w:bidi="ar-SA"/>
    </w:rPr>
  </w:style>
  <w:style w:type="character" w:customStyle="1" w:styleId="89">
    <w:name w:val="Char Char18"/>
    <w:qFormat/>
    <w:uiPriority w:val="0"/>
    <w:rPr>
      <w:b/>
      <w:bCs/>
      <w:kern w:val="2"/>
      <w:sz w:val="32"/>
      <w:szCs w:val="32"/>
    </w:rPr>
  </w:style>
  <w:style w:type="character" w:customStyle="1" w:styleId="90">
    <w:name w:val="Char Char4"/>
    <w:qFormat/>
    <w:uiPriority w:val="0"/>
    <w:rPr>
      <w:rFonts w:ascii="Cambria" w:hAnsi="Cambria" w:eastAsia="宋体"/>
      <w:b/>
      <w:bCs/>
      <w:sz w:val="32"/>
      <w:szCs w:val="32"/>
      <w:lang w:bidi="ar-SA"/>
    </w:rPr>
  </w:style>
  <w:style w:type="character" w:customStyle="1" w:styleId="91">
    <w:name w:val="PI Char"/>
    <w:qFormat/>
    <w:uiPriority w:val="0"/>
    <w:rPr>
      <w:rFonts w:ascii="宋体" w:hAnsi="宋体"/>
      <w:sz w:val="24"/>
    </w:rPr>
  </w:style>
  <w:style w:type="character" w:customStyle="1" w:styleId="92">
    <w:name w:val="明显参考2"/>
    <w:qFormat/>
    <w:uiPriority w:val="0"/>
    <w:rPr>
      <w:b/>
      <w:bCs/>
      <w:smallCaps/>
      <w:color w:val="C0504D"/>
      <w:spacing w:val="5"/>
      <w:u w:val="single"/>
    </w:rPr>
  </w:style>
  <w:style w:type="character" w:customStyle="1" w:styleId="93">
    <w:name w:val="批注文字 字符"/>
    <w:link w:val="21"/>
    <w:qFormat/>
    <w:uiPriority w:val="0"/>
    <w:rPr>
      <w:rFonts w:eastAsia="宋体"/>
      <w:kern w:val="2"/>
      <w:sz w:val="21"/>
      <w:szCs w:val="24"/>
      <w:lang w:val="en-US" w:eastAsia="zh-CN" w:bidi="ar-SA"/>
    </w:rPr>
  </w:style>
  <w:style w:type="character" w:customStyle="1" w:styleId="94">
    <w:name w:val="Style2"/>
    <w:qFormat/>
    <w:uiPriority w:val="0"/>
    <w:rPr>
      <w:rFonts w:ascii="Calibri" w:hAnsi="宋体" w:eastAsia="宋体" w:cs="Times New Roman"/>
      <w:sz w:val="22"/>
      <w:szCs w:val="22"/>
      <w:lang w:eastAsia="zh-CN"/>
    </w:rPr>
  </w:style>
  <w:style w:type="character" w:customStyle="1" w:styleId="95">
    <w:name w:val="Footer-Even Char1"/>
    <w:qFormat/>
    <w:uiPriority w:val="0"/>
    <w:rPr>
      <w:rFonts w:eastAsia="宋体"/>
      <w:kern w:val="2"/>
      <w:sz w:val="18"/>
      <w:szCs w:val="18"/>
      <w:lang w:val="en-US" w:eastAsia="zh-CN" w:bidi="ar-SA"/>
    </w:rPr>
  </w:style>
  <w:style w:type="character" w:customStyle="1" w:styleId="96">
    <w:name w:val="heading 4 Char1"/>
    <w:qFormat/>
    <w:uiPriority w:val="0"/>
    <w:rPr>
      <w:rFonts w:ascii="Cambria" w:hAnsi="Cambria" w:eastAsia="宋体"/>
      <w:b/>
      <w:bCs/>
      <w:kern w:val="2"/>
      <w:sz w:val="28"/>
      <w:szCs w:val="28"/>
      <w:lang w:val="en-US" w:eastAsia="zh-CN" w:bidi="ar-SA"/>
    </w:rPr>
  </w:style>
  <w:style w:type="character" w:customStyle="1" w:styleId="97">
    <w:name w:val="正文文本 3 字符"/>
    <w:basedOn w:val="55"/>
    <w:link w:val="23"/>
    <w:qFormat/>
    <w:uiPriority w:val="0"/>
  </w:style>
  <w:style w:type="character" w:customStyle="1" w:styleId="98">
    <w:name w:val="批注主题 字符"/>
    <w:link w:val="52"/>
    <w:qFormat/>
    <w:uiPriority w:val="0"/>
    <w:rPr>
      <w:rFonts w:eastAsia="宋体"/>
      <w:b/>
      <w:bCs/>
      <w:kern w:val="2"/>
      <w:sz w:val="21"/>
      <w:szCs w:val="24"/>
      <w:lang w:val="en-US" w:eastAsia="zh-CN" w:bidi="ar-SA"/>
    </w:rPr>
  </w:style>
  <w:style w:type="character" w:customStyle="1" w:styleId="99">
    <w:name w:val="不明显参考11"/>
    <w:qFormat/>
    <w:uiPriority w:val="0"/>
    <w:rPr>
      <w:smallCaps/>
      <w:color w:val="C0504D"/>
      <w:u w:val="single"/>
    </w:rPr>
  </w:style>
  <w:style w:type="character" w:customStyle="1" w:styleId="100">
    <w:name w:val="Plain Text Char"/>
    <w:qFormat/>
    <w:uiPriority w:val="0"/>
    <w:rPr>
      <w:rFonts w:ascii="宋体" w:hAnsi="Courier New" w:eastAsia="宋体" w:cs="Times New Roman"/>
      <w:sz w:val="21"/>
      <w:szCs w:val="21"/>
    </w:rPr>
  </w:style>
  <w:style w:type="character" w:customStyle="1" w:styleId="101">
    <w:name w:val="Char Char111"/>
    <w:qFormat/>
    <w:uiPriority w:val="0"/>
    <w:rPr>
      <w:rFonts w:ascii="Times New Roman" w:hAnsi="Times New Roman" w:eastAsia="宋体" w:cs="Times New Roman"/>
      <w:sz w:val="18"/>
      <w:szCs w:val="18"/>
    </w:rPr>
  </w:style>
  <w:style w:type="character" w:customStyle="1" w:styleId="102">
    <w:name w:val="无间距字符"/>
    <w:link w:val="103"/>
    <w:qFormat/>
    <w:uiPriority w:val="0"/>
    <w:rPr>
      <w:rFonts w:eastAsia="Times New Roman"/>
      <w:sz w:val="22"/>
      <w:szCs w:val="22"/>
      <w:lang w:val="en-US" w:eastAsia="zh-CN" w:bidi="ar-SA"/>
    </w:rPr>
  </w:style>
  <w:style w:type="paragraph" w:customStyle="1" w:styleId="103">
    <w:name w:val="无间距"/>
    <w:link w:val="102"/>
    <w:qFormat/>
    <w:uiPriority w:val="0"/>
    <w:rPr>
      <w:rFonts w:ascii="Times New Roman" w:hAnsi="Times New Roman" w:eastAsia="Times New Roman" w:cs="Times New Roman"/>
      <w:sz w:val="22"/>
      <w:szCs w:val="22"/>
      <w:lang w:val="en-US" w:eastAsia="zh-CN" w:bidi="ar-SA"/>
    </w:rPr>
  </w:style>
  <w:style w:type="character" w:customStyle="1" w:styleId="104">
    <w:name w:val="heading 5 Char2"/>
    <w:qFormat/>
    <w:uiPriority w:val="0"/>
    <w:rPr>
      <w:b/>
      <w:bCs/>
      <w:kern w:val="2"/>
      <w:sz w:val="28"/>
      <w:szCs w:val="28"/>
    </w:rPr>
  </w:style>
  <w:style w:type="character" w:customStyle="1" w:styleId="105">
    <w:name w:val="样式2 Char Char"/>
    <w:link w:val="106"/>
    <w:qFormat/>
    <w:uiPriority w:val="0"/>
    <w:rPr>
      <w:rFonts w:ascii="宋体" w:hAnsi="宋体" w:eastAsia="宋体"/>
      <w:bCs/>
      <w:kern w:val="2"/>
      <w:sz w:val="28"/>
      <w:szCs w:val="28"/>
      <w:lang w:val="en-US" w:eastAsia="zh-CN" w:bidi="ar-SA"/>
    </w:rPr>
  </w:style>
  <w:style w:type="paragraph" w:customStyle="1" w:styleId="106">
    <w:name w:val="样式2"/>
    <w:basedOn w:val="7"/>
    <w:link w:val="105"/>
    <w:qFormat/>
    <w:uiPriority w:val="0"/>
    <w:pPr>
      <w:keepLines/>
      <w:snapToGrid w:val="0"/>
      <w:spacing w:before="260" w:afterLines="50" w:line="480" w:lineRule="exact"/>
      <w:ind w:firstLine="556"/>
    </w:pPr>
    <w:rPr>
      <w:rFonts w:ascii="宋体" w:hAnsi="宋体"/>
      <w:b w:val="0"/>
      <w:bCs/>
      <w:szCs w:val="28"/>
    </w:rPr>
  </w:style>
  <w:style w:type="character" w:customStyle="1" w:styleId="107">
    <w:name w:val="正文缩进 字符"/>
    <w:link w:val="12"/>
    <w:qFormat/>
    <w:uiPriority w:val="0"/>
    <w:rPr>
      <w:rFonts w:ascii="仿宋_GB2312" w:eastAsia="宋体"/>
      <w:b/>
      <w:sz w:val="21"/>
      <w:szCs w:val="32"/>
      <w:lang w:val="en-US" w:eastAsia="zh-CN" w:bidi="ar-SA"/>
    </w:rPr>
  </w:style>
  <w:style w:type="character" w:customStyle="1" w:styleId="108">
    <w:name w:val="heading 2 Char1"/>
    <w:qFormat/>
    <w:uiPriority w:val="0"/>
    <w:rPr>
      <w:rFonts w:ascii="Cambria" w:hAnsi="Cambria" w:eastAsia="宋体"/>
      <w:b/>
      <w:bCs/>
      <w:kern w:val="2"/>
      <w:sz w:val="32"/>
      <w:szCs w:val="32"/>
      <w:lang w:val="en-US" w:eastAsia="zh-CN" w:bidi="ar-SA"/>
    </w:rPr>
  </w:style>
  <w:style w:type="character" w:customStyle="1" w:styleId="109">
    <w:name w:val="heading 3 Char1"/>
    <w:qFormat/>
    <w:uiPriority w:val="0"/>
    <w:rPr>
      <w:rFonts w:eastAsia="宋体"/>
      <w:b/>
      <w:bCs/>
      <w:kern w:val="2"/>
      <w:sz w:val="32"/>
      <w:szCs w:val="32"/>
      <w:lang w:val="en-US" w:eastAsia="zh-CN" w:bidi="ar-SA"/>
    </w:rPr>
  </w:style>
  <w:style w:type="character" w:customStyle="1" w:styleId="110">
    <w:name w:val="Char Char15"/>
    <w:qFormat/>
    <w:uiPriority w:val="0"/>
    <w:rPr>
      <w:rFonts w:ascii="Arial" w:hAnsi="Arial" w:eastAsia="黑体"/>
      <w:sz w:val="24"/>
      <w:szCs w:val="24"/>
    </w:rPr>
  </w:style>
  <w:style w:type="character" w:customStyle="1" w:styleId="111">
    <w:name w:val="heading 1 Char"/>
    <w:qFormat/>
    <w:uiPriority w:val="0"/>
    <w:rPr>
      <w:rFonts w:ascii="Arial" w:hAnsi="Arial" w:eastAsia="黑体"/>
      <w:b/>
      <w:sz w:val="36"/>
      <w:szCs w:val="36"/>
    </w:rPr>
  </w:style>
  <w:style w:type="character" w:customStyle="1" w:styleId="112">
    <w:name w:val="ändrad Char"/>
    <w:qFormat/>
    <w:uiPriority w:val="0"/>
    <w:rPr>
      <w:rFonts w:eastAsia="宋体"/>
      <w:kern w:val="2"/>
      <w:sz w:val="21"/>
      <w:szCs w:val="24"/>
      <w:lang w:val="en-US" w:eastAsia="zh-CN" w:bidi="ar-SA"/>
    </w:rPr>
  </w:style>
  <w:style w:type="character" w:customStyle="1" w:styleId="113">
    <w:name w:val="标题 字符"/>
    <w:link w:val="51"/>
    <w:qFormat/>
    <w:uiPriority w:val="0"/>
    <w:rPr>
      <w:rFonts w:ascii="Cambria" w:hAnsi="Cambria" w:eastAsia="宋体"/>
      <w:b/>
      <w:bCs/>
      <w:kern w:val="2"/>
      <w:sz w:val="32"/>
      <w:szCs w:val="32"/>
      <w:lang w:val="en-US" w:eastAsia="zh-CN" w:bidi="ar-SA"/>
    </w:rPr>
  </w:style>
  <w:style w:type="character" w:customStyle="1" w:styleId="114">
    <w:name w:val="Char Char22"/>
    <w:qFormat/>
    <w:uiPriority w:val="0"/>
    <w:rPr>
      <w:rFonts w:ascii="Arial" w:hAnsi="Arial" w:eastAsia="黑体"/>
      <w:b/>
      <w:bCs/>
      <w:kern w:val="44"/>
      <w:sz w:val="30"/>
      <w:szCs w:val="44"/>
      <w:lang w:val="en-US" w:eastAsia="zh-CN" w:bidi="ar-SA"/>
    </w:rPr>
  </w:style>
  <w:style w:type="character" w:customStyle="1" w:styleId="115">
    <w:name w:val="blue1"/>
    <w:basedOn w:val="55"/>
    <w:qFormat/>
    <w:uiPriority w:val="0"/>
  </w:style>
  <w:style w:type="character" w:customStyle="1" w:styleId="116">
    <w:name w:val="样式 宋体"/>
    <w:qFormat/>
    <w:uiPriority w:val="0"/>
    <w:rPr>
      <w:rFonts w:ascii="宋体" w:hAnsi="宋体" w:eastAsia="宋体"/>
      <w:sz w:val="24"/>
      <w:szCs w:val="24"/>
    </w:rPr>
  </w:style>
  <w:style w:type="character" w:customStyle="1" w:styleId="117">
    <w:name w:val="dandyren_title1"/>
    <w:qFormat/>
    <w:uiPriority w:val="0"/>
    <w:rPr>
      <w:b/>
      <w:bCs/>
      <w:color w:val="FF6633"/>
      <w:sz w:val="18"/>
      <w:szCs w:val="18"/>
    </w:rPr>
  </w:style>
  <w:style w:type="character" w:customStyle="1" w:styleId="118">
    <w:name w:val="font21"/>
    <w:basedOn w:val="55"/>
    <w:qFormat/>
    <w:uiPriority w:val="0"/>
    <w:rPr>
      <w:rFonts w:ascii="Wingdings 2" w:hAnsi="Wingdings 2" w:eastAsia="Wingdings 2" w:cs="Wingdings 2"/>
      <w:b/>
      <w:color w:val="000000"/>
      <w:sz w:val="20"/>
      <w:szCs w:val="20"/>
      <w:u w:val="none"/>
    </w:rPr>
  </w:style>
  <w:style w:type="character" w:customStyle="1" w:styleId="119">
    <w:name w:val="Ò³Ã¼ Char Char1"/>
    <w:qFormat/>
    <w:uiPriority w:val="0"/>
    <w:rPr>
      <w:rFonts w:eastAsia="宋体"/>
      <w:kern w:val="2"/>
      <w:sz w:val="18"/>
      <w:szCs w:val="18"/>
      <w:lang w:val="en-US" w:eastAsia="zh-CN" w:bidi="ar-SA"/>
    </w:rPr>
  </w:style>
  <w:style w:type="character" w:customStyle="1" w:styleId="120">
    <w:name w:val="宏文本 字符"/>
    <w:link w:val="5"/>
    <w:qFormat/>
    <w:uiPriority w:val="0"/>
    <w:rPr>
      <w:rFonts w:ascii="Courier New" w:hAnsi="Courier New" w:eastAsia="Times New Roman"/>
      <w:kern w:val="2"/>
      <w:sz w:val="24"/>
      <w:szCs w:val="24"/>
      <w:lang w:val="en-US" w:eastAsia="zh-CN" w:bidi="ar-SA"/>
    </w:rPr>
  </w:style>
  <w:style w:type="character" w:customStyle="1" w:styleId="121">
    <w:name w:val="Footer-Even Char"/>
    <w:qFormat/>
    <w:uiPriority w:val="0"/>
    <w:rPr>
      <w:sz w:val="18"/>
      <w:szCs w:val="18"/>
    </w:rPr>
  </w:style>
  <w:style w:type="character" w:customStyle="1" w:styleId="122">
    <w:name w:val="页脚 字符"/>
    <w:link w:val="38"/>
    <w:qFormat/>
    <w:uiPriority w:val="0"/>
    <w:rPr>
      <w:rFonts w:eastAsia="宋体"/>
      <w:kern w:val="2"/>
      <w:sz w:val="18"/>
      <w:szCs w:val="18"/>
      <w:lang w:val="en-US" w:eastAsia="zh-CN" w:bidi="ar-SA"/>
    </w:rPr>
  </w:style>
  <w:style w:type="character" w:customStyle="1" w:styleId="123">
    <w:name w:val="style111"/>
    <w:qFormat/>
    <w:uiPriority w:val="0"/>
    <w:rPr>
      <w:sz w:val="27"/>
      <w:szCs w:val="27"/>
    </w:rPr>
  </w:style>
  <w:style w:type="character" w:customStyle="1" w:styleId="124">
    <w:name w:val="PI Char2"/>
    <w:qFormat/>
    <w:uiPriority w:val="0"/>
    <w:rPr>
      <w:kern w:val="2"/>
      <w:sz w:val="24"/>
      <w:szCs w:val="24"/>
    </w:rPr>
  </w:style>
  <w:style w:type="character" w:customStyle="1" w:styleId="125">
    <w:name w:val="gray6"/>
    <w:basedOn w:val="55"/>
    <w:qFormat/>
    <w:uiPriority w:val="0"/>
  </w:style>
  <w:style w:type="character" w:customStyle="1" w:styleId="126">
    <w:name w:val="Char Char Char1"/>
    <w:qFormat/>
    <w:uiPriority w:val="0"/>
    <w:rPr>
      <w:rFonts w:ascii="宋体" w:hAnsi="Courier New"/>
      <w:sz w:val="21"/>
      <w:szCs w:val="21"/>
    </w:rPr>
  </w:style>
  <w:style w:type="character" w:customStyle="1" w:styleId="127">
    <w:name w:val="Char Char121"/>
    <w:qFormat/>
    <w:uiPriority w:val="0"/>
    <w:rPr>
      <w:rFonts w:eastAsia="宋体"/>
      <w:kern w:val="2"/>
      <w:sz w:val="21"/>
      <w:szCs w:val="24"/>
      <w:lang w:val="en-US" w:eastAsia="zh-CN" w:bidi="ar-SA"/>
    </w:rPr>
  </w:style>
  <w:style w:type="character" w:customStyle="1" w:styleId="128">
    <w:name w:val="Char Char Char Char Char Char Char Char Char"/>
    <w:qFormat/>
    <w:uiPriority w:val="0"/>
    <w:rPr>
      <w:rFonts w:ascii="宋体" w:hAnsi="Courier New" w:eastAsia="宋体"/>
      <w:sz w:val="21"/>
      <w:szCs w:val="21"/>
      <w:lang w:val="en-US" w:eastAsia="zh-CN" w:bidi="ar-SA"/>
    </w:rPr>
  </w:style>
  <w:style w:type="character" w:customStyle="1" w:styleId="129">
    <w:name w:val="heading 4 Char2"/>
    <w:qFormat/>
    <w:uiPriority w:val="0"/>
    <w:rPr>
      <w:rFonts w:ascii="Cambria" w:hAnsi="Cambria"/>
      <w:b/>
      <w:bCs/>
      <w:kern w:val="2"/>
      <w:sz w:val="28"/>
      <w:szCs w:val="28"/>
    </w:rPr>
  </w:style>
  <w:style w:type="character" w:customStyle="1" w:styleId="130">
    <w:name w:val="heading 3 Char"/>
    <w:qFormat/>
    <w:uiPriority w:val="0"/>
    <w:rPr>
      <w:rFonts w:ascii="Arial" w:hAnsi="Arial" w:eastAsia="黑体"/>
      <w:sz w:val="28"/>
      <w:szCs w:val="24"/>
    </w:rPr>
  </w:style>
  <w:style w:type="character" w:customStyle="1" w:styleId="131">
    <w:name w:val="标题 1 字符"/>
    <w:link w:val="6"/>
    <w:qFormat/>
    <w:uiPriority w:val="0"/>
    <w:rPr>
      <w:rFonts w:eastAsia="黑体"/>
      <w:b/>
      <w:kern w:val="2"/>
      <w:sz w:val="32"/>
      <w:lang w:val="en-US" w:eastAsia="zh-CN" w:bidi="ar-SA"/>
    </w:rPr>
  </w:style>
  <w:style w:type="character" w:customStyle="1" w:styleId="132">
    <w:name w:val="Char Char16"/>
    <w:qFormat/>
    <w:uiPriority w:val="0"/>
    <w:rPr>
      <w:b/>
      <w:bCs/>
      <w:kern w:val="2"/>
      <w:sz w:val="28"/>
      <w:szCs w:val="28"/>
    </w:rPr>
  </w:style>
  <w:style w:type="character" w:customStyle="1" w:styleId="133">
    <w:name w:val="文档结构图 字符"/>
    <w:link w:val="20"/>
    <w:qFormat/>
    <w:uiPriority w:val="0"/>
    <w:rPr>
      <w:rFonts w:eastAsia="宋体"/>
      <w:kern w:val="2"/>
      <w:sz w:val="21"/>
      <w:szCs w:val="24"/>
      <w:lang w:val="en-US" w:eastAsia="zh-CN" w:bidi="ar-SA"/>
    </w:rPr>
  </w:style>
  <w:style w:type="character" w:customStyle="1" w:styleId="134">
    <w:name w:val="标题 5 字符"/>
    <w:link w:val="10"/>
    <w:qFormat/>
    <w:uiPriority w:val="0"/>
    <w:rPr>
      <w:rFonts w:eastAsia="宋体"/>
      <w:b/>
      <w:bCs/>
      <w:sz w:val="28"/>
      <w:szCs w:val="28"/>
      <w:lang w:bidi="ar-SA"/>
    </w:rPr>
  </w:style>
  <w:style w:type="character" w:customStyle="1" w:styleId="135">
    <w:name w:val="日期 字符"/>
    <w:link w:val="35"/>
    <w:qFormat/>
    <w:uiPriority w:val="0"/>
    <w:rPr>
      <w:rFonts w:eastAsia="宋体"/>
      <w:kern w:val="2"/>
      <w:sz w:val="21"/>
      <w:szCs w:val="24"/>
      <w:lang w:val="en-US" w:eastAsia="zh-CN" w:bidi="ar-SA"/>
    </w:rPr>
  </w:style>
  <w:style w:type="character" w:customStyle="1" w:styleId="136">
    <w:name w:val="副标题 字符"/>
    <w:link w:val="43"/>
    <w:qFormat/>
    <w:uiPriority w:val="0"/>
    <w:rPr>
      <w:rFonts w:ascii="Cambria" w:hAnsi="Cambria" w:eastAsia="宋体"/>
      <w:b/>
      <w:bCs/>
      <w:kern w:val="28"/>
      <w:sz w:val="32"/>
      <w:szCs w:val="32"/>
      <w:lang w:val="en-US" w:eastAsia="zh-CN" w:bidi="ar-SA"/>
    </w:rPr>
  </w:style>
  <w:style w:type="character" w:customStyle="1" w:styleId="137">
    <w:name w:val="页眉 字符"/>
    <w:link w:val="39"/>
    <w:qFormat/>
    <w:uiPriority w:val="0"/>
    <w:rPr>
      <w:rFonts w:eastAsia="宋体"/>
      <w:kern w:val="2"/>
      <w:sz w:val="18"/>
      <w:szCs w:val="18"/>
      <w:lang w:val="en-US" w:eastAsia="zh-CN" w:bidi="ar-SA"/>
    </w:rPr>
  </w:style>
  <w:style w:type="character" w:customStyle="1" w:styleId="138">
    <w:name w:val="style13"/>
    <w:basedOn w:val="55"/>
    <w:qFormat/>
    <w:uiPriority w:val="0"/>
  </w:style>
  <w:style w:type="character" w:customStyle="1" w:styleId="139">
    <w:name w:val="textcolor1"/>
    <w:qFormat/>
    <w:uiPriority w:val="0"/>
    <w:rPr>
      <w:rFonts w:ascii="仿宋_GB2312" w:eastAsia="仿宋_GB2312"/>
      <w:b/>
      <w:color w:val="FF6600"/>
      <w:sz w:val="32"/>
      <w:szCs w:val="32"/>
    </w:rPr>
  </w:style>
  <w:style w:type="character" w:customStyle="1" w:styleId="140">
    <w:name w:val="Table Text Char Char"/>
    <w:link w:val="141"/>
    <w:qFormat/>
    <w:uiPriority w:val="0"/>
    <w:rPr>
      <w:sz w:val="21"/>
      <w:lang w:val="en-US" w:eastAsia="en-US" w:bidi="ar-SA"/>
    </w:rPr>
  </w:style>
  <w:style w:type="paragraph" w:customStyle="1" w:styleId="141">
    <w:name w:val="Table Text"/>
    <w:basedOn w:val="1"/>
    <w:link w:val="140"/>
    <w:qFormat/>
    <w:uiPriority w:val="0"/>
    <w:pPr>
      <w:widowControl/>
      <w:tabs>
        <w:tab w:val="decimal" w:pos="0"/>
      </w:tabs>
      <w:overflowPunct w:val="0"/>
      <w:autoSpaceDE w:val="0"/>
      <w:autoSpaceDN w:val="0"/>
      <w:adjustRightInd w:val="0"/>
      <w:jc w:val="left"/>
      <w:textAlignment w:val="baseline"/>
    </w:pPr>
    <w:rPr>
      <w:kern w:val="0"/>
      <w:szCs w:val="20"/>
      <w:lang w:eastAsia="en-US"/>
    </w:rPr>
  </w:style>
  <w:style w:type="character" w:customStyle="1" w:styleId="142">
    <w:name w:val="Ò³Ã¼ Char Char"/>
    <w:qFormat/>
    <w:uiPriority w:val="0"/>
    <w:rPr>
      <w:sz w:val="18"/>
      <w:szCs w:val="18"/>
    </w:rPr>
  </w:style>
  <w:style w:type="character" w:customStyle="1" w:styleId="143">
    <w:name w:val="heading 2 Char2"/>
    <w:qFormat/>
    <w:uiPriority w:val="0"/>
    <w:rPr>
      <w:rFonts w:ascii="Cambria" w:hAnsi="Cambria"/>
      <w:b/>
      <w:bCs/>
      <w:kern w:val="2"/>
      <w:sz w:val="32"/>
      <w:szCs w:val="32"/>
    </w:rPr>
  </w:style>
  <w:style w:type="character" w:customStyle="1" w:styleId="144">
    <w:name w:val="书籍标题11"/>
    <w:qFormat/>
    <w:uiPriority w:val="0"/>
    <w:rPr>
      <w:b/>
      <w:bCs/>
      <w:smallCaps/>
      <w:spacing w:val="5"/>
    </w:rPr>
  </w:style>
  <w:style w:type="character" w:customStyle="1" w:styleId="145">
    <w:name w:val="Char Char21"/>
    <w:qFormat/>
    <w:uiPriority w:val="0"/>
    <w:rPr>
      <w:rFonts w:ascii="Times New Roman" w:hAnsi="Times New Roman" w:eastAsia="宋体" w:cs="Times New Roman"/>
      <w:b/>
      <w:bCs/>
      <w:kern w:val="44"/>
      <w:sz w:val="44"/>
      <w:szCs w:val="44"/>
    </w:rPr>
  </w:style>
  <w:style w:type="character" w:customStyle="1" w:styleId="146">
    <w:name w:val="正文文本缩进 字符"/>
    <w:link w:val="3"/>
    <w:qFormat/>
    <w:uiPriority w:val="0"/>
    <w:rPr>
      <w:rFonts w:eastAsia="宋体"/>
      <w:kern w:val="2"/>
      <w:sz w:val="24"/>
      <w:szCs w:val="24"/>
      <w:lang w:val="en-US" w:eastAsia="zh-CN" w:bidi="ar-SA"/>
    </w:rPr>
  </w:style>
  <w:style w:type="character" w:customStyle="1" w:styleId="147">
    <w:name w:val="不明显强调1"/>
    <w:qFormat/>
    <w:uiPriority w:val="0"/>
    <w:rPr>
      <w:i/>
      <w:iCs/>
      <w:color w:val="808080"/>
    </w:rPr>
  </w:style>
  <w:style w:type="character" w:customStyle="1" w:styleId="148">
    <w:name w:val="正文文本缩进 3 字符"/>
    <w:link w:val="46"/>
    <w:qFormat/>
    <w:uiPriority w:val="0"/>
    <w:rPr>
      <w:rFonts w:eastAsia="宋体"/>
      <w:kern w:val="2"/>
      <w:sz w:val="24"/>
      <w:szCs w:val="24"/>
      <w:lang w:val="en-US" w:eastAsia="zh-CN" w:bidi="ar-SA"/>
    </w:rPr>
  </w:style>
  <w:style w:type="character" w:customStyle="1" w:styleId="149">
    <w:name w:val="heading 5 Char"/>
    <w:qFormat/>
    <w:uiPriority w:val="0"/>
    <w:rPr>
      <w:rFonts w:ascii="Arial" w:hAnsi="Arial" w:eastAsia="黑体"/>
      <w:sz w:val="21"/>
      <w:szCs w:val="21"/>
    </w:rPr>
  </w:style>
  <w:style w:type="character" w:customStyle="1" w:styleId="150">
    <w:name w:val="Style3"/>
    <w:qFormat/>
    <w:uiPriority w:val="0"/>
    <w:rPr>
      <w:rFonts w:ascii="Calibri" w:hAnsi="宋体" w:eastAsia="宋体" w:cs="Times New Roman"/>
      <w:szCs w:val="22"/>
      <w:lang w:eastAsia="zh-CN"/>
    </w:rPr>
  </w:style>
  <w:style w:type="character" w:customStyle="1" w:styleId="151">
    <w:name w:val="标题 4 字符"/>
    <w:link w:val="9"/>
    <w:qFormat/>
    <w:uiPriority w:val="0"/>
    <w:rPr>
      <w:rFonts w:eastAsia="宋体"/>
      <w:kern w:val="2"/>
      <w:sz w:val="28"/>
      <w:szCs w:val="28"/>
      <w:lang w:val="en-US" w:eastAsia="zh-CN" w:bidi="ar-SA"/>
    </w:rPr>
  </w:style>
  <w:style w:type="character" w:customStyle="1" w:styleId="152">
    <w:name w:val="Char Char241"/>
    <w:qFormat/>
    <w:uiPriority w:val="0"/>
    <w:rPr>
      <w:rFonts w:eastAsia="宋体"/>
      <w:b/>
      <w:kern w:val="2"/>
      <w:sz w:val="28"/>
      <w:lang w:val="en-US" w:eastAsia="zh-CN" w:bidi="ar-SA"/>
    </w:rPr>
  </w:style>
  <w:style w:type="character" w:customStyle="1" w:styleId="153">
    <w:name w:val="批注框文本 字符"/>
    <w:link w:val="37"/>
    <w:qFormat/>
    <w:uiPriority w:val="0"/>
    <w:rPr>
      <w:rFonts w:eastAsia="宋体"/>
      <w:kern w:val="2"/>
      <w:sz w:val="18"/>
      <w:szCs w:val="18"/>
      <w:lang w:val="en-US" w:eastAsia="zh-CN" w:bidi="ar-SA"/>
    </w:rPr>
  </w:style>
  <w:style w:type="character" w:customStyle="1" w:styleId="154">
    <w:name w:val="标题 3 字符"/>
    <w:link w:val="8"/>
    <w:qFormat/>
    <w:uiPriority w:val="0"/>
    <w:rPr>
      <w:rFonts w:eastAsia="黑体"/>
      <w:b/>
      <w:kern w:val="2"/>
      <w:sz w:val="28"/>
      <w:lang w:val="en-US" w:eastAsia="zh-CN" w:bidi="ar-SA"/>
    </w:rPr>
  </w:style>
  <w:style w:type="character" w:customStyle="1" w:styleId="155">
    <w:name w:val="明显强调11"/>
    <w:qFormat/>
    <w:uiPriority w:val="0"/>
    <w:rPr>
      <w:b/>
      <w:bCs/>
      <w:i/>
      <w:iCs/>
      <w:color w:val="4F81BD"/>
    </w:rPr>
  </w:style>
  <w:style w:type="character" w:customStyle="1" w:styleId="156">
    <w:name w:val="签名 字符"/>
    <w:link w:val="40"/>
    <w:qFormat/>
    <w:uiPriority w:val="0"/>
    <w:rPr>
      <w:rFonts w:ascii="仿宋_GB2312" w:eastAsia="仿宋_GB2312"/>
      <w:b/>
      <w:sz w:val="24"/>
      <w:szCs w:val="32"/>
    </w:rPr>
  </w:style>
  <w:style w:type="character" w:customStyle="1" w:styleId="157">
    <w:name w:val="heading 3 Char2"/>
    <w:qFormat/>
    <w:uiPriority w:val="0"/>
    <w:rPr>
      <w:b/>
      <w:bCs/>
      <w:kern w:val="2"/>
      <w:sz w:val="32"/>
      <w:szCs w:val="32"/>
    </w:rPr>
  </w:style>
  <w:style w:type="character" w:customStyle="1" w:styleId="158">
    <w:name w:val="style21"/>
    <w:qFormat/>
    <w:uiPriority w:val="0"/>
    <w:rPr>
      <w:sz w:val="15"/>
      <w:szCs w:val="15"/>
    </w:rPr>
  </w:style>
  <w:style w:type="character" w:customStyle="1" w:styleId="159">
    <w:name w:val="Char Char271"/>
    <w:qFormat/>
    <w:uiPriority w:val="0"/>
    <w:rPr>
      <w:rFonts w:eastAsia="宋体"/>
      <w:kern w:val="2"/>
      <w:sz w:val="28"/>
      <w:lang w:val="en-US" w:eastAsia="zh-CN" w:bidi="ar-SA"/>
    </w:rPr>
  </w:style>
  <w:style w:type="character" w:customStyle="1" w:styleId="160">
    <w:name w:val="表格 Char Char"/>
    <w:link w:val="161"/>
    <w:qFormat/>
    <w:uiPriority w:val="0"/>
    <w:rPr>
      <w:rFonts w:ascii="宋体" w:hAnsi="宋体" w:eastAsia="宋体"/>
      <w:lang w:val="en-US" w:eastAsia="zh-CN" w:bidi="ar-SA"/>
    </w:rPr>
  </w:style>
  <w:style w:type="paragraph" w:customStyle="1" w:styleId="161">
    <w:name w:val="表格"/>
    <w:basedOn w:val="1"/>
    <w:link w:val="160"/>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162">
    <w:name w:val="heading 6 Char1"/>
    <w:qFormat/>
    <w:uiPriority w:val="0"/>
    <w:rPr>
      <w:rFonts w:ascii="Arial" w:hAnsi="Arial" w:eastAsia="黑体"/>
      <w:kern w:val="2"/>
      <w:sz w:val="24"/>
      <w:szCs w:val="24"/>
      <w:lang w:val="en-US" w:eastAsia="zh-CN" w:bidi="ar-SA"/>
    </w:rPr>
  </w:style>
  <w:style w:type="character" w:customStyle="1" w:styleId="163">
    <w:name w:val="Char Char211"/>
    <w:qFormat/>
    <w:uiPriority w:val="0"/>
    <w:rPr>
      <w:rFonts w:ascii="Times New Roman" w:hAnsi="Times New Roman" w:eastAsia="宋体" w:cs="Times New Roman"/>
      <w:b/>
      <w:bCs/>
      <w:kern w:val="44"/>
      <w:sz w:val="44"/>
      <w:szCs w:val="44"/>
    </w:rPr>
  </w:style>
  <w:style w:type="character" w:customStyle="1" w:styleId="164">
    <w:name w:val="不明显强调11"/>
    <w:qFormat/>
    <w:uiPriority w:val="0"/>
    <w:rPr>
      <w:i/>
      <w:iCs/>
      <w:color w:val="808080"/>
    </w:rPr>
  </w:style>
  <w:style w:type="character" w:customStyle="1" w:styleId="165">
    <w:name w:val="标题 9 字符"/>
    <w:link w:val="15"/>
    <w:qFormat/>
    <w:uiPriority w:val="0"/>
    <w:rPr>
      <w:rFonts w:ascii="Arial" w:hAnsi="Arial" w:eastAsia="黑体"/>
      <w:kern w:val="2"/>
      <w:sz w:val="21"/>
      <w:lang w:val="en-US" w:eastAsia="zh-CN" w:bidi="ar-SA"/>
    </w:rPr>
  </w:style>
  <w:style w:type="character" w:customStyle="1" w:styleId="166">
    <w:name w:val="正文文本 字符"/>
    <w:link w:val="24"/>
    <w:qFormat/>
    <w:uiPriority w:val="0"/>
    <w:rPr>
      <w:rFonts w:ascii="仿宋_GB2312" w:eastAsia="宋体"/>
      <w:b/>
      <w:kern w:val="2"/>
      <w:sz w:val="21"/>
      <w:szCs w:val="24"/>
      <w:lang w:val="en-US" w:eastAsia="zh-CN" w:bidi="ar-SA"/>
    </w:rPr>
  </w:style>
  <w:style w:type="character" w:customStyle="1" w:styleId="167">
    <w:name w:val="明显引用 字符"/>
    <w:link w:val="168"/>
    <w:qFormat/>
    <w:uiPriority w:val="0"/>
    <w:rPr>
      <w:rFonts w:ascii="Calibri" w:hAnsi="Calibri" w:eastAsia="宋体"/>
      <w:b/>
      <w:bCs/>
      <w:i/>
      <w:iCs/>
      <w:color w:val="4F81BD"/>
      <w:lang w:val="en-US" w:eastAsia="zh-CN" w:bidi="ar-SA"/>
    </w:rPr>
  </w:style>
  <w:style w:type="paragraph" w:styleId="168">
    <w:name w:val="Intense Quote"/>
    <w:basedOn w:val="1"/>
    <w:next w:val="1"/>
    <w:link w:val="167"/>
    <w:qFormat/>
    <w:uiPriority w:val="0"/>
    <w:pPr>
      <w:pBdr>
        <w:bottom w:val="single" w:color="4F81BD" w:sz="4" w:space="4"/>
      </w:pBdr>
      <w:spacing w:before="200" w:after="280"/>
      <w:ind w:left="936" w:right="936"/>
    </w:pPr>
    <w:rPr>
      <w:rFonts w:ascii="Calibri" w:hAnsi="Calibri"/>
      <w:b/>
      <w:bCs/>
      <w:i/>
      <w:iCs/>
      <w:color w:val="4F81BD"/>
      <w:kern w:val="0"/>
      <w:sz w:val="20"/>
      <w:szCs w:val="20"/>
    </w:rPr>
  </w:style>
  <w:style w:type="character" w:customStyle="1" w:styleId="169">
    <w:name w:val="heading 5 Char1"/>
    <w:qFormat/>
    <w:uiPriority w:val="0"/>
    <w:rPr>
      <w:rFonts w:eastAsia="宋体"/>
      <w:b/>
      <w:bCs/>
      <w:kern w:val="2"/>
      <w:sz w:val="28"/>
      <w:szCs w:val="28"/>
      <w:lang w:val="en-US" w:eastAsia="zh-CN" w:bidi="ar-SA"/>
    </w:rPr>
  </w:style>
  <w:style w:type="character" w:customStyle="1" w:styleId="170">
    <w:name w:val="Texte Char Char"/>
    <w:qFormat/>
    <w:uiPriority w:val="0"/>
    <w:rPr>
      <w:rFonts w:ascii="宋体" w:hAnsi="Courier New" w:eastAsia="宋体"/>
      <w:sz w:val="21"/>
      <w:szCs w:val="21"/>
      <w:lang w:val="en-US" w:eastAsia="zh-CN" w:bidi="ar-SA"/>
    </w:rPr>
  </w:style>
  <w:style w:type="character" w:customStyle="1" w:styleId="171">
    <w:name w:val="正文1 Char Char"/>
    <w:link w:val="172"/>
    <w:qFormat/>
    <w:uiPriority w:val="0"/>
    <w:rPr>
      <w:rFonts w:ascii="宋体" w:hAnsi="宋体" w:eastAsia="宋体" w:cs="宋体"/>
      <w:sz w:val="21"/>
      <w:lang w:val="en-US" w:eastAsia="zh-CN" w:bidi="ar-SA"/>
    </w:rPr>
  </w:style>
  <w:style w:type="paragraph" w:customStyle="1" w:styleId="172">
    <w:name w:val="正文1"/>
    <w:basedOn w:val="1"/>
    <w:link w:val="171"/>
    <w:qFormat/>
    <w:uiPriority w:val="0"/>
    <w:pPr>
      <w:widowControl/>
      <w:spacing w:line="360" w:lineRule="auto"/>
      <w:ind w:left="360" w:firstLine="420"/>
      <w:jc w:val="left"/>
    </w:pPr>
    <w:rPr>
      <w:rFonts w:ascii="宋体" w:hAnsi="宋体" w:cs="宋体"/>
      <w:kern w:val="0"/>
      <w:szCs w:val="20"/>
    </w:rPr>
  </w:style>
  <w:style w:type="character" w:customStyle="1" w:styleId="173">
    <w:name w:val="heading 8 Char1"/>
    <w:qFormat/>
    <w:uiPriority w:val="0"/>
    <w:rPr>
      <w:rFonts w:ascii="Arial" w:hAnsi="Arial" w:eastAsia="黑体"/>
      <w:sz w:val="24"/>
      <w:lang w:val="en-US" w:eastAsia="zh-CN" w:bidi="ar-SA"/>
    </w:rPr>
  </w:style>
  <w:style w:type="character" w:customStyle="1" w:styleId="174">
    <w:name w:val="heading 9 Char1"/>
    <w:qFormat/>
    <w:uiPriority w:val="0"/>
    <w:rPr>
      <w:rFonts w:ascii="Arial" w:hAnsi="Arial" w:eastAsia="黑体"/>
      <w:sz w:val="21"/>
      <w:lang w:val="en-US" w:eastAsia="zh-CN" w:bidi="ar-SA"/>
    </w:rPr>
  </w:style>
  <w:style w:type="character" w:customStyle="1" w:styleId="175">
    <w:name w:val="标题 6 字符"/>
    <w:link w:val="11"/>
    <w:qFormat/>
    <w:uiPriority w:val="0"/>
    <w:rPr>
      <w:rFonts w:ascii="Arial" w:hAnsi="Arial" w:eastAsia="黑体"/>
      <w:b/>
      <w:kern w:val="2"/>
      <w:sz w:val="24"/>
      <w:lang w:val="en-US" w:eastAsia="zh-CN" w:bidi="ar-SA"/>
    </w:rPr>
  </w:style>
  <w:style w:type="character" w:customStyle="1" w:styleId="176">
    <w:name w:val="ändrad Char1"/>
    <w:qFormat/>
    <w:uiPriority w:val="0"/>
    <w:rPr>
      <w:rFonts w:ascii="仿宋_GB2312" w:eastAsia="宋体"/>
      <w:b/>
      <w:kern w:val="2"/>
      <w:sz w:val="21"/>
      <w:szCs w:val="24"/>
      <w:lang w:val="en-US" w:eastAsia="zh-CN" w:bidi="ar-SA"/>
    </w:rPr>
  </w:style>
  <w:style w:type="character" w:customStyle="1" w:styleId="177">
    <w:name w:val="Char Char41"/>
    <w:qFormat/>
    <w:uiPriority w:val="0"/>
    <w:rPr>
      <w:rFonts w:ascii="Cambria" w:hAnsi="Cambria" w:eastAsia="宋体"/>
      <w:b/>
      <w:bCs/>
      <w:sz w:val="32"/>
      <w:szCs w:val="32"/>
      <w:lang w:bidi="ar-SA"/>
    </w:rPr>
  </w:style>
  <w:style w:type="character" w:customStyle="1" w:styleId="178">
    <w:name w:val="标题 8 字符"/>
    <w:link w:val="14"/>
    <w:qFormat/>
    <w:uiPriority w:val="0"/>
    <w:rPr>
      <w:rFonts w:ascii="Arial" w:hAnsi="Arial" w:eastAsia="黑体"/>
      <w:kern w:val="2"/>
      <w:sz w:val="24"/>
      <w:lang w:val="en-US" w:eastAsia="zh-CN" w:bidi="ar-SA"/>
    </w:rPr>
  </w:style>
  <w:style w:type="character" w:customStyle="1" w:styleId="179">
    <w:name w:val="Char Char11"/>
    <w:qFormat/>
    <w:uiPriority w:val="0"/>
    <w:rPr>
      <w:rFonts w:ascii="Times New Roman" w:hAnsi="Times New Roman" w:eastAsia="宋体" w:cs="Times New Roman"/>
      <w:sz w:val="18"/>
      <w:szCs w:val="18"/>
    </w:rPr>
  </w:style>
  <w:style w:type="character" w:customStyle="1" w:styleId="180">
    <w:name w:val="正文文本缩进 2 字符"/>
    <w:link w:val="36"/>
    <w:qFormat/>
    <w:uiPriority w:val="0"/>
    <w:rPr>
      <w:rFonts w:eastAsia="宋体"/>
      <w:kern w:val="2"/>
      <w:sz w:val="24"/>
      <w:szCs w:val="24"/>
      <w:lang w:val="en-US" w:eastAsia="zh-CN" w:bidi="ar-SA"/>
    </w:rPr>
  </w:style>
  <w:style w:type="character" w:customStyle="1" w:styleId="181">
    <w:name w:val="Char Char6"/>
    <w:qFormat/>
    <w:uiPriority w:val="0"/>
    <w:rPr>
      <w:rFonts w:ascii="Times New Roman" w:hAnsi="Times New Roman" w:eastAsia="宋体" w:cs="Times New Roman"/>
      <w:szCs w:val="24"/>
    </w:rPr>
  </w:style>
  <w:style w:type="character" w:customStyle="1" w:styleId="182">
    <w:name w:val="Char Char Char"/>
    <w:qFormat/>
    <w:uiPriority w:val="0"/>
    <w:rPr>
      <w:rFonts w:ascii="宋体" w:hAnsi="Courier New" w:eastAsia="宋体"/>
      <w:b/>
      <w:sz w:val="21"/>
      <w:szCs w:val="21"/>
      <w:lang w:val="en-US" w:eastAsia="zh-CN" w:bidi="ar-SA"/>
    </w:rPr>
  </w:style>
  <w:style w:type="character" w:customStyle="1" w:styleId="183">
    <w:name w:val="heading 2 Char"/>
    <w:qFormat/>
    <w:uiPriority w:val="0"/>
    <w:rPr>
      <w:rFonts w:ascii="Arial" w:hAnsi="Arial" w:eastAsia="黑体" w:cs="Times New Roman"/>
      <w:sz w:val="30"/>
      <w:szCs w:val="24"/>
    </w:rPr>
  </w:style>
  <w:style w:type="character" w:customStyle="1" w:styleId="184">
    <w:name w:val="Char Char2"/>
    <w:qFormat/>
    <w:uiPriority w:val="0"/>
    <w:rPr>
      <w:rFonts w:ascii="Arial" w:hAnsi="Arial" w:eastAsia="黑体"/>
      <w:b/>
      <w:bCs/>
      <w:kern w:val="44"/>
      <w:sz w:val="30"/>
      <w:szCs w:val="44"/>
      <w:lang w:val="en-US" w:eastAsia="zh-CN" w:bidi="ar-SA"/>
    </w:rPr>
  </w:style>
  <w:style w:type="character" w:customStyle="1" w:styleId="185">
    <w:name w:val="Footer-Even Char2"/>
    <w:qFormat/>
    <w:uiPriority w:val="0"/>
    <w:rPr>
      <w:kern w:val="2"/>
      <w:sz w:val="18"/>
      <w:szCs w:val="18"/>
    </w:rPr>
  </w:style>
  <w:style w:type="character" w:customStyle="1" w:styleId="186">
    <w:name w:val="Char Char17"/>
    <w:qFormat/>
    <w:uiPriority w:val="0"/>
    <w:rPr>
      <w:rFonts w:ascii="Cambria" w:hAnsi="Cambria"/>
      <w:b/>
      <w:bCs/>
      <w:kern w:val="2"/>
      <w:sz w:val="28"/>
      <w:szCs w:val="28"/>
    </w:rPr>
  </w:style>
  <w:style w:type="character" w:customStyle="1" w:styleId="187">
    <w:name w:val="heading 4 Char"/>
    <w:qFormat/>
    <w:uiPriority w:val="0"/>
    <w:rPr>
      <w:rFonts w:ascii="Arial" w:hAnsi="Arial" w:eastAsia="黑体" w:cs="Times New Roman"/>
      <w:sz w:val="21"/>
      <w:szCs w:val="21"/>
    </w:rPr>
  </w:style>
  <w:style w:type="character" w:customStyle="1" w:styleId="188">
    <w:name w:val="Char Char20"/>
    <w:qFormat/>
    <w:uiPriority w:val="0"/>
    <w:rPr>
      <w:b/>
      <w:bCs/>
      <w:kern w:val="44"/>
      <w:sz w:val="44"/>
      <w:szCs w:val="44"/>
    </w:rPr>
  </w:style>
  <w:style w:type="character" w:customStyle="1" w:styleId="189">
    <w:name w:val="heading 1 Char2"/>
    <w:qFormat/>
    <w:uiPriority w:val="0"/>
    <w:rPr>
      <w:b/>
      <w:bCs/>
      <w:kern w:val="44"/>
      <w:sz w:val="44"/>
      <w:szCs w:val="44"/>
    </w:rPr>
  </w:style>
  <w:style w:type="character" w:customStyle="1" w:styleId="190">
    <w:name w:val="font11"/>
    <w:qFormat/>
    <w:uiPriority w:val="0"/>
    <w:rPr>
      <w:rFonts w:hint="eastAsia" w:ascii="宋体" w:hAnsi="宋体" w:eastAsia="宋体" w:cs="宋体"/>
      <w:b/>
      <w:color w:val="000000"/>
      <w:sz w:val="20"/>
      <w:szCs w:val="20"/>
      <w:u w:val="none"/>
    </w:rPr>
  </w:style>
  <w:style w:type="character" w:customStyle="1" w:styleId="191">
    <w:name w:val="表正文 Char2"/>
    <w:qFormat/>
    <w:uiPriority w:val="0"/>
    <w:rPr>
      <w:rFonts w:ascii="Times New Roman" w:hAnsi="Times New Roman" w:eastAsia="宋体" w:cs="Times New Roman"/>
      <w:szCs w:val="24"/>
    </w:rPr>
  </w:style>
  <w:style w:type="character" w:customStyle="1" w:styleId="192">
    <w:name w:val="引用 字符"/>
    <w:link w:val="193"/>
    <w:qFormat/>
    <w:uiPriority w:val="0"/>
    <w:rPr>
      <w:rFonts w:ascii="Calibri" w:hAnsi="Calibri" w:eastAsia="宋体"/>
      <w:i/>
      <w:iCs/>
      <w:color w:val="000000"/>
      <w:lang w:val="en-US" w:eastAsia="zh-CN" w:bidi="ar-SA"/>
    </w:rPr>
  </w:style>
  <w:style w:type="paragraph" w:styleId="193">
    <w:name w:val="Quote"/>
    <w:basedOn w:val="1"/>
    <w:next w:val="1"/>
    <w:link w:val="192"/>
    <w:qFormat/>
    <w:uiPriority w:val="0"/>
    <w:rPr>
      <w:rFonts w:ascii="Calibri" w:hAnsi="Calibri"/>
      <w:i/>
      <w:iCs/>
      <w:color w:val="000000"/>
      <w:kern w:val="0"/>
      <w:sz w:val="20"/>
      <w:szCs w:val="20"/>
    </w:rPr>
  </w:style>
  <w:style w:type="character" w:customStyle="1" w:styleId="194">
    <w:name w:val="纯文本 字符"/>
    <w:link w:val="32"/>
    <w:qFormat/>
    <w:uiPriority w:val="0"/>
    <w:rPr>
      <w:rFonts w:ascii="宋体" w:hAnsi="Courier New" w:eastAsia="宋体"/>
      <w:b/>
      <w:sz w:val="21"/>
      <w:szCs w:val="21"/>
      <w:lang w:val="en-US" w:eastAsia="zh-CN" w:bidi="ar-SA"/>
    </w:rPr>
  </w:style>
  <w:style w:type="character" w:customStyle="1" w:styleId="195">
    <w:name w:val="Char Char19"/>
    <w:qFormat/>
    <w:uiPriority w:val="0"/>
    <w:rPr>
      <w:rFonts w:ascii="Cambria" w:hAnsi="Cambria"/>
      <w:b/>
      <w:bCs/>
      <w:kern w:val="2"/>
      <w:sz w:val="32"/>
      <w:szCs w:val="32"/>
    </w:rPr>
  </w:style>
  <w:style w:type="character" w:customStyle="1" w:styleId="196">
    <w:name w:val="style41"/>
    <w:qFormat/>
    <w:uiPriority w:val="0"/>
    <w:rPr>
      <w:color w:val="auto"/>
    </w:rPr>
  </w:style>
  <w:style w:type="character" w:customStyle="1" w:styleId="197">
    <w:name w:val="Char Char201"/>
    <w:qFormat/>
    <w:uiPriority w:val="0"/>
    <w:rPr>
      <w:rFonts w:ascii="Cambria" w:hAnsi="Cambria" w:eastAsia="宋体" w:cs="Times New Roman"/>
      <w:b/>
      <w:bCs/>
      <w:sz w:val="32"/>
      <w:szCs w:val="32"/>
    </w:rPr>
  </w:style>
  <w:style w:type="character" w:customStyle="1" w:styleId="198">
    <w:name w:val="正文首行缩进 字符"/>
    <w:link w:val="25"/>
    <w:qFormat/>
    <w:uiPriority w:val="0"/>
    <w:rPr>
      <w:rFonts w:eastAsia="宋体"/>
      <w:lang w:val="en-US" w:eastAsia="zh-CN" w:bidi="ar-SA"/>
    </w:rPr>
  </w:style>
  <w:style w:type="character" w:customStyle="1" w:styleId="199">
    <w:name w:val="smalltxt1"/>
    <w:qFormat/>
    <w:uiPriority w:val="0"/>
    <w:rPr>
      <w:rFonts w:hint="default" w:ascii="ˎ̥" w:hAnsi="ˎ̥"/>
      <w:sz w:val="24"/>
      <w:szCs w:val="24"/>
    </w:rPr>
  </w:style>
  <w:style w:type="character" w:customStyle="1" w:styleId="200">
    <w:name w:val="正文文本 2 字符"/>
    <w:basedOn w:val="55"/>
    <w:link w:val="49"/>
    <w:qFormat/>
    <w:uiPriority w:val="0"/>
  </w:style>
  <w:style w:type="paragraph" w:customStyle="1" w:styleId="201">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202">
    <w:name w:val="Char Char Char Char"/>
    <w:basedOn w:val="1"/>
    <w:qFormat/>
    <w:uiPriority w:val="0"/>
    <w:pPr>
      <w:autoSpaceDE w:val="0"/>
      <w:autoSpaceDN w:val="0"/>
      <w:adjustRightInd w:val="0"/>
      <w:jc w:val="left"/>
    </w:pPr>
    <w:rPr>
      <w:rFonts w:ascii="Tahoma" w:hAnsi="Tahoma"/>
      <w:kern w:val="0"/>
      <w:sz w:val="24"/>
      <w:szCs w:val="20"/>
    </w:rPr>
  </w:style>
  <w:style w:type="paragraph" w:customStyle="1" w:styleId="203">
    <w:name w:val="表内文字"/>
    <w:basedOn w:val="1"/>
    <w:qFormat/>
    <w:uiPriority w:val="0"/>
    <w:pPr>
      <w:spacing w:line="240" w:lineRule="atLeast"/>
      <w:jc w:val="center"/>
    </w:pPr>
    <w:rPr>
      <w:rFonts w:ascii="Arial" w:hAnsi="Arial" w:cs="Arial"/>
      <w:b/>
      <w:bCs/>
    </w:rPr>
  </w:style>
  <w:style w:type="paragraph" w:customStyle="1" w:styleId="204">
    <w:name w:val="列项——（一级）"/>
    <w:qFormat/>
    <w:uiPriority w:val="0"/>
    <w:pPr>
      <w:widowControl w:val="0"/>
      <w:tabs>
        <w:tab w:val="left" w:pos="854"/>
        <w:tab w:val="left" w:pos="1260"/>
      </w:tabs>
      <w:ind w:left="1260" w:hanging="420"/>
      <w:jc w:val="both"/>
    </w:pPr>
    <w:rPr>
      <w:rFonts w:ascii="宋体" w:hAnsi="Times New Roman" w:eastAsia="宋体" w:cs="Times New Roman"/>
      <w:sz w:val="21"/>
      <w:lang w:val="en-US" w:eastAsia="zh-CN" w:bidi="ar-SA"/>
    </w:rPr>
  </w:style>
  <w:style w:type="paragraph" w:customStyle="1" w:styleId="205">
    <w:name w:val="Char Char Char Char Char Char Char"/>
    <w:basedOn w:val="1"/>
    <w:qFormat/>
    <w:uiPriority w:val="0"/>
    <w:rPr>
      <w:rFonts w:ascii="仿宋_GB2312" w:eastAsia="仿宋_GB2312"/>
      <w:b/>
      <w:sz w:val="32"/>
      <w:szCs w:val="32"/>
    </w:rPr>
  </w:style>
  <w:style w:type="paragraph" w:customStyle="1" w:styleId="20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07">
    <w:name w:val="列出段落1"/>
    <w:basedOn w:val="1"/>
    <w:qFormat/>
    <w:uiPriority w:val="0"/>
    <w:pPr>
      <w:ind w:firstLine="420" w:firstLineChars="200"/>
    </w:pPr>
    <w:rPr>
      <w:szCs w:val="20"/>
    </w:rPr>
  </w:style>
  <w:style w:type="paragraph" w:customStyle="1" w:styleId="208">
    <w:name w:val="一级条标题"/>
    <w:next w:val="1"/>
    <w:qFormat/>
    <w:uiPriority w:val="0"/>
    <w:pPr>
      <w:tabs>
        <w:tab w:val="left" w:pos="3889"/>
      </w:tabs>
      <w:ind w:left="3889" w:hanging="420"/>
      <w:outlineLvl w:val="2"/>
    </w:pPr>
    <w:rPr>
      <w:rFonts w:ascii="Times New Roman" w:hAnsi="Times New Roman" w:eastAsia="黑体" w:cs="Times New Roman"/>
      <w:sz w:val="21"/>
      <w:lang w:val="en-US" w:eastAsia="zh-CN" w:bidi="ar-SA"/>
    </w:rPr>
  </w:style>
  <w:style w:type="paragraph" w:customStyle="1" w:styleId="209">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10">
    <w:name w:val="技术报告正文"/>
    <w:basedOn w:val="1"/>
    <w:qFormat/>
    <w:uiPriority w:val="0"/>
    <w:pPr>
      <w:autoSpaceDE w:val="0"/>
      <w:autoSpaceDN w:val="0"/>
      <w:adjustRightInd w:val="0"/>
      <w:spacing w:beforeLines="50" w:line="440" w:lineRule="exact"/>
      <w:ind w:firstLine="538" w:firstLineChars="192"/>
      <w:jc w:val="left"/>
    </w:pPr>
    <w:rPr>
      <w:rFonts w:cs="Arial"/>
      <w:bCs/>
      <w:kern w:val="0"/>
      <w:sz w:val="28"/>
      <w:szCs w:val="20"/>
    </w:rPr>
  </w:style>
  <w:style w:type="paragraph" w:customStyle="1" w:styleId="211">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12">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13">
    <w:name w:val="af17cgridlangnp1033langf"/>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214">
    <w:name w:val="NICMAN Body Text"/>
    <w:basedOn w:val="1"/>
    <w:next w:val="24"/>
    <w:qFormat/>
    <w:uiPriority w:val="0"/>
    <w:pPr>
      <w:autoSpaceDE w:val="0"/>
      <w:autoSpaceDN w:val="0"/>
      <w:adjustRightInd w:val="0"/>
      <w:spacing w:after="120"/>
      <w:jc w:val="left"/>
    </w:pPr>
    <w:rPr>
      <w:kern w:val="0"/>
      <w:sz w:val="20"/>
      <w:szCs w:val="20"/>
    </w:rPr>
  </w:style>
  <w:style w:type="paragraph" w:customStyle="1" w:styleId="215">
    <w:name w:val="Char Char Char Char Char Char Char Char Char Char Char Char Char"/>
    <w:basedOn w:val="1"/>
    <w:qFormat/>
    <w:uiPriority w:val="0"/>
    <w:rPr>
      <w:rFonts w:ascii="Tahoma" w:hAnsi="Tahoma"/>
      <w:sz w:val="24"/>
      <w:szCs w:val="20"/>
    </w:rPr>
  </w:style>
  <w:style w:type="paragraph" w:customStyle="1" w:styleId="216">
    <w:name w:val="xl8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17">
    <w:name w:val="正文缩进1"/>
    <w:basedOn w:val="1"/>
    <w:next w:val="3"/>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18">
    <w:name w:val="Table Heading"/>
    <w:qFormat/>
    <w:uiPriority w:val="0"/>
    <w:pPr>
      <w:keepNext/>
      <w:snapToGrid w:val="0"/>
      <w:spacing w:before="80" w:after="80"/>
      <w:jc w:val="center"/>
    </w:pPr>
    <w:rPr>
      <w:rFonts w:ascii="Times New Roman" w:hAnsi="Times New Roman" w:eastAsia="黑体" w:cs="Arial"/>
      <w:kern w:val="2"/>
      <w:sz w:val="18"/>
      <w:szCs w:val="18"/>
      <w:lang w:val="en-US" w:eastAsia="zh-CN" w:bidi="ar-SA"/>
    </w:rPr>
  </w:style>
  <w:style w:type="paragraph" w:customStyle="1" w:styleId="219">
    <w:name w:val="Char Char Char Char1"/>
    <w:basedOn w:val="20"/>
    <w:qFormat/>
    <w:uiPriority w:val="0"/>
    <w:rPr>
      <w:rFonts w:ascii="Tahoma" w:hAnsi="Tahoma"/>
      <w:sz w:val="24"/>
    </w:rPr>
  </w:style>
  <w:style w:type="paragraph" w:customStyle="1" w:styleId="220">
    <w:name w:val="正文 首行缩进:  2 字符 Char"/>
    <w:basedOn w:val="1"/>
    <w:qFormat/>
    <w:uiPriority w:val="0"/>
    <w:pPr>
      <w:spacing w:line="360" w:lineRule="auto"/>
      <w:ind w:firstLine="480"/>
    </w:pPr>
    <w:rPr>
      <w:rFonts w:cs="宋体"/>
      <w:sz w:val="24"/>
      <w:szCs w:val="20"/>
    </w:rPr>
  </w:style>
  <w:style w:type="paragraph" w:customStyle="1" w:styleId="221">
    <w:name w:val="样式1"/>
    <w:basedOn w:val="1"/>
    <w:qFormat/>
    <w:uiPriority w:val="0"/>
    <w:pPr>
      <w:autoSpaceDE w:val="0"/>
      <w:autoSpaceDN w:val="0"/>
      <w:adjustRightInd w:val="0"/>
      <w:spacing w:line="400" w:lineRule="exact"/>
    </w:pPr>
    <w:rPr>
      <w:rFonts w:ascii="宋体" w:cs="宋体"/>
      <w:kern w:val="0"/>
    </w:rPr>
  </w:style>
  <w:style w:type="paragraph" w:customStyle="1" w:styleId="222">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23">
    <w:name w:val="小标题"/>
    <w:basedOn w:val="1"/>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224">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25">
    <w:name w:val="Char Char Char Char Char Char Char Char Char Char"/>
    <w:basedOn w:val="1"/>
    <w:qFormat/>
    <w:uiPriority w:val="0"/>
    <w:pPr>
      <w:autoSpaceDE w:val="0"/>
      <w:autoSpaceDN w:val="0"/>
      <w:adjustRightInd w:val="0"/>
      <w:jc w:val="left"/>
    </w:pPr>
    <w:rPr>
      <w:rFonts w:ascii="仿宋_GB2312" w:eastAsia="仿宋_GB2312"/>
      <w:b/>
      <w:kern w:val="0"/>
      <w:sz w:val="32"/>
      <w:szCs w:val="32"/>
    </w:rPr>
  </w:style>
  <w:style w:type="paragraph" w:customStyle="1" w:styleId="226">
    <w:name w:val="样式"/>
    <w:basedOn w:val="1"/>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227">
    <w:name w:val="二级条标题"/>
    <w:basedOn w:val="208"/>
    <w:next w:val="1"/>
    <w:qFormat/>
    <w:uiPriority w:val="0"/>
    <w:pPr>
      <w:tabs>
        <w:tab w:val="left" w:pos="4309"/>
        <w:tab w:val="clear" w:pos="3889"/>
      </w:tabs>
      <w:ind w:left="4309"/>
      <w:outlineLvl w:val="3"/>
    </w:pPr>
  </w:style>
  <w:style w:type="paragraph" w:customStyle="1" w:styleId="228">
    <w:name w:val="正文－恩普"/>
    <w:basedOn w:val="12"/>
    <w:qFormat/>
    <w:uiPriority w:val="0"/>
    <w:pPr>
      <w:adjustRightInd/>
      <w:spacing w:line="360" w:lineRule="auto"/>
      <w:ind w:firstLine="200" w:firstLineChars="200"/>
      <w:textAlignment w:val="auto"/>
    </w:pPr>
    <w:rPr>
      <w:kern w:val="2"/>
      <w:sz w:val="24"/>
      <w:szCs w:val="24"/>
    </w:rPr>
  </w:style>
  <w:style w:type="paragraph" w:customStyle="1" w:styleId="229">
    <w:name w:val="列表内容"/>
    <w:basedOn w:val="1"/>
    <w:next w:val="1"/>
    <w:qFormat/>
    <w:uiPriority w:val="0"/>
    <w:pPr>
      <w:widowControl/>
      <w:autoSpaceDE w:val="0"/>
      <w:autoSpaceDN w:val="0"/>
      <w:adjustRightInd w:val="0"/>
      <w:ind w:firstLine="200"/>
      <w:jc w:val="left"/>
    </w:pPr>
    <w:rPr>
      <w:kern w:val="0"/>
      <w:sz w:val="18"/>
      <w:szCs w:val="20"/>
    </w:rPr>
  </w:style>
  <w:style w:type="paragraph" w:customStyle="1" w:styleId="230">
    <w:name w:val="正文（首行缩进）"/>
    <w:basedOn w:val="3"/>
    <w:qFormat/>
    <w:uiPriority w:val="0"/>
    <w:pPr>
      <w:widowControl/>
      <w:overflowPunct w:val="0"/>
      <w:autoSpaceDE w:val="0"/>
      <w:autoSpaceDN w:val="0"/>
      <w:adjustRightInd w:val="0"/>
      <w:spacing w:beforeLines="50" w:after="120" w:line="400" w:lineRule="exact"/>
      <w:ind w:left="200" w:leftChars="200" w:firstLine="200" w:firstLineChars="200"/>
      <w:jc w:val="left"/>
      <w:textAlignment w:val="baseline"/>
    </w:pPr>
    <w:rPr>
      <w:spacing w:val="10"/>
      <w:kern w:val="0"/>
      <w:szCs w:val="20"/>
    </w:rPr>
  </w:style>
  <w:style w:type="paragraph" w:customStyle="1" w:styleId="231">
    <w:name w:val="xl80"/>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32">
    <w:name w:val="文字"/>
    <w:basedOn w:val="1"/>
    <w:qFormat/>
    <w:uiPriority w:val="0"/>
    <w:pPr>
      <w:tabs>
        <w:tab w:val="left" w:pos="8520"/>
      </w:tabs>
      <w:spacing w:line="312" w:lineRule="auto"/>
      <w:ind w:right="-210" w:firstLine="556"/>
    </w:pPr>
    <w:rPr>
      <w:rFonts w:ascii="宋体"/>
      <w:sz w:val="28"/>
      <w:szCs w:val="20"/>
    </w:rPr>
  </w:style>
  <w:style w:type="paragraph" w:customStyle="1" w:styleId="233">
    <w:name w:val="xl8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34">
    <w:name w:val="xl8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35">
    <w:name w:val="标准段落"/>
    <w:basedOn w:val="1"/>
    <w:qFormat/>
    <w:uiPriority w:val="0"/>
    <w:pPr>
      <w:spacing w:after="120" w:line="360" w:lineRule="auto"/>
      <w:ind w:firstLine="420"/>
    </w:pPr>
    <w:rPr>
      <w:rFonts w:ascii="黑体" w:hAnsi="宋体" w:eastAsia="黑体"/>
      <w:b/>
      <w:spacing w:val="6"/>
      <w:szCs w:val="22"/>
    </w:rPr>
  </w:style>
  <w:style w:type="paragraph" w:customStyle="1" w:styleId="236">
    <w:name w:val="三级条标题"/>
    <w:basedOn w:val="227"/>
    <w:next w:val="1"/>
    <w:qFormat/>
    <w:uiPriority w:val="0"/>
    <w:pPr>
      <w:tabs>
        <w:tab w:val="left" w:pos="4729"/>
        <w:tab w:val="clear" w:pos="4309"/>
      </w:tabs>
      <w:ind w:left="4729"/>
      <w:outlineLvl w:val="4"/>
    </w:pPr>
  </w:style>
  <w:style w:type="paragraph" w:customStyle="1" w:styleId="237">
    <w:name w:val="Test2"/>
    <w:basedOn w:val="7"/>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38">
    <w:name w:val="默认段落字体 Para Char Char Char Char Char Char Char"/>
    <w:basedOn w:val="1"/>
    <w:qFormat/>
    <w:uiPriority w:val="0"/>
  </w:style>
  <w:style w:type="paragraph" w:customStyle="1" w:styleId="239">
    <w:name w:val="标准小四"/>
    <w:basedOn w:val="1"/>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4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41">
    <w:name w:val="Char13"/>
    <w:basedOn w:val="1"/>
    <w:qFormat/>
    <w:uiPriority w:val="0"/>
    <w:pPr>
      <w:widowControl/>
      <w:spacing w:after="160" w:line="240" w:lineRule="exact"/>
      <w:jc w:val="left"/>
    </w:pPr>
    <w:rPr>
      <w:rFonts w:ascii="Verdana" w:hAnsi="Verdana"/>
      <w:kern w:val="0"/>
      <w:sz w:val="20"/>
      <w:szCs w:val="20"/>
      <w:lang w:eastAsia="en-US"/>
    </w:rPr>
  </w:style>
  <w:style w:type="paragraph" w:customStyle="1" w:styleId="242">
    <w:name w:val="xl66"/>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43">
    <w:name w:val="样式 样式 正文文本缩进 + 仿宋_GB2312 小四 首行缩进:  0 厘米 行距: 1.5 倍行距 + (中文) 仿宋_GB... Char Char"/>
    <w:basedOn w:val="1"/>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44">
    <w:name w:val="列表段落1"/>
    <w:basedOn w:val="1"/>
    <w:qFormat/>
    <w:uiPriority w:val="0"/>
    <w:pPr>
      <w:ind w:firstLine="420" w:firstLineChars="200"/>
    </w:pPr>
    <w:rPr>
      <w:rFonts w:ascii="Calibri" w:hAnsi="Calibri"/>
      <w:szCs w:val="22"/>
    </w:rPr>
  </w:style>
  <w:style w:type="paragraph" w:customStyle="1" w:styleId="245">
    <w:name w:val="五级条标题"/>
    <w:basedOn w:val="246"/>
    <w:next w:val="1"/>
    <w:qFormat/>
    <w:uiPriority w:val="0"/>
    <w:pPr>
      <w:tabs>
        <w:tab w:val="left" w:pos="5149"/>
        <w:tab w:val="left" w:pos="5569"/>
      </w:tabs>
      <w:ind w:left="5569"/>
      <w:outlineLvl w:val="6"/>
    </w:pPr>
  </w:style>
  <w:style w:type="paragraph" w:customStyle="1" w:styleId="246">
    <w:name w:val="四级条标题"/>
    <w:basedOn w:val="236"/>
    <w:next w:val="1"/>
    <w:qFormat/>
    <w:uiPriority w:val="0"/>
    <w:pPr>
      <w:tabs>
        <w:tab w:val="left" w:pos="5149"/>
        <w:tab w:val="clear" w:pos="4729"/>
      </w:tabs>
      <w:ind w:left="5149"/>
      <w:outlineLvl w:val="5"/>
    </w:pPr>
  </w:style>
  <w:style w:type="paragraph" w:customStyle="1" w:styleId="247">
    <w:name w:val="正文-宋体四号"/>
    <w:basedOn w:val="1"/>
    <w:qFormat/>
    <w:uiPriority w:val="0"/>
    <w:pPr>
      <w:spacing w:line="360" w:lineRule="auto"/>
      <w:ind w:firstLine="560" w:firstLineChars="200"/>
    </w:pPr>
    <w:rPr>
      <w:rFonts w:cs="宋体"/>
      <w:sz w:val="28"/>
      <w:szCs w:val="20"/>
    </w:rPr>
  </w:style>
  <w:style w:type="paragraph" w:customStyle="1" w:styleId="248">
    <w:name w:val="纯文本1"/>
    <w:basedOn w:val="1"/>
    <w:qFormat/>
    <w:uiPriority w:val="0"/>
    <w:pPr>
      <w:adjustRightInd w:val="0"/>
      <w:textAlignment w:val="baseline"/>
    </w:pPr>
    <w:rPr>
      <w:rFonts w:ascii="宋体" w:hAnsi="Courier New" w:eastAsia="楷体_GB2312"/>
      <w:sz w:val="28"/>
      <w:szCs w:val="20"/>
    </w:rPr>
  </w:style>
  <w:style w:type="paragraph" w:customStyle="1" w:styleId="249">
    <w:name w:val="Char2"/>
    <w:basedOn w:val="1"/>
    <w:qFormat/>
    <w:uiPriority w:val="0"/>
  </w:style>
  <w:style w:type="paragraph" w:customStyle="1" w:styleId="250">
    <w:name w:val="Char Char Char Char Char Char Char Char Char Char Char Char Char Char Char Char Char Char Char"/>
    <w:basedOn w:val="1"/>
    <w:qFormat/>
    <w:uiPriority w:val="0"/>
    <w:rPr>
      <w:rFonts w:ascii="仿宋_GB2312" w:eastAsia="仿宋_GB2312"/>
      <w:b/>
      <w:sz w:val="32"/>
      <w:szCs w:val="32"/>
    </w:rPr>
  </w:style>
  <w:style w:type="paragraph" w:customStyle="1" w:styleId="251">
    <w:name w:val="样式5"/>
    <w:basedOn w:val="12"/>
    <w:qFormat/>
    <w:uiPriority w:val="0"/>
    <w:pPr>
      <w:adjustRightInd/>
      <w:spacing w:line="360" w:lineRule="auto"/>
      <w:ind w:firstLine="200" w:firstLineChars="200"/>
      <w:textAlignment w:val="auto"/>
    </w:pPr>
    <w:rPr>
      <w:sz w:val="28"/>
      <w:szCs w:val="21"/>
    </w:rPr>
  </w:style>
  <w:style w:type="paragraph" w:customStyle="1" w:styleId="252">
    <w:name w:val="14"/>
    <w:basedOn w:val="1"/>
    <w:qFormat/>
    <w:uiPriority w:val="0"/>
    <w:pPr>
      <w:snapToGrid w:val="0"/>
      <w:spacing w:beforeLines="30" w:line="288" w:lineRule="auto"/>
      <w:ind w:left="852" w:leftChars="355" w:firstLine="420" w:firstLineChars="175"/>
    </w:pPr>
    <w:rPr>
      <w:rFonts w:ascii="新宋体" w:hAnsi="新宋体"/>
      <w:sz w:val="24"/>
      <w:szCs w:val="20"/>
    </w:rPr>
  </w:style>
  <w:style w:type="paragraph" w:customStyle="1" w:styleId="253">
    <w:name w:val="Char Char Char Char Char Char Char Char Char Char Char Char Char1"/>
    <w:basedOn w:val="1"/>
    <w:qFormat/>
    <w:uiPriority w:val="0"/>
  </w:style>
  <w:style w:type="paragraph" w:customStyle="1" w:styleId="254">
    <w:name w:val="样式 标题 1Level 1Level 11h1II+IHeading1H1-Heading 1Header 1..."/>
    <w:basedOn w:val="6"/>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55">
    <w:name w:val="样式 标题 3 + 黑色 段前: 5 磅 段后: 5 磅 行距: 1.5 倍行距"/>
    <w:basedOn w:val="1"/>
    <w:qFormat/>
    <w:uiPriority w:val="0"/>
    <w:pPr>
      <w:ind w:left="855" w:hanging="855"/>
    </w:pPr>
    <w:rPr>
      <w:sz w:val="24"/>
      <w:szCs w:val="20"/>
    </w:rPr>
  </w:style>
  <w:style w:type="paragraph" w:customStyle="1" w:styleId="256">
    <w:name w:val="button"/>
    <w:basedOn w:val="1"/>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57">
    <w:name w:val="ÕýÎÄÊ×ÐÐËõ½ø"/>
    <w:basedOn w:val="1"/>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258">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59">
    <w:name w:val="xl9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0">
    <w:name w:val="标书正文带编号"/>
    <w:basedOn w:val="1"/>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61">
    <w:name w:val="表格文字（大）"/>
    <w:basedOn w:val="1"/>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262">
    <w:name w:val="排列"/>
    <w:basedOn w:val="1"/>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263">
    <w:name w:val="Char Char1 Char Char Char Char Char Char Char Char Char Char Char Char Char Char"/>
    <w:basedOn w:val="1"/>
    <w:qFormat/>
    <w:uiPriority w:val="0"/>
    <w:pPr>
      <w:widowControl/>
      <w:autoSpaceDE w:val="0"/>
      <w:autoSpaceDN w:val="0"/>
      <w:adjustRightInd w:val="0"/>
      <w:spacing w:after="160" w:line="240" w:lineRule="exact"/>
      <w:jc w:val="left"/>
    </w:pPr>
    <w:rPr>
      <w:kern w:val="0"/>
      <w:sz w:val="20"/>
      <w:szCs w:val="20"/>
    </w:rPr>
  </w:style>
  <w:style w:type="paragraph" w:customStyle="1" w:styleId="264">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6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66">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7">
    <w:name w:val="tabletext"/>
    <w:basedOn w:val="1"/>
    <w:qFormat/>
    <w:uiPriority w:val="0"/>
    <w:pPr>
      <w:widowControl/>
      <w:spacing w:line="300" w:lineRule="atLeast"/>
      <w:jc w:val="left"/>
    </w:pPr>
    <w:rPr>
      <w:rFonts w:ascii="宋体" w:hAnsi="宋体" w:cs="宋体"/>
      <w:kern w:val="0"/>
      <w:sz w:val="18"/>
      <w:szCs w:val="18"/>
    </w:rPr>
  </w:style>
  <w:style w:type="paragraph" w:customStyle="1" w:styleId="268">
    <w:name w:val="1.1.1"/>
    <w:basedOn w:val="1"/>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269">
    <w:name w:val="TOC 标题1"/>
    <w:basedOn w:val="6"/>
    <w:next w:val="1"/>
    <w:unhideWhenUsed/>
    <w:qFormat/>
    <w:uiPriority w:val="39"/>
    <w:pPr>
      <w:widowControl/>
      <w:spacing w:before="480" w:line="276" w:lineRule="auto"/>
      <w:jc w:val="left"/>
      <w:outlineLvl w:val="9"/>
    </w:pPr>
    <w:rPr>
      <w:rFonts w:ascii="Cambria" w:hAnsi="Cambria" w:eastAsia="宋体"/>
      <w:color w:val="366091"/>
      <w:kern w:val="0"/>
      <w:sz w:val="28"/>
      <w:szCs w:val="28"/>
    </w:rPr>
  </w:style>
  <w:style w:type="paragraph" w:customStyle="1" w:styleId="270">
    <w:name w:val="xl55"/>
    <w:basedOn w:val="1"/>
    <w:qFormat/>
    <w:uiPriority w:val="0"/>
    <w:pPr>
      <w:widowControl/>
      <w:spacing w:before="100" w:beforeAutospacing="1" w:after="100" w:afterAutospacing="1"/>
      <w:jc w:val="center"/>
      <w:textAlignment w:val="center"/>
    </w:pPr>
    <w:rPr>
      <w:rFonts w:ascii="Arial Unicode MS" w:hAnsi="Arial Unicode MS"/>
      <w:kern w:val="0"/>
      <w:sz w:val="24"/>
    </w:rPr>
  </w:style>
  <w:style w:type="paragraph" w:customStyle="1" w:styleId="271">
    <w:name w:val="xl89"/>
    <w:basedOn w:val="1"/>
    <w:qFormat/>
    <w:uiPriority w:val="0"/>
    <w:pPr>
      <w:widowControl/>
      <w:spacing w:before="100" w:beforeAutospacing="1" w:after="100" w:afterAutospacing="1"/>
      <w:jc w:val="left"/>
    </w:pPr>
    <w:rPr>
      <w:rFonts w:ascii="宋体" w:hAnsi="宋体" w:cs="宋体"/>
      <w:kern w:val="0"/>
      <w:sz w:val="24"/>
    </w:rPr>
  </w:style>
  <w:style w:type="paragraph" w:customStyle="1" w:styleId="272">
    <w:name w:val="WW-正文文字缩进 2"/>
    <w:basedOn w:val="1"/>
    <w:qFormat/>
    <w:uiPriority w:val="0"/>
    <w:pPr>
      <w:suppressAutoHyphens/>
      <w:autoSpaceDE w:val="0"/>
      <w:autoSpaceDN w:val="0"/>
      <w:adjustRightInd w:val="0"/>
      <w:ind w:firstLine="420"/>
      <w:jc w:val="left"/>
    </w:pPr>
    <w:rPr>
      <w:kern w:val="1"/>
      <w:sz w:val="20"/>
      <w:szCs w:val="20"/>
    </w:rPr>
  </w:style>
  <w:style w:type="paragraph" w:customStyle="1" w:styleId="273">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74">
    <w:name w:val="正文样式 首行缩进:  0.74 厘米"/>
    <w:basedOn w:val="1"/>
    <w:qFormat/>
    <w:uiPriority w:val="0"/>
    <w:pPr>
      <w:autoSpaceDE w:val="0"/>
      <w:autoSpaceDN w:val="0"/>
      <w:adjustRightInd w:val="0"/>
      <w:spacing w:beforeLines="50" w:line="360" w:lineRule="auto"/>
      <w:ind w:firstLine="420"/>
      <w:jc w:val="left"/>
    </w:pPr>
    <w:rPr>
      <w:rFonts w:cs="宋体"/>
      <w:kern w:val="0"/>
      <w:sz w:val="24"/>
      <w:szCs w:val="20"/>
    </w:rPr>
  </w:style>
  <w:style w:type="paragraph" w:customStyle="1" w:styleId="275">
    <w:name w:val="简单回函地址"/>
    <w:basedOn w:val="1"/>
    <w:qFormat/>
    <w:uiPriority w:val="0"/>
  </w:style>
  <w:style w:type="paragraph" w:customStyle="1" w:styleId="276">
    <w:name w:val="前言、引言标题"/>
    <w:next w:val="1"/>
    <w:qFormat/>
    <w:uiPriority w:val="0"/>
    <w:pPr>
      <w:shd w:val="clear" w:color="FFFFFF" w:fill="FFFFFF"/>
      <w:tabs>
        <w:tab w:val="left" w:pos="3349"/>
      </w:tabs>
      <w:spacing w:before="640" w:after="560"/>
      <w:ind w:left="3349" w:hanging="720"/>
      <w:jc w:val="center"/>
      <w:outlineLvl w:val="0"/>
    </w:pPr>
    <w:rPr>
      <w:rFonts w:ascii="黑体" w:hAnsi="Times New Roman" w:eastAsia="黑体" w:cs="Times New Roman"/>
      <w:sz w:val="32"/>
      <w:lang w:val="en-US" w:eastAsia="zh-CN" w:bidi="ar-SA"/>
    </w:rPr>
  </w:style>
  <w:style w:type="paragraph" w:customStyle="1" w:styleId="277">
    <w:name w:val="正文_0"/>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278">
    <w:name w:val="部分1"/>
    <w:basedOn w:val="1"/>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279">
    <w:name w:val="1 Char"/>
    <w:basedOn w:val="12"/>
    <w:qFormat/>
    <w:uiPriority w:val="0"/>
    <w:pPr>
      <w:adjustRightInd/>
      <w:spacing w:line="360" w:lineRule="auto"/>
      <w:ind w:firstLine="200" w:firstLineChars="200"/>
      <w:textAlignment w:val="auto"/>
    </w:pPr>
    <w:rPr>
      <w:kern w:val="2"/>
    </w:rPr>
  </w:style>
  <w:style w:type="paragraph" w:customStyle="1" w:styleId="280">
    <w:name w:val="正文文本 21"/>
    <w:basedOn w:val="1"/>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81">
    <w:name w:val="TOC 标题2"/>
    <w:basedOn w:val="6"/>
    <w:next w:val="1"/>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82">
    <w:name w:val="Char Char"/>
    <w:basedOn w:val="1"/>
    <w:qFormat/>
    <w:uiPriority w:val="0"/>
    <w:rPr>
      <w:rFonts w:ascii="仿宋_GB2312" w:eastAsia="仿宋_GB2312"/>
      <w:b/>
      <w:sz w:val="32"/>
      <w:szCs w:val="32"/>
    </w:rPr>
  </w:style>
  <w:style w:type="paragraph" w:customStyle="1" w:styleId="283">
    <w:name w:val="l正文"/>
    <w:basedOn w:val="1"/>
    <w:qFormat/>
    <w:uiPriority w:val="0"/>
    <w:pPr>
      <w:spacing w:line="360" w:lineRule="auto"/>
      <w:ind w:firstLine="200" w:firstLineChars="200"/>
    </w:pPr>
    <w:rPr>
      <w:rFonts w:ascii="宋体" w:hAnsi="宋体"/>
      <w:sz w:val="24"/>
    </w:rPr>
  </w:style>
  <w:style w:type="paragraph" w:customStyle="1" w:styleId="284">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285">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86">
    <w:name w:val="Item List in Table"/>
    <w:qFormat/>
    <w:uiPriority w:val="0"/>
    <w:pPr>
      <w:tabs>
        <w:tab w:val="left" w:pos="284"/>
        <w:tab w:val="left" w:pos="720"/>
      </w:tabs>
      <w:spacing w:before="40" w:after="40"/>
      <w:ind w:left="720" w:hanging="720"/>
      <w:jc w:val="both"/>
    </w:pPr>
    <w:rPr>
      <w:rFonts w:ascii="Times New Roman" w:hAnsi="Times New Roman" w:eastAsia="宋体" w:cs="Arial"/>
      <w:kern w:val="2"/>
      <w:sz w:val="18"/>
      <w:szCs w:val="18"/>
      <w:lang w:val="en-US" w:eastAsia="zh-CN" w:bidi="ar-SA"/>
    </w:rPr>
  </w:style>
  <w:style w:type="paragraph" w:customStyle="1" w:styleId="287">
    <w:name w:val="Char Char Char Char Char Char Char Char Char Char Char Char Char Char Char Char Char Char Char1"/>
    <w:basedOn w:val="1"/>
    <w:qFormat/>
    <w:uiPriority w:val="0"/>
    <w:rPr>
      <w:rFonts w:ascii="仿宋_GB2312" w:eastAsia="仿宋_GB2312"/>
      <w:b/>
      <w:sz w:val="32"/>
      <w:szCs w:val="32"/>
    </w:rPr>
  </w:style>
  <w:style w:type="paragraph" w:customStyle="1" w:styleId="288">
    <w:name w:val="xl29"/>
    <w:basedOn w:val="1"/>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89">
    <w:name w:val="Char Char Char Char Char Char Char1"/>
    <w:basedOn w:val="1"/>
    <w:qFormat/>
    <w:uiPriority w:val="0"/>
    <w:rPr>
      <w:rFonts w:ascii="仿宋_GB2312" w:eastAsia="仿宋_GB2312"/>
      <w:b/>
      <w:sz w:val="32"/>
      <w:szCs w:val="32"/>
    </w:rPr>
  </w:style>
  <w:style w:type="paragraph" w:customStyle="1" w:styleId="290">
    <w:name w:val="xl92"/>
    <w:basedOn w:val="1"/>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1">
    <w:name w:val="xl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92">
    <w:name w:val="标题2"/>
    <w:basedOn w:val="7"/>
    <w:qFormat/>
    <w:uiPriority w:val="0"/>
    <w:pPr>
      <w:tabs>
        <w:tab w:val="left" w:pos="709"/>
      </w:tabs>
    </w:pPr>
    <w:rPr>
      <w:rFonts w:ascii="宋体" w:hAnsi="宋体"/>
      <w:sz w:val="36"/>
      <w:szCs w:val="36"/>
    </w:rPr>
  </w:style>
  <w:style w:type="paragraph" w:customStyle="1" w:styleId="293">
    <w:name w:val="xl91"/>
    <w:basedOn w:val="1"/>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94">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295">
    <w:name w:val="Char1"/>
    <w:basedOn w:val="1"/>
    <w:qFormat/>
    <w:uiPriority w:val="0"/>
    <w:rPr>
      <w:rFonts w:ascii="仿宋_GB2312" w:eastAsia="仿宋_GB2312"/>
      <w:b/>
      <w:sz w:val="32"/>
      <w:szCs w:val="32"/>
    </w:rPr>
  </w:style>
  <w:style w:type="paragraph" w:customStyle="1" w:styleId="296">
    <w:name w:val="正文字缩2字"/>
    <w:basedOn w:val="1"/>
    <w:qFormat/>
    <w:uiPriority w:val="0"/>
    <w:pPr>
      <w:spacing w:before="60" w:after="60" w:line="360" w:lineRule="auto"/>
      <w:ind w:left="200" w:leftChars="200" w:firstLine="200" w:firstLineChars="200"/>
    </w:pPr>
    <w:rPr>
      <w:sz w:val="24"/>
    </w:rPr>
  </w:style>
  <w:style w:type="paragraph" w:customStyle="1" w:styleId="297">
    <w:name w:val="正文2"/>
    <w:basedOn w:val="1"/>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8">
    <w:name w:val="保留正文"/>
    <w:basedOn w:val="24"/>
    <w:qFormat/>
    <w:uiPriority w:val="0"/>
    <w:pPr>
      <w:keepNext/>
      <w:spacing w:after="160"/>
    </w:pPr>
    <w:rPr>
      <w:szCs w:val="20"/>
    </w:rPr>
  </w:style>
  <w:style w:type="paragraph" w:customStyle="1" w:styleId="299">
    <w:name w:val="xl76"/>
    <w:basedOn w:val="1"/>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0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301">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02">
    <w:name w:val="Char"/>
    <w:basedOn w:val="1"/>
    <w:qFormat/>
    <w:uiPriority w:val="0"/>
    <w:rPr>
      <w:rFonts w:ascii="仿宋_GB2312" w:eastAsia="仿宋_GB2312"/>
      <w:b/>
      <w:sz w:val="32"/>
      <w:szCs w:val="32"/>
    </w:rPr>
  </w:style>
  <w:style w:type="paragraph" w:customStyle="1" w:styleId="303">
    <w:name w:val="Char21"/>
    <w:basedOn w:val="1"/>
    <w:qFormat/>
    <w:uiPriority w:val="0"/>
    <w:pPr>
      <w:autoSpaceDE w:val="0"/>
      <w:autoSpaceDN w:val="0"/>
      <w:adjustRightInd w:val="0"/>
      <w:jc w:val="left"/>
    </w:pPr>
    <w:rPr>
      <w:rFonts w:ascii="仿宋_GB2312" w:eastAsia="仿宋_GB2312"/>
      <w:b/>
      <w:kern w:val="0"/>
      <w:sz w:val="32"/>
      <w:szCs w:val="32"/>
    </w:rPr>
  </w:style>
  <w:style w:type="paragraph" w:customStyle="1" w:styleId="304">
    <w:name w:val="正文文字表格居中"/>
    <w:basedOn w:val="1"/>
    <w:next w:val="49"/>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5">
    <w:name w:val="Table Contents"/>
    <w:basedOn w:val="1"/>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06">
    <w:name w:val="Char1 Char Char Char Char Char Char"/>
    <w:basedOn w:val="1"/>
    <w:qFormat/>
    <w:uiPriority w:val="0"/>
    <w:rPr>
      <w:rFonts w:ascii="宋体" w:hAnsi="宋体"/>
      <w:color w:val="000000"/>
      <w:sz w:val="24"/>
    </w:rPr>
  </w:style>
  <w:style w:type="paragraph" w:customStyle="1" w:styleId="307">
    <w:name w:val="此正文"/>
    <w:basedOn w:val="1"/>
    <w:qFormat/>
    <w:uiPriority w:val="0"/>
    <w:pPr>
      <w:autoSpaceDE w:val="0"/>
      <w:autoSpaceDN w:val="0"/>
      <w:adjustRightInd w:val="0"/>
      <w:spacing w:line="360" w:lineRule="auto"/>
      <w:ind w:firstLine="200" w:firstLineChars="200"/>
      <w:jc w:val="left"/>
    </w:pPr>
    <w:rPr>
      <w:kern w:val="0"/>
      <w:sz w:val="24"/>
      <w:szCs w:val="20"/>
    </w:rPr>
  </w:style>
  <w:style w:type="paragraph" w:customStyle="1" w:styleId="308">
    <w:name w:val="Char11"/>
    <w:basedOn w:val="1"/>
    <w:qFormat/>
    <w:uiPriority w:val="0"/>
    <w:pPr>
      <w:autoSpaceDE w:val="0"/>
      <w:autoSpaceDN w:val="0"/>
      <w:adjustRightInd w:val="0"/>
      <w:jc w:val="left"/>
    </w:pPr>
    <w:rPr>
      <w:rFonts w:ascii="仿宋_GB2312" w:eastAsia="仿宋_GB2312"/>
      <w:b/>
      <w:kern w:val="0"/>
      <w:sz w:val="32"/>
      <w:szCs w:val="32"/>
    </w:rPr>
  </w:style>
  <w:style w:type="paragraph" w:customStyle="1" w:styleId="309">
    <w:name w:val="xl35"/>
    <w:basedOn w:val="1"/>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310">
    <w:name w:val="a"/>
    <w:basedOn w:val="1"/>
    <w:qFormat/>
    <w:uiPriority w:val="0"/>
    <w:pPr>
      <w:widowControl/>
      <w:spacing w:before="100" w:beforeAutospacing="1" w:after="100" w:afterAutospacing="1"/>
      <w:jc w:val="left"/>
    </w:pPr>
    <w:rPr>
      <w:rFonts w:ascii="宋体" w:hAnsi="宋体" w:cs="宋体"/>
      <w:kern w:val="0"/>
      <w:sz w:val="24"/>
    </w:rPr>
  </w:style>
  <w:style w:type="paragraph" w:customStyle="1" w:styleId="311">
    <w:name w:val="图"/>
    <w:basedOn w:val="1"/>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312">
    <w:name w:val="xl83"/>
    <w:basedOn w:val="1"/>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3">
    <w:name w:val="Char Char13"/>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314">
    <w:name w:val="aspnumfaautoadjustrightr"/>
    <w:qFormat/>
    <w:uiPriority w:val="0"/>
    <w:pPr>
      <w:widowControl w:val="0"/>
      <w:autoSpaceDE w:val="0"/>
      <w:autoSpaceDN w:val="0"/>
      <w:adjustRightInd w:val="0"/>
      <w:ind w:firstLine="720"/>
      <w:jc w:val="both"/>
    </w:pPr>
    <w:rPr>
      <w:rFonts w:ascii="Times New Roman" w:hAnsi="Times New Roman" w:eastAsia="宋体" w:cs="Times New Roman"/>
      <w:lang w:val="en-US" w:eastAsia="zh-CN" w:bidi="ar-SA"/>
    </w:rPr>
  </w:style>
  <w:style w:type="paragraph" w:customStyle="1" w:styleId="315">
    <w:name w:val="features1"/>
    <w:basedOn w:val="1"/>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16">
    <w:name w:val="xl25"/>
    <w:basedOn w:val="1"/>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17">
    <w:name w:val="章标题"/>
    <w:next w:val="1"/>
    <w:qFormat/>
    <w:uiPriority w:val="0"/>
    <w:pPr>
      <w:tabs>
        <w:tab w:val="left" w:pos="3469"/>
      </w:tabs>
      <w:spacing w:beforeLines="50" w:afterLines="50"/>
      <w:ind w:left="3469" w:hanging="420"/>
      <w:jc w:val="both"/>
      <w:outlineLvl w:val="1"/>
    </w:pPr>
    <w:rPr>
      <w:rFonts w:ascii="黑体" w:hAnsi="Times New Roman" w:eastAsia="黑体" w:cs="Times New Roman"/>
      <w:sz w:val="21"/>
      <w:lang w:val="en-US" w:eastAsia="zh-CN" w:bidi="ar-SA"/>
    </w:rPr>
  </w:style>
  <w:style w:type="paragraph" w:customStyle="1" w:styleId="318">
    <w:name w:val="样式 标题 3 + 黑体 小四 非加粗"/>
    <w:basedOn w:val="8"/>
    <w:qFormat/>
    <w:uiPriority w:val="0"/>
    <w:pPr>
      <w:spacing w:before="260" w:after="260" w:line="413" w:lineRule="auto"/>
    </w:pPr>
    <w:rPr>
      <w:rFonts w:ascii="黑体" w:hAnsi="黑体"/>
      <w:b w:val="0"/>
      <w:kern w:val="0"/>
      <w:sz w:val="24"/>
      <w:szCs w:val="32"/>
    </w:rPr>
  </w:style>
  <w:style w:type="paragraph" w:customStyle="1" w:styleId="319">
    <w:name w:val="正文_0_0"/>
    <w:qFormat/>
    <w:uiPriority w:val="0"/>
    <w:pPr>
      <w:widowControl w:val="0"/>
      <w:jc w:val="both"/>
    </w:pPr>
    <w:rPr>
      <w:rFonts w:hint="eastAsia" w:ascii="Times New Roman" w:hAnsi="Times New Roman" w:eastAsia="宋体" w:cs="Times New Roman"/>
      <w:kern w:val="2"/>
      <w:sz w:val="21"/>
      <w:lang w:val="en-US" w:eastAsia="zh-CN" w:bidi="ar-SA"/>
    </w:rPr>
  </w:style>
  <w:style w:type="paragraph" w:customStyle="1" w:styleId="320">
    <w:name w:val="xl7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321">
    <w:name w:val="样式 左侧:  0.85 厘米 首行缩进:  0.85 厘米"/>
    <w:basedOn w:val="1"/>
    <w:qFormat/>
    <w:uiPriority w:val="0"/>
    <w:pPr>
      <w:autoSpaceDE w:val="0"/>
      <w:autoSpaceDN w:val="0"/>
      <w:adjustRightInd w:val="0"/>
      <w:spacing w:line="360" w:lineRule="auto"/>
      <w:ind w:firstLine="482"/>
      <w:jc w:val="left"/>
    </w:pPr>
    <w:rPr>
      <w:rFonts w:cs="宋体"/>
      <w:kern w:val="0"/>
      <w:sz w:val="24"/>
      <w:szCs w:val="20"/>
    </w:rPr>
  </w:style>
  <w:style w:type="paragraph" w:customStyle="1" w:styleId="322">
    <w:name w:val="font6"/>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23">
    <w:name w:val="VIT-Text"/>
    <w:basedOn w:val="1"/>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24">
    <w:name w:val="文档正文"/>
    <w:basedOn w:val="1"/>
    <w:qFormat/>
    <w:uiPriority w:val="0"/>
    <w:pPr>
      <w:adjustRightInd w:val="0"/>
      <w:spacing w:line="300" w:lineRule="auto"/>
      <w:ind w:firstLine="567"/>
      <w:textAlignment w:val="baseline"/>
    </w:pPr>
    <w:rPr>
      <w:kern w:val="0"/>
      <w:sz w:val="24"/>
      <w:szCs w:val="20"/>
    </w:rPr>
  </w:style>
  <w:style w:type="paragraph" w:customStyle="1" w:styleId="325">
    <w:name w:val="列出段落2"/>
    <w:basedOn w:val="1"/>
    <w:qFormat/>
    <w:uiPriority w:val="0"/>
    <w:pPr>
      <w:ind w:firstLine="420" w:firstLineChars="200"/>
    </w:pPr>
  </w:style>
  <w:style w:type="paragraph" w:customStyle="1" w:styleId="326">
    <w:name w:val="标题五"/>
    <w:basedOn w:val="1"/>
    <w:qFormat/>
    <w:uiPriority w:val="0"/>
    <w:pPr>
      <w:tabs>
        <w:tab w:val="left" w:pos="1440"/>
      </w:tabs>
      <w:autoSpaceDE w:val="0"/>
      <w:autoSpaceDN w:val="0"/>
      <w:adjustRightInd w:val="0"/>
      <w:spacing w:beforeLines="50" w:line="360" w:lineRule="auto"/>
      <w:ind w:left="1440" w:hanging="420"/>
      <w:jc w:val="left"/>
    </w:pPr>
    <w:rPr>
      <w:b/>
      <w:kern w:val="0"/>
      <w:sz w:val="24"/>
      <w:szCs w:val="20"/>
    </w:rPr>
  </w:style>
  <w:style w:type="paragraph" w:customStyle="1" w:styleId="327">
    <w:name w:val="È±Ê¡ÎÄ±¾ Char"/>
    <w:basedOn w:val="1"/>
    <w:qFormat/>
    <w:uiPriority w:val="0"/>
    <w:pPr>
      <w:widowControl/>
      <w:overflowPunct w:val="0"/>
      <w:autoSpaceDE w:val="0"/>
      <w:autoSpaceDN w:val="0"/>
      <w:adjustRightInd w:val="0"/>
      <w:textAlignment w:val="baseline"/>
    </w:pPr>
    <w:rPr>
      <w:szCs w:val="21"/>
      <w:lang w:val="zh-CN"/>
    </w:rPr>
  </w:style>
  <w:style w:type="paragraph" w:customStyle="1" w:styleId="328">
    <w:name w:val="p0"/>
    <w:basedOn w:val="1"/>
    <w:qFormat/>
    <w:uiPriority w:val="0"/>
    <w:pPr>
      <w:widowControl/>
    </w:pPr>
    <w:rPr>
      <w:kern w:val="0"/>
      <w:szCs w:val="21"/>
    </w:rPr>
  </w:style>
  <w:style w:type="paragraph" w:customStyle="1" w:styleId="329">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table" w:customStyle="1" w:styleId="330">
    <w:name w:val="TableGrid"/>
    <w:qFormat/>
    <w:uiPriority w:val="0"/>
    <w:tblPr>
      <w:tblCellMar>
        <w:top w:w="0" w:type="dxa"/>
        <w:left w:w="0" w:type="dxa"/>
        <w:bottom w:w="0" w:type="dxa"/>
        <w:right w:w="0" w:type="dxa"/>
      </w:tblCellMar>
    </w:tblPr>
  </w:style>
  <w:style w:type="paragraph" w:styleId="331">
    <w:name w:val="List Paragraph"/>
    <w:basedOn w:val="1"/>
    <w:qFormat/>
    <w:uiPriority w:val="34"/>
    <w:pPr>
      <w:ind w:firstLine="420" w:firstLineChars="200"/>
    </w:pPr>
  </w:style>
  <w:style w:type="paragraph" w:customStyle="1" w:styleId="332">
    <w:name w:val="正文段"/>
    <w:basedOn w:val="1"/>
    <w:qFormat/>
    <w:uiPriority w:val="0"/>
    <w:pPr>
      <w:widowControl/>
      <w:snapToGrid w:val="0"/>
      <w:spacing w:afterLines="50"/>
      <w:ind w:firstLine="200" w:firstLineChars="200"/>
    </w:pPr>
    <w:rPr>
      <w:sz w:val="24"/>
      <w:szCs w:val="20"/>
    </w:rPr>
  </w:style>
  <w:style w:type="paragraph" w:customStyle="1" w:styleId="333">
    <w:name w:val="_Style 3"/>
    <w:basedOn w:val="1"/>
    <w:next w:val="1"/>
    <w:qFormat/>
    <w:uiPriority w:val="34"/>
    <w:pPr>
      <w:spacing w:line="360" w:lineRule="auto"/>
      <w:ind w:firstLine="420" w:firstLineChars="200"/>
    </w:pPr>
  </w:style>
  <w:style w:type="paragraph" w:customStyle="1" w:styleId="334">
    <w:name w:val="_Style 2"/>
    <w:basedOn w:val="1"/>
    <w:next w:val="1"/>
    <w:qFormat/>
    <w:uiPriority w:val="0"/>
    <w:pPr>
      <w:pBdr>
        <w:bottom w:val="single" w:color="auto" w:sz="6" w:space="1"/>
      </w:pBdr>
      <w:jc w:val="center"/>
    </w:pPr>
    <w:rPr>
      <w:rFonts w:ascii="Arial"/>
      <w:vanish/>
      <w:sz w:val="16"/>
    </w:rPr>
  </w:style>
  <w:style w:type="character" w:customStyle="1" w:styleId="335">
    <w:name w:val="font31"/>
    <w:basedOn w:val="55"/>
    <w:qFormat/>
    <w:uiPriority w:val="0"/>
    <w:rPr>
      <w:rFonts w:hint="eastAsia" w:ascii="宋体" w:hAnsi="宋体" w:eastAsia="宋体" w:cs="宋体"/>
      <w:color w:val="000000"/>
      <w:sz w:val="24"/>
      <w:szCs w:val="24"/>
      <w:u w:val="single"/>
    </w:rPr>
  </w:style>
  <w:style w:type="paragraph" w:customStyle="1" w:styleId="336">
    <w:name w:val="表格文字"/>
    <w:basedOn w:val="1"/>
    <w:next w:val="24"/>
    <w:qFormat/>
    <w:uiPriority w:val="0"/>
    <w:pPr>
      <w:adjustRightInd w:val="0"/>
      <w:spacing w:line="420" w:lineRule="atLeast"/>
      <w:jc w:val="left"/>
      <w:textAlignment w:val="baseline"/>
    </w:pPr>
    <w:rPr>
      <w:kern w:val="0"/>
    </w:rPr>
  </w:style>
  <w:style w:type="character" w:customStyle="1" w:styleId="337">
    <w:name w:val="font01"/>
    <w:basedOn w:val="55"/>
    <w:qFormat/>
    <w:uiPriority w:val="0"/>
    <w:rPr>
      <w:rFonts w:ascii="Arial" w:hAnsi="Arial" w:cs="Arial"/>
      <w:color w:val="000000"/>
      <w:sz w:val="18"/>
      <w:szCs w:val="18"/>
      <w:u w:val="none"/>
    </w:rPr>
  </w:style>
  <w:style w:type="paragraph" w:customStyle="1" w:styleId="338">
    <w:name w:val="列出段落3"/>
    <w:basedOn w:val="1"/>
    <w:qFormat/>
    <w:uiPriority w:val="34"/>
    <w:pPr>
      <w:adjustRightInd w:val="0"/>
      <w:snapToGrid w:val="0"/>
      <w:spacing w:after="200"/>
      <w:ind w:firstLine="420" w:firstLineChars="200"/>
    </w:pPr>
    <w:rPr>
      <w:rFonts w:ascii="Tahoma" w:hAnsi="Tahoma" w:eastAsia="微软雅黑"/>
      <w:sz w:val="22"/>
    </w:rPr>
  </w:style>
  <w:style w:type="paragraph" w:customStyle="1" w:styleId="339">
    <w:name w:val="标题3 附件1"/>
    <w:basedOn w:val="1"/>
    <w:qFormat/>
    <w:uiPriority w:val="0"/>
    <w:pPr>
      <w:keepNext/>
      <w:keepLines/>
      <w:spacing w:before="340" w:after="330" w:line="360" w:lineRule="exact"/>
      <w:jc w:val="left"/>
      <w:outlineLvl w:val="2"/>
    </w:pPr>
    <w:rPr>
      <w:b/>
      <w:bCs/>
      <w:kern w:val="44"/>
      <w:szCs w:val="21"/>
    </w:rPr>
  </w:style>
  <w:style w:type="character" w:customStyle="1" w:styleId="340">
    <w:name w:val="font61"/>
    <w:basedOn w:val="55"/>
    <w:qFormat/>
    <w:uiPriority w:val="0"/>
    <w:rPr>
      <w:rFonts w:hint="eastAsia" w:ascii="宋体" w:hAnsi="宋体" w:eastAsia="宋体" w:cs="宋体"/>
      <w:color w:val="000000"/>
      <w:sz w:val="20"/>
      <w:szCs w:val="20"/>
      <w:u w:val="none"/>
    </w:rPr>
  </w:style>
  <w:style w:type="character" w:customStyle="1" w:styleId="341">
    <w:name w:val="font81"/>
    <w:basedOn w:val="55"/>
    <w:qFormat/>
    <w:uiPriority w:val="0"/>
    <w:rPr>
      <w:rFonts w:ascii="Calibri" w:hAnsi="Calibri" w:cs="Calibri"/>
      <w:color w:val="000000"/>
      <w:sz w:val="20"/>
      <w:szCs w:val="20"/>
      <w:u w:val="none"/>
    </w:rPr>
  </w:style>
  <w:style w:type="character" w:customStyle="1" w:styleId="342">
    <w:name w:val="font71"/>
    <w:basedOn w:val="55"/>
    <w:qFormat/>
    <w:uiPriority w:val="0"/>
    <w:rPr>
      <w:rFonts w:hint="eastAsia" w:ascii="宋体" w:hAnsi="宋体" w:eastAsia="宋体" w:cs="宋体"/>
      <w:color w:val="000000"/>
      <w:sz w:val="22"/>
      <w:szCs w:val="22"/>
      <w:u w:val="none"/>
    </w:rPr>
  </w:style>
  <w:style w:type="paragraph" w:customStyle="1" w:styleId="343">
    <w:name w:val="01 正文-首行缩进2字符"/>
    <w:basedOn w:val="1"/>
    <w:qFormat/>
    <w:uiPriority w:val="0"/>
    <w:pPr>
      <w:spacing w:before="50" w:beforeLines="50" w:after="50" w:afterLines="50"/>
      <w:ind w:firstLine="200" w:firstLineChars="200"/>
    </w:pPr>
    <w:rPr>
      <w:rFonts w:ascii="Arial" w:hAnsi="Arial"/>
      <w:color w:val="000000"/>
    </w:rPr>
  </w:style>
  <w:style w:type="paragraph" w:customStyle="1" w:styleId="344">
    <w:name w:val="一级标题"/>
    <w:basedOn w:val="1"/>
    <w:qFormat/>
    <w:uiPriority w:val="0"/>
    <w:pPr>
      <w:numPr>
        <w:ilvl w:val="0"/>
        <w:numId w:val="1"/>
      </w:numPr>
      <w:spacing w:beforeLines="100" w:afterLines="100" w:line="360" w:lineRule="auto"/>
      <w:jc w:val="center"/>
      <w:outlineLvl w:val="0"/>
    </w:pPr>
    <w:rPr>
      <w:rFonts w:eastAsia="黑体"/>
      <w:b/>
      <w:sz w:val="32"/>
    </w:rPr>
  </w:style>
  <w:style w:type="paragraph" w:customStyle="1" w:styleId="345">
    <w:name w:val="正文首行缩进 21"/>
    <w:basedOn w:val="3"/>
    <w:qFormat/>
    <w:uiPriority w:val="0"/>
    <w:pPr>
      <w:spacing w:after="120"/>
      <w:ind w:left="420" w:leftChars="200" w:firstLine="420"/>
    </w:pPr>
    <w:rPr>
      <w:rFonts w:cs="宋体"/>
      <w:sz w:val="21"/>
      <w:szCs w:val="21"/>
    </w:rPr>
  </w:style>
  <w:style w:type="character" w:customStyle="1" w:styleId="346">
    <w:name w:val="font41"/>
    <w:basedOn w:val="55"/>
    <w:qFormat/>
    <w:uiPriority w:val="0"/>
    <w:rPr>
      <w:rFonts w:hint="eastAsia" w:ascii="微软雅黑" w:hAnsi="微软雅黑" w:eastAsia="微软雅黑" w:cs="微软雅黑"/>
      <w:color w:val="000000"/>
      <w:sz w:val="16"/>
      <w:szCs w:val="16"/>
      <w:u w:val="none"/>
    </w:rPr>
  </w:style>
  <w:style w:type="character" w:customStyle="1" w:styleId="347">
    <w:name w:val="NormalCharacter"/>
    <w:qFormat/>
    <w:uiPriority w:val="0"/>
  </w:style>
  <w:style w:type="paragraph" w:customStyle="1" w:styleId="348">
    <w:name w:val="索引 11"/>
    <w:basedOn w:val="1"/>
    <w:next w:val="1"/>
    <w:qFormat/>
    <w:uiPriority w:val="99"/>
    <w:pPr>
      <w:adjustRightInd/>
      <w:spacing w:line="360" w:lineRule="auto"/>
    </w:pPr>
    <w:rPr>
      <w:rFonts w:ascii="仿宋_GB2312" w:eastAsia="仿宋_GB2312"/>
      <w:sz w:val="24"/>
      <w:szCs w:val="20"/>
    </w:rPr>
  </w:style>
  <w:style w:type="character" w:customStyle="1" w:styleId="349">
    <w:name w:val="bookmark-item"/>
    <w:qFormat/>
    <w:uiPriority w:val="0"/>
  </w:style>
  <w:style w:type="paragraph" w:customStyle="1" w:styleId="350">
    <w:name w:val="Fließtext"/>
    <w:basedOn w:val="1"/>
    <w:qFormat/>
    <w:uiPriority w:val="0"/>
    <w:pPr>
      <w:overflowPunct w:val="0"/>
      <w:autoSpaceDE w:val="0"/>
      <w:autoSpaceDN w:val="0"/>
      <w:adjustRightInd w:val="0"/>
      <w:textAlignment w:val="baseline"/>
    </w:pPr>
    <w:rPr>
      <w:kern w:val="28"/>
      <w:szCs w:val="20"/>
    </w:rPr>
  </w:style>
  <w:style w:type="paragraph" w:customStyle="1" w:styleId="351">
    <w:name w:val="正文空2字"/>
    <w:basedOn w:val="352"/>
    <w:qFormat/>
    <w:uiPriority w:val="99"/>
    <w:pPr>
      <w:widowControl w:val="0"/>
      <w:snapToGrid w:val="0"/>
      <w:spacing w:line="560" w:lineRule="exact"/>
      <w:ind w:firstLine="640" w:firstLineChars="200"/>
    </w:pPr>
    <w:rPr>
      <w:rFonts w:ascii="仿宋_GB2312" w:hAnsi="仿宋_GB2312" w:cs="仿宋_GB2312"/>
      <w:lang w:val="zh-TW"/>
    </w:rPr>
  </w:style>
  <w:style w:type="paragraph" w:customStyle="1" w:styleId="352">
    <w:name w:val="左对齐正文"/>
    <w:qFormat/>
    <w:uiPriority w:val="99"/>
    <w:rPr>
      <w:rFonts w:ascii="Calibri" w:hAnsi="Calibri" w:eastAsia="仿宋_GB2312" w:cs="Calibri"/>
      <w:kern w:val="2"/>
      <w:sz w:val="32"/>
      <w:szCs w:val="32"/>
      <w:lang w:val="en-US" w:eastAsia="zh-CN" w:bidi="ar-SA"/>
    </w:rPr>
  </w:style>
  <w:style w:type="paragraph" w:customStyle="1" w:styleId="353">
    <w:name w:val="text-tag"/>
    <w:basedOn w:val="1"/>
    <w:qFormat/>
    <w:uiPriority w:val="99"/>
    <w:pPr>
      <w:widowControl/>
      <w:adjustRightInd/>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中国远东国际贸易总公司</Company>
  <Pages>47</Pages>
  <Words>21991</Words>
  <Characters>23304</Characters>
  <Lines>287</Lines>
  <Paragraphs>81</Paragraphs>
  <TotalTime>32</TotalTime>
  <ScaleCrop>false</ScaleCrop>
  <LinksUpToDate>false</LinksUpToDate>
  <CharactersWithSpaces>25184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2024-05-30T08:01:00Z</dcterms:created>
  <dc:creator>zyq</dc:creator>
  <cp:lastModifiedBy>Yü Yi</cp:lastModifiedBy>
  <cp:lastPrinted>2024-06-03T01:33:00Z</cp:lastPrinted>
  <dcterms:modified xsi:type="dcterms:W3CDTF">2025-02-05T08:15:50Z</dcterms:modified>
  <dc:title>招标文件目录</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3CAE067ADC304E6C91A5348B09E166F5_13</vt:lpwstr>
  </property>
  <property fmtid="{D5CDD505-2E9C-101B-9397-08002B2CF9AE}" pid="4" name="KSOTemplateDocerSaveRecord">
    <vt:lpwstr>eyJoZGlkIjoiMmNjYTk3Mjc1MDA5NDJlMzk5MTA2OTUyNDcyMzcyZDgiLCJ1c2VySWQiOiIyNDcxMTA3ODcifQ==</vt:lpwstr>
  </property>
</Properties>
</file>