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25127A">
      <w:pPr>
        <w:rPr>
          <w:rFonts w:ascii="新宋体" w:hAnsi="新宋体" w:eastAsia="新宋体" w:cs="新宋体"/>
          <w:color w:val="auto"/>
          <w:highlight w:val="none"/>
        </w:rPr>
      </w:pPr>
    </w:p>
    <w:p w14:paraId="1AE19CFB">
      <w:pPr>
        <w:jc w:val="distribute"/>
        <w:rPr>
          <w:rFonts w:hint="eastAsia" w:ascii="新宋体" w:hAnsi="新宋体" w:eastAsia="新宋体" w:cs="新宋体"/>
          <w:b/>
          <w:bCs/>
          <w:color w:val="auto"/>
          <w:sz w:val="96"/>
          <w:szCs w:val="96"/>
          <w:highlight w:val="none"/>
          <w:lang w:eastAsia="zh-CN"/>
        </w:rPr>
      </w:pPr>
    </w:p>
    <w:p w14:paraId="1B24919D">
      <w:pPr>
        <w:jc w:val="distribute"/>
        <w:rPr>
          <w:rFonts w:hint="eastAsia" w:ascii="新宋体" w:hAnsi="新宋体" w:eastAsia="新宋体" w:cs="新宋体"/>
          <w:b/>
          <w:bCs/>
          <w:color w:val="auto"/>
          <w:sz w:val="52"/>
          <w:szCs w:val="52"/>
          <w:highlight w:val="none"/>
          <w:lang w:eastAsia="zh-CN"/>
        </w:rPr>
      </w:pPr>
      <w:r>
        <w:rPr>
          <w:rFonts w:hint="eastAsia" w:ascii="新宋体" w:hAnsi="新宋体" w:eastAsia="新宋体" w:cs="新宋体"/>
          <w:b/>
          <w:bCs/>
          <w:color w:val="auto"/>
          <w:sz w:val="96"/>
          <w:szCs w:val="96"/>
          <w:highlight w:val="none"/>
          <w:lang w:eastAsia="zh-CN"/>
        </w:rPr>
        <w:t>温州市第七人民医院</w:t>
      </w:r>
    </w:p>
    <w:p w14:paraId="48C132C6">
      <w:pPr>
        <w:jc w:val="left"/>
        <w:rPr>
          <w:rFonts w:ascii="新宋体" w:hAnsi="新宋体" w:eastAsia="新宋体" w:cs="新宋体"/>
          <w:b/>
          <w:bCs/>
          <w:color w:val="auto"/>
          <w:spacing w:val="26"/>
          <w:sz w:val="52"/>
          <w:highlight w:val="none"/>
        </w:rPr>
      </w:pPr>
    </w:p>
    <w:p w14:paraId="55985C0C">
      <w:pPr>
        <w:jc w:val="left"/>
        <w:rPr>
          <w:rFonts w:ascii="新宋体" w:hAnsi="新宋体" w:eastAsia="新宋体" w:cs="新宋体"/>
          <w:b/>
          <w:bCs/>
          <w:color w:val="auto"/>
          <w:spacing w:val="140"/>
          <w:sz w:val="72"/>
          <w:highlight w:val="none"/>
        </w:rPr>
      </w:pPr>
    </w:p>
    <w:p w14:paraId="7AFB3F06">
      <w:pPr>
        <w:jc w:val="left"/>
        <w:rPr>
          <w:rFonts w:ascii="新宋体" w:hAnsi="新宋体" w:eastAsia="新宋体" w:cs="新宋体"/>
          <w:b/>
          <w:bCs/>
          <w:color w:val="auto"/>
          <w:spacing w:val="140"/>
          <w:sz w:val="72"/>
          <w:highlight w:val="none"/>
        </w:rPr>
      </w:pPr>
    </w:p>
    <w:p w14:paraId="164AD316">
      <w:pPr>
        <w:adjustRightInd w:val="0"/>
        <w:snapToGrid w:val="0"/>
        <w:spacing w:line="480" w:lineRule="auto"/>
        <w:ind w:right="361"/>
        <w:jc w:val="center"/>
        <w:rPr>
          <w:rFonts w:ascii="新宋体" w:hAnsi="新宋体" w:eastAsia="新宋体" w:cs="新宋体"/>
          <w:color w:val="auto"/>
          <w:sz w:val="84"/>
          <w:szCs w:val="84"/>
          <w:highlight w:val="none"/>
        </w:rPr>
      </w:pPr>
      <w:r>
        <w:rPr>
          <w:rFonts w:hint="eastAsia" w:ascii="新宋体" w:hAnsi="新宋体" w:eastAsia="新宋体" w:cs="新宋体"/>
          <w:b/>
          <w:bCs/>
          <w:color w:val="auto"/>
          <w:sz w:val="84"/>
          <w:szCs w:val="84"/>
          <w:highlight w:val="none"/>
        </w:rPr>
        <w:t>招 标 文 件</w:t>
      </w:r>
    </w:p>
    <w:p w14:paraId="39CAEC43">
      <w:pPr>
        <w:spacing w:line="800" w:lineRule="exact"/>
        <w:ind w:firstLine="1520" w:firstLineChars="400"/>
        <w:rPr>
          <w:rFonts w:hint="eastAsia" w:ascii="新宋体" w:hAnsi="新宋体" w:eastAsia="新宋体" w:cs="新宋体"/>
          <w:color w:val="auto"/>
          <w:spacing w:val="40"/>
          <w:sz w:val="30"/>
          <w:szCs w:val="30"/>
          <w:highlight w:val="none"/>
          <w:lang w:eastAsia="zh-CN"/>
        </w:rPr>
      </w:pPr>
      <w:r>
        <w:rPr>
          <w:rFonts w:hint="eastAsia" w:ascii="新宋体" w:hAnsi="新宋体" w:eastAsia="新宋体" w:cs="新宋体"/>
          <w:color w:val="auto"/>
          <w:spacing w:val="40"/>
          <w:sz w:val="30"/>
          <w:szCs w:val="30"/>
          <w:highlight w:val="none"/>
        </w:rPr>
        <w:t>项目编号：</w:t>
      </w:r>
      <w:r>
        <w:rPr>
          <w:rFonts w:hint="eastAsia" w:ascii="新宋体" w:hAnsi="新宋体" w:eastAsia="新宋体" w:cs="新宋体"/>
          <w:color w:val="auto"/>
          <w:sz w:val="30"/>
          <w:szCs w:val="30"/>
          <w:highlight w:val="none"/>
          <w:lang w:eastAsia="zh-CN"/>
        </w:rPr>
        <w:t>WZLCZB（L）-2024-10434</w:t>
      </w:r>
    </w:p>
    <w:p w14:paraId="7C684239">
      <w:pPr>
        <w:spacing w:line="800" w:lineRule="exact"/>
        <w:ind w:firstLine="1520" w:firstLineChars="400"/>
        <w:rPr>
          <w:rFonts w:hint="eastAsia" w:ascii="新宋体" w:hAnsi="新宋体" w:eastAsia="新宋体" w:cs="新宋体"/>
          <w:b/>
          <w:bCs/>
          <w:color w:val="auto"/>
          <w:kern w:val="0"/>
          <w:sz w:val="32"/>
          <w:szCs w:val="32"/>
          <w:highlight w:val="none"/>
          <w:lang w:eastAsia="zh-CN"/>
        </w:rPr>
      </w:pPr>
      <w:r>
        <w:rPr>
          <w:rFonts w:hint="eastAsia" w:ascii="新宋体" w:hAnsi="新宋体" w:eastAsia="新宋体" w:cs="新宋体"/>
          <w:color w:val="auto"/>
          <w:spacing w:val="40"/>
          <w:sz w:val="30"/>
          <w:szCs w:val="30"/>
          <w:highlight w:val="none"/>
        </w:rPr>
        <w:t>项目名称：</w:t>
      </w:r>
      <w:r>
        <w:rPr>
          <w:rFonts w:hint="eastAsia" w:ascii="新宋体" w:hAnsi="新宋体" w:eastAsia="新宋体" w:cs="新宋体"/>
          <w:b/>
          <w:bCs/>
          <w:color w:val="auto"/>
          <w:sz w:val="30"/>
          <w:szCs w:val="30"/>
          <w:highlight w:val="none"/>
          <w:lang w:eastAsia="zh-CN"/>
        </w:rPr>
        <w:t>普通经颅磁刺激治疗仪</w:t>
      </w:r>
    </w:p>
    <w:p w14:paraId="1D166D11">
      <w:pPr>
        <w:spacing w:line="800" w:lineRule="exact"/>
        <w:ind w:firstLine="1520" w:firstLineChars="400"/>
        <w:rPr>
          <w:rFonts w:ascii="新宋体" w:hAnsi="新宋体" w:eastAsia="新宋体" w:cs="新宋体"/>
          <w:b/>
          <w:color w:val="auto"/>
          <w:spacing w:val="40"/>
          <w:sz w:val="30"/>
          <w:szCs w:val="30"/>
          <w:highlight w:val="none"/>
        </w:rPr>
      </w:pPr>
      <w:r>
        <w:rPr>
          <w:rFonts w:hint="eastAsia" w:ascii="新宋体" w:hAnsi="新宋体" w:eastAsia="新宋体" w:cs="新宋体"/>
          <w:color w:val="auto"/>
          <w:spacing w:val="40"/>
          <w:sz w:val="30"/>
          <w:szCs w:val="30"/>
          <w:highlight w:val="none"/>
        </w:rPr>
        <w:t>采购方式：</w:t>
      </w:r>
      <w:r>
        <w:rPr>
          <w:rFonts w:hint="eastAsia" w:ascii="新宋体" w:hAnsi="新宋体" w:eastAsia="新宋体" w:cs="新宋体"/>
          <w:b/>
          <w:color w:val="auto"/>
          <w:sz w:val="30"/>
          <w:szCs w:val="30"/>
          <w:highlight w:val="none"/>
        </w:rPr>
        <w:t>公开招标</w:t>
      </w:r>
    </w:p>
    <w:p w14:paraId="2864A212">
      <w:pPr>
        <w:spacing w:line="800" w:lineRule="exact"/>
        <w:ind w:firstLine="1520" w:firstLineChars="400"/>
        <w:rPr>
          <w:rFonts w:ascii="新宋体" w:hAnsi="新宋体" w:eastAsia="新宋体" w:cs="新宋体"/>
          <w:color w:val="auto"/>
          <w:highlight w:val="none"/>
        </w:rPr>
      </w:pPr>
      <w:r>
        <w:rPr>
          <w:rFonts w:hint="eastAsia" w:ascii="新宋体" w:hAnsi="新宋体" w:eastAsia="新宋体" w:cs="新宋体"/>
          <w:color w:val="auto"/>
          <w:spacing w:val="40"/>
          <w:sz w:val="30"/>
          <w:szCs w:val="30"/>
          <w:highlight w:val="none"/>
        </w:rPr>
        <w:t>评审方式：</w:t>
      </w:r>
      <w:r>
        <w:rPr>
          <w:rFonts w:hint="eastAsia" w:ascii="新宋体" w:hAnsi="新宋体" w:eastAsia="新宋体" w:cs="新宋体"/>
          <w:b/>
          <w:bCs/>
          <w:color w:val="auto"/>
          <w:sz w:val="30"/>
          <w:szCs w:val="30"/>
          <w:highlight w:val="none"/>
        </w:rPr>
        <w:t>线上电子招投标</w:t>
      </w:r>
      <w:bookmarkStart w:id="61" w:name="_GoBack"/>
      <w:bookmarkEnd w:id="61"/>
    </w:p>
    <w:p w14:paraId="09F2E0E4">
      <w:pPr>
        <w:spacing w:line="600" w:lineRule="exact"/>
        <w:rPr>
          <w:rFonts w:ascii="新宋体" w:hAnsi="新宋体" w:eastAsia="新宋体" w:cs="新宋体"/>
          <w:color w:val="auto"/>
          <w:spacing w:val="40"/>
          <w:sz w:val="30"/>
          <w:szCs w:val="30"/>
          <w:highlight w:val="none"/>
        </w:rPr>
      </w:pPr>
    </w:p>
    <w:p w14:paraId="0B223164">
      <w:pPr>
        <w:spacing w:line="600" w:lineRule="exact"/>
        <w:rPr>
          <w:rFonts w:ascii="新宋体" w:hAnsi="新宋体" w:eastAsia="新宋体" w:cs="新宋体"/>
          <w:color w:val="auto"/>
          <w:spacing w:val="30"/>
          <w:sz w:val="30"/>
          <w:highlight w:val="none"/>
        </w:rPr>
      </w:pPr>
    </w:p>
    <w:p w14:paraId="7A906468">
      <w:pPr>
        <w:spacing w:line="600" w:lineRule="exact"/>
        <w:jc w:val="center"/>
        <w:rPr>
          <w:rFonts w:hint="eastAsia" w:ascii="新宋体" w:hAnsi="新宋体" w:eastAsia="新宋体" w:cs="新宋体"/>
          <w:color w:val="auto"/>
          <w:spacing w:val="30"/>
          <w:sz w:val="30"/>
          <w:highlight w:val="none"/>
          <w:lang w:eastAsia="zh-CN"/>
        </w:rPr>
      </w:pPr>
      <w:r>
        <w:rPr>
          <w:rFonts w:hint="eastAsia" w:ascii="新宋体" w:hAnsi="新宋体" w:eastAsia="新宋体" w:cs="新宋体"/>
          <w:color w:val="auto"/>
          <w:spacing w:val="30"/>
          <w:sz w:val="30"/>
          <w:highlight w:val="none"/>
        </w:rPr>
        <w:t>招 标 人：</w:t>
      </w:r>
      <w:r>
        <w:rPr>
          <w:rFonts w:hint="eastAsia" w:ascii="新宋体" w:hAnsi="新宋体" w:eastAsia="新宋体" w:cs="新宋体"/>
          <w:color w:val="auto"/>
          <w:spacing w:val="30"/>
          <w:sz w:val="30"/>
          <w:highlight w:val="none"/>
          <w:lang w:eastAsia="zh-CN"/>
        </w:rPr>
        <w:t>温州市第七人民医院</w:t>
      </w:r>
    </w:p>
    <w:p w14:paraId="3DDC0D1B">
      <w:pPr>
        <w:spacing w:line="600" w:lineRule="exact"/>
        <w:jc w:val="center"/>
        <w:rPr>
          <w:rFonts w:ascii="新宋体" w:hAnsi="新宋体" w:eastAsia="新宋体" w:cs="新宋体"/>
          <w:color w:val="auto"/>
          <w:spacing w:val="30"/>
          <w:sz w:val="30"/>
          <w:highlight w:val="none"/>
        </w:rPr>
      </w:pPr>
      <w:r>
        <w:rPr>
          <w:rFonts w:hint="eastAsia" w:ascii="新宋体" w:hAnsi="新宋体" w:eastAsia="新宋体" w:cs="新宋体"/>
          <w:color w:val="auto"/>
          <w:spacing w:val="30"/>
          <w:sz w:val="30"/>
          <w:highlight w:val="none"/>
        </w:rPr>
        <w:t>招标代理机构：温州历程招标有限公司</w:t>
      </w:r>
    </w:p>
    <w:p w14:paraId="5130158D">
      <w:pPr>
        <w:spacing w:line="600" w:lineRule="exact"/>
        <w:jc w:val="center"/>
        <w:rPr>
          <w:rFonts w:hint="default" w:ascii="新宋体" w:hAnsi="新宋体" w:eastAsia="新宋体" w:cs="新宋体"/>
          <w:color w:val="auto"/>
          <w:spacing w:val="30"/>
          <w:sz w:val="30"/>
          <w:highlight w:val="none"/>
          <w:lang w:val="en-US" w:eastAsia="zh-CN"/>
        </w:rPr>
      </w:pPr>
      <w:r>
        <w:rPr>
          <w:rFonts w:hint="eastAsia" w:ascii="新宋体" w:hAnsi="新宋体" w:eastAsia="新宋体" w:cs="新宋体"/>
          <w:color w:val="auto"/>
          <w:spacing w:val="30"/>
          <w:sz w:val="30"/>
          <w:highlight w:val="none"/>
        </w:rPr>
        <w:t>二〇二四年</w:t>
      </w:r>
      <w:r>
        <w:rPr>
          <w:rFonts w:hint="eastAsia" w:ascii="新宋体" w:hAnsi="新宋体" w:eastAsia="新宋体" w:cs="新宋体"/>
          <w:color w:val="auto"/>
          <w:spacing w:val="30"/>
          <w:sz w:val="30"/>
          <w:highlight w:val="none"/>
          <w:lang w:val="en-US" w:eastAsia="zh-CN"/>
        </w:rPr>
        <w:t>九月</w:t>
      </w:r>
    </w:p>
    <w:p w14:paraId="36E824CA">
      <w:pPr>
        <w:spacing w:line="600" w:lineRule="exact"/>
        <w:jc w:val="center"/>
        <w:rPr>
          <w:rFonts w:ascii="新宋体" w:hAnsi="新宋体" w:eastAsia="新宋体" w:cs="新宋体"/>
          <w:color w:val="auto"/>
          <w:spacing w:val="30"/>
          <w:sz w:val="30"/>
          <w:highlight w:val="none"/>
        </w:rPr>
      </w:pPr>
    </w:p>
    <w:p w14:paraId="0F122CE7">
      <w:pPr>
        <w:pStyle w:val="22"/>
        <w:ind w:left="0" w:leftChars="0"/>
        <w:rPr>
          <w:rFonts w:ascii="新宋体" w:hAnsi="新宋体" w:eastAsia="新宋体" w:cs="新宋体"/>
          <w:color w:val="auto"/>
          <w:highlight w:val="none"/>
        </w:rPr>
      </w:pPr>
    </w:p>
    <w:p w14:paraId="416B4555">
      <w:pPr>
        <w:spacing w:before="100" w:beforeAutospacing="1" w:after="100" w:afterAutospacing="1" w:line="440" w:lineRule="exact"/>
        <w:jc w:val="center"/>
        <w:outlineLvl w:val="0"/>
        <w:rPr>
          <w:rFonts w:ascii="新宋体" w:hAnsi="新宋体" w:eastAsia="新宋体" w:cs="新宋体"/>
          <w:b/>
          <w:bCs/>
          <w:color w:val="auto"/>
          <w:sz w:val="32"/>
          <w:szCs w:val="32"/>
          <w:highlight w:val="none"/>
        </w:rPr>
        <w:sectPr>
          <w:headerReference r:id="rId4" w:type="first"/>
          <w:headerReference r:id="rId3" w:type="default"/>
          <w:footerReference r:id="rId5" w:type="default"/>
          <w:pgSz w:w="11907" w:h="16840"/>
          <w:pgMar w:top="1134" w:right="1134" w:bottom="1134" w:left="1134" w:header="851" w:footer="992" w:gutter="0"/>
          <w:pgNumType w:start="1"/>
          <w:cols w:space="720" w:num="1"/>
          <w:titlePg/>
          <w:docGrid w:linePitch="312" w:charSpace="0"/>
        </w:sectPr>
      </w:pPr>
    </w:p>
    <w:p w14:paraId="55B88877">
      <w:pPr>
        <w:bidi w:val="0"/>
        <w:rPr>
          <w:rFonts w:hint="eastAsia"/>
          <w:color w:val="auto"/>
          <w:highlight w:val="none"/>
        </w:rPr>
      </w:pPr>
    </w:p>
    <w:p w14:paraId="143DCFB2">
      <w:pPr>
        <w:spacing w:before="100" w:beforeAutospacing="1" w:after="100" w:afterAutospacing="1" w:line="200" w:lineRule="atLeast"/>
        <w:jc w:val="center"/>
        <w:outlineLvl w:val="0"/>
        <w:rPr>
          <w:rFonts w:ascii="新宋体" w:hAnsi="新宋体" w:eastAsia="新宋体" w:cs="新宋体"/>
          <w:b/>
          <w:bCs/>
          <w:color w:val="auto"/>
          <w:sz w:val="28"/>
          <w:szCs w:val="28"/>
          <w:highlight w:val="none"/>
        </w:rPr>
      </w:pPr>
      <w:bookmarkStart w:id="0" w:name="_Toc27150"/>
      <w:r>
        <w:rPr>
          <w:rFonts w:hint="eastAsia" w:ascii="新宋体" w:hAnsi="新宋体" w:eastAsia="新宋体" w:cs="新宋体"/>
          <w:b/>
          <w:bCs/>
          <w:color w:val="auto"/>
          <w:sz w:val="28"/>
          <w:szCs w:val="28"/>
          <w:highlight w:val="none"/>
        </w:rPr>
        <w:t>目    录</w:t>
      </w:r>
      <w:bookmarkEnd w:id="0"/>
    </w:p>
    <w:p w14:paraId="2112FA0C">
      <w:pPr>
        <w:pStyle w:val="3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TOC \o "1-3" \h \u \* MERGEFORMAT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_Toc27150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目    录</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_Toc27150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55D8ADDA">
      <w:pPr>
        <w:pStyle w:val="3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_Toc20116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招标公告</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_Toc20116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5C895C5C">
      <w:pPr>
        <w:pStyle w:val="3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_Toc543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第一部分    投标人须知</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_Toc543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66637E2D">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_Toc6679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前 附 表</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_Toc6679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856BD26">
      <w:pPr>
        <w:pStyle w:val="2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_Toc30867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一、 说   明</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_Toc30867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10</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284EF445">
      <w:pPr>
        <w:pStyle w:val="2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_Toc28520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二、 招标文件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_Toc28520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11</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3EB41755">
      <w:pPr>
        <w:pStyle w:val="2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_Toc960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三、 投标文件的编制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_Toc960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11</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55D9833B">
      <w:pPr>
        <w:pStyle w:val="2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_Toc3360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四、 投标文件的递交</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_Toc3360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5EECFF57">
      <w:pPr>
        <w:pStyle w:val="2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_Toc19188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五、 开标和评标</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_Toc19188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083AF66C">
      <w:pPr>
        <w:pStyle w:val="2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_Toc15374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六、 授予合同</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_Toc15374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19</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6778C4B2">
      <w:pPr>
        <w:pStyle w:val="3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_Toc32686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第二部分    合同主要条款</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_Toc32686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21</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78591EE">
      <w:pPr>
        <w:pStyle w:val="3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_Toc27635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第三部分    附件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_Toc27635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B3C8C20">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_Toc19940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附件一</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_Toc19940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0CAFD39">
      <w:pPr>
        <w:pStyle w:val="2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_Toc3905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资格证明文件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_Toc3905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25</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5163602">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_Toc17227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附件二</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_Toc17227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29</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79E1911">
      <w:pPr>
        <w:pStyle w:val="2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_Toc30140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报价文件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_Toc30140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29</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58F14369">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_Toc3569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附件三</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_Toc3569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34</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21B72611">
      <w:pPr>
        <w:pStyle w:val="27"/>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_Toc9511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商务技术文件</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_Toc9511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34</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0322DFD2">
      <w:pPr>
        <w:pStyle w:val="3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_Toc13493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第四部分   项目技术规范和服务要求</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_Toc13493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52</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2E63CFE">
      <w:pPr>
        <w:pStyle w:val="38"/>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_Toc16473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第五部分   评标原则及方法</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_Toc16473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794EFA0">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_Toc20691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一、总 则</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_Toc20691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FED9E43">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_Toc16961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二、</w:t>
      </w:r>
      <w:r>
        <w:rPr>
          <w:rFonts w:hint="eastAsia" w:ascii="新宋体" w:hAnsi="新宋体" w:eastAsia="新宋体" w:cs="新宋体"/>
          <w:bCs/>
          <w:color w:val="auto"/>
          <w:sz w:val="22"/>
          <w:szCs w:val="22"/>
          <w:highlight w:val="none"/>
        </w:rPr>
        <w:t>评标</w:t>
      </w:r>
      <w:r>
        <w:rPr>
          <w:rFonts w:hint="eastAsia" w:ascii="新宋体" w:hAnsi="新宋体" w:eastAsia="新宋体" w:cs="新宋体"/>
          <w:color w:val="auto"/>
          <w:sz w:val="22"/>
          <w:szCs w:val="22"/>
          <w:highlight w:val="none"/>
        </w:rPr>
        <w:t>组织</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_Toc16961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0E95A26">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_Toc600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三、</w:t>
      </w:r>
      <w:r>
        <w:rPr>
          <w:rFonts w:hint="eastAsia" w:ascii="新宋体" w:hAnsi="新宋体" w:eastAsia="新宋体" w:cs="新宋体"/>
          <w:bCs/>
          <w:color w:val="auto"/>
          <w:sz w:val="22"/>
          <w:szCs w:val="22"/>
          <w:highlight w:val="none"/>
        </w:rPr>
        <w:t>评标</w:t>
      </w:r>
      <w:r>
        <w:rPr>
          <w:rFonts w:hint="eastAsia" w:ascii="新宋体" w:hAnsi="新宋体" w:eastAsia="新宋体" w:cs="新宋体"/>
          <w:color w:val="auto"/>
          <w:sz w:val="22"/>
          <w:szCs w:val="22"/>
          <w:highlight w:val="none"/>
        </w:rPr>
        <w:t>程序</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_Toc600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4676E04E">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_Toc20000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四、评标办法</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_Toc20000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7472D211">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_Toc11022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五、</w:t>
      </w:r>
      <w:r>
        <w:rPr>
          <w:rFonts w:hint="eastAsia" w:ascii="新宋体" w:hAnsi="新宋体" w:eastAsia="新宋体" w:cs="新宋体"/>
          <w:bCs/>
          <w:color w:val="auto"/>
          <w:sz w:val="22"/>
          <w:szCs w:val="22"/>
          <w:highlight w:val="none"/>
        </w:rPr>
        <w:t>评分</w:t>
      </w:r>
      <w:r>
        <w:rPr>
          <w:rFonts w:hint="eastAsia" w:ascii="新宋体" w:hAnsi="新宋体" w:eastAsia="新宋体" w:cs="新宋体"/>
          <w:color w:val="auto"/>
          <w:sz w:val="22"/>
          <w:szCs w:val="22"/>
          <w:highlight w:val="none"/>
        </w:rPr>
        <w:t>细则</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_Toc11022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56</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014B2300">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_Toc26149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bCs/>
          <w:color w:val="auto"/>
          <w:sz w:val="22"/>
          <w:szCs w:val="22"/>
          <w:highlight w:val="none"/>
        </w:rPr>
        <w:t>六、定标办法</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_Toc26149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58</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329693FD">
      <w:pPr>
        <w:pStyle w:val="45"/>
        <w:keepNext w:val="0"/>
        <w:keepLines w:val="0"/>
        <w:pageBreakBefore w:val="0"/>
        <w:widowControl w:val="0"/>
        <w:tabs>
          <w:tab w:val="right" w:leader="dot" w:pos="9639"/>
        </w:tabs>
        <w:kinsoku/>
        <w:wordWrap/>
        <w:overflowPunct/>
        <w:topLinePunct w:val="0"/>
        <w:autoSpaceDE/>
        <w:autoSpaceDN/>
        <w:bidi w:val="0"/>
        <w:adjustRightInd/>
        <w:snapToGri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HYPERLINK \l _Toc18221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七、投标人义务</w:t>
      </w:r>
      <w:r>
        <w:rPr>
          <w:rFonts w:hint="eastAsia" w:ascii="新宋体" w:hAnsi="新宋体" w:eastAsia="新宋体" w:cs="新宋体"/>
          <w:color w:val="auto"/>
          <w:sz w:val="22"/>
          <w:szCs w:val="22"/>
          <w:highlight w:val="none"/>
        </w:rPr>
        <w:tab/>
      </w:r>
      <w:r>
        <w:rPr>
          <w:rFonts w:hint="eastAsia" w:ascii="新宋体" w:hAnsi="新宋体" w:eastAsia="新宋体" w:cs="新宋体"/>
          <w:color w:val="auto"/>
          <w:sz w:val="22"/>
          <w:szCs w:val="22"/>
          <w:highlight w:val="none"/>
        </w:rPr>
        <w:fldChar w:fldCharType="begin"/>
      </w:r>
      <w:r>
        <w:rPr>
          <w:rFonts w:hint="eastAsia" w:ascii="新宋体" w:hAnsi="新宋体" w:eastAsia="新宋体" w:cs="新宋体"/>
          <w:color w:val="auto"/>
          <w:sz w:val="22"/>
          <w:szCs w:val="22"/>
          <w:highlight w:val="none"/>
        </w:rPr>
        <w:instrText xml:space="preserve"> PAGEREF _Toc18221 \h </w:instrText>
      </w:r>
      <w:r>
        <w:rPr>
          <w:rFonts w:hint="eastAsia" w:ascii="新宋体" w:hAnsi="新宋体" w:eastAsia="新宋体" w:cs="新宋体"/>
          <w:color w:val="auto"/>
          <w:sz w:val="22"/>
          <w:szCs w:val="22"/>
          <w:highlight w:val="none"/>
        </w:rPr>
        <w:fldChar w:fldCharType="separate"/>
      </w:r>
      <w:r>
        <w:rPr>
          <w:rFonts w:hint="eastAsia" w:ascii="新宋体" w:hAnsi="新宋体" w:eastAsia="新宋体" w:cs="新宋体"/>
          <w:color w:val="auto"/>
          <w:sz w:val="22"/>
          <w:szCs w:val="22"/>
          <w:highlight w:val="none"/>
        </w:rPr>
        <w:t>59</w:t>
      </w: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fldChar w:fldCharType="end"/>
      </w:r>
    </w:p>
    <w:p w14:paraId="2168039E">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fldChar w:fldCharType="end"/>
      </w:r>
      <w:r>
        <w:rPr>
          <w:rFonts w:hint="eastAsia" w:ascii="新宋体" w:hAnsi="新宋体" w:eastAsia="新宋体" w:cs="新宋体"/>
          <w:color w:val="auto"/>
          <w:sz w:val="22"/>
          <w:szCs w:val="22"/>
          <w:highlight w:val="none"/>
        </w:rPr>
        <w:br w:type="page"/>
      </w:r>
    </w:p>
    <w:p w14:paraId="41327755">
      <w:pPr>
        <w:spacing w:line="460" w:lineRule="exact"/>
        <w:jc w:val="center"/>
        <w:outlineLvl w:val="0"/>
        <w:rPr>
          <w:rFonts w:ascii="新宋体" w:hAnsi="新宋体" w:eastAsia="新宋体" w:cs="新宋体"/>
          <w:b/>
          <w:color w:val="auto"/>
          <w:sz w:val="30"/>
          <w:highlight w:val="none"/>
        </w:rPr>
      </w:pPr>
      <w:bookmarkStart w:id="1" w:name="_Toc20116"/>
      <w:r>
        <w:rPr>
          <w:rFonts w:hint="eastAsia" w:ascii="新宋体" w:hAnsi="新宋体" w:eastAsia="新宋体" w:cs="新宋体"/>
          <w:b/>
          <w:bCs/>
          <w:color w:val="auto"/>
          <w:sz w:val="36"/>
          <w:szCs w:val="36"/>
          <w:highlight w:val="none"/>
        </w:rPr>
        <w:t>温州历程招标有限公司关于</w:t>
      </w:r>
      <w:r>
        <w:rPr>
          <w:rFonts w:hint="eastAsia" w:ascii="新宋体" w:hAnsi="新宋体" w:eastAsia="新宋体" w:cs="新宋体"/>
          <w:b/>
          <w:bCs/>
          <w:color w:val="auto"/>
          <w:sz w:val="36"/>
          <w:szCs w:val="36"/>
          <w:highlight w:val="none"/>
          <w:lang w:eastAsia="zh-CN"/>
        </w:rPr>
        <w:t>温州市第七人民医院普通经颅磁刺激治疗仪</w:t>
      </w:r>
      <w:r>
        <w:rPr>
          <w:rFonts w:hint="eastAsia" w:ascii="新宋体" w:hAnsi="新宋体" w:eastAsia="新宋体" w:cs="新宋体"/>
          <w:b/>
          <w:bCs/>
          <w:color w:val="auto"/>
          <w:sz w:val="36"/>
          <w:szCs w:val="36"/>
          <w:highlight w:val="none"/>
        </w:rPr>
        <w:t>的公开招标公告</w:t>
      </w:r>
      <w:bookmarkEnd w:id="1"/>
    </w:p>
    <w:tbl>
      <w:tblPr>
        <w:tblStyle w:val="5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5"/>
      </w:tblGrid>
      <w:tr w14:paraId="6D00D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9" w:hRule="atLeast"/>
        </w:trPr>
        <w:tc>
          <w:tcPr>
            <w:tcW w:w="9855" w:type="dxa"/>
          </w:tcPr>
          <w:p w14:paraId="6A918B3E">
            <w:pPr>
              <w:spacing w:line="460" w:lineRule="exact"/>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项目概况</w:t>
            </w:r>
          </w:p>
          <w:p w14:paraId="0224EE8C">
            <w:pPr>
              <w:spacing w:line="460" w:lineRule="exact"/>
              <w:ind w:firstLine="440" w:firstLineChars="200"/>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lang w:eastAsia="zh-CN"/>
              </w:rPr>
              <w:t>普通经颅磁刺激治疗仪</w:t>
            </w:r>
            <w:r>
              <w:rPr>
                <w:rFonts w:hint="eastAsia" w:ascii="新宋体" w:hAnsi="新宋体" w:eastAsia="新宋体" w:cs="新宋体"/>
                <w:b w:val="0"/>
                <w:bCs w:val="0"/>
                <w:color w:val="auto"/>
                <w:sz w:val="22"/>
                <w:szCs w:val="22"/>
                <w:highlight w:val="none"/>
              </w:rPr>
              <w:t>招标项目的潜在投标人应在乐采云平台(https://www.lecaiyun.com/)线上获取招标文件，并于</w:t>
            </w:r>
            <w:r>
              <w:rPr>
                <w:rFonts w:hint="eastAsia" w:ascii="新宋体" w:hAnsi="新宋体" w:eastAsia="新宋体" w:cs="新宋体"/>
                <w:b w:val="0"/>
                <w:bCs w:val="0"/>
                <w:color w:val="auto"/>
                <w:sz w:val="22"/>
                <w:szCs w:val="22"/>
                <w:highlight w:val="none"/>
                <w:lang w:eastAsia="zh-CN"/>
              </w:rPr>
              <w:t>2024年11月04日14：30</w:t>
            </w:r>
            <w:r>
              <w:rPr>
                <w:rFonts w:hint="eastAsia" w:ascii="新宋体" w:hAnsi="新宋体" w:eastAsia="新宋体" w:cs="新宋体"/>
                <w:b w:val="0"/>
                <w:bCs w:val="0"/>
                <w:color w:val="auto"/>
                <w:sz w:val="22"/>
                <w:szCs w:val="22"/>
                <w:highlight w:val="none"/>
              </w:rPr>
              <w:t>（北京时间）前递交投标文件。</w:t>
            </w:r>
          </w:p>
        </w:tc>
      </w:tr>
    </w:tbl>
    <w:p w14:paraId="63E53F41">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一、项目基本情况</w:t>
      </w:r>
    </w:p>
    <w:p w14:paraId="755B3292">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lang w:eastAsia="zh-CN"/>
        </w:rPr>
      </w:pPr>
      <w:r>
        <w:rPr>
          <w:rFonts w:hint="eastAsia" w:ascii="新宋体" w:hAnsi="新宋体" w:eastAsia="新宋体" w:cs="新宋体"/>
          <w:b w:val="0"/>
          <w:bCs w:val="0"/>
          <w:color w:val="auto"/>
          <w:sz w:val="22"/>
          <w:szCs w:val="22"/>
          <w:highlight w:val="none"/>
        </w:rPr>
        <w:t>项目编号：</w:t>
      </w:r>
      <w:r>
        <w:rPr>
          <w:rFonts w:hint="eastAsia" w:ascii="新宋体" w:hAnsi="新宋体" w:eastAsia="新宋体" w:cs="新宋体"/>
          <w:b w:val="0"/>
          <w:bCs w:val="0"/>
          <w:color w:val="auto"/>
          <w:sz w:val="22"/>
          <w:szCs w:val="22"/>
          <w:highlight w:val="none"/>
          <w:lang w:eastAsia="zh-CN"/>
        </w:rPr>
        <w:t>WZLCZB（L）-2024-10434</w:t>
      </w:r>
    </w:p>
    <w:p w14:paraId="40C84D59">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r>
        <w:rPr>
          <w:rFonts w:hint="eastAsia" w:ascii="新宋体" w:hAnsi="新宋体" w:eastAsia="新宋体" w:cs="新宋体"/>
          <w:b w:val="0"/>
          <w:bCs w:val="0"/>
          <w:color w:val="auto"/>
          <w:sz w:val="22"/>
          <w:szCs w:val="22"/>
          <w:highlight w:val="none"/>
          <w:lang w:eastAsia="zh-CN"/>
        </w:rPr>
        <w:t>普通经颅磁刺激治疗仪</w:t>
      </w:r>
    </w:p>
    <w:p w14:paraId="501984EB">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default"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rPr>
        <w:t>预算金额（元）：</w:t>
      </w:r>
      <w:r>
        <w:rPr>
          <w:rFonts w:hint="eastAsia" w:ascii="新宋体" w:hAnsi="新宋体" w:eastAsia="新宋体" w:cs="新宋体"/>
          <w:b w:val="0"/>
          <w:bCs w:val="0"/>
          <w:color w:val="auto"/>
          <w:sz w:val="22"/>
          <w:szCs w:val="22"/>
          <w:highlight w:val="none"/>
          <w:lang w:val="en-US" w:eastAsia="zh-CN"/>
        </w:rPr>
        <w:t>460000.00</w:t>
      </w:r>
    </w:p>
    <w:p w14:paraId="531EEBE7">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最高限价（元）：</w:t>
      </w:r>
      <w:r>
        <w:rPr>
          <w:rFonts w:hint="eastAsia" w:ascii="新宋体" w:hAnsi="新宋体" w:eastAsia="新宋体" w:cs="新宋体"/>
          <w:b w:val="0"/>
          <w:bCs w:val="0"/>
          <w:color w:val="auto"/>
          <w:sz w:val="22"/>
          <w:szCs w:val="22"/>
          <w:highlight w:val="none"/>
          <w:lang w:val="en-US" w:eastAsia="zh-CN"/>
        </w:rPr>
        <w:t>460000.00</w:t>
      </w:r>
    </w:p>
    <w:p w14:paraId="4DE2F4B7">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采购需求：</w:t>
      </w:r>
    </w:p>
    <w:p w14:paraId="7F8DE1D2">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标项名称</w:t>
      </w:r>
      <w:r>
        <w:rPr>
          <w:rFonts w:hint="eastAsia" w:ascii="新宋体" w:hAnsi="新宋体" w:eastAsia="新宋体" w:cs="新宋体"/>
          <w:b w:val="0"/>
          <w:bCs w:val="0"/>
          <w:color w:val="auto"/>
          <w:sz w:val="22"/>
          <w:szCs w:val="22"/>
          <w:highlight w:val="none"/>
          <w:lang w:eastAsia="zh-CN"/>
        </w:rPr>
        <w:t>：普通经颅磁刺激治疗仪</w:t>
      </w:r>
    </w:p>
    <w:p w14:paraId="5D13FE58">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rPr>
        <w:t>数量</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lang w:val="en-US" w:eastAsia="zh-CN"/>
        </w:rPr>
        <w:t>1套</w:t>
      </w:r>
    </w:p>
    <w:p w14:paraId="27152593">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预算金额（元）：</w:t>
      </w:r>
      <w:r>
        <w:rPr>
          <w:rFonts w:hint="eastAsia" w:ascii="新宋体" w:hAnsi="新宋体" w:eastAsia="新宋体" w:cs="新宋体"/>
          <w:b w:val="0"/>
          <w:bCs w:val="0"/>
          <w:color w:val="auto"/>
          <w:sz w:val="22"/>
          <w:szCs w:val="22"/>
          <w:highlight w:val="none"/>
          <w:lang w:val="en-US" w:eastAsia="zh-CN"/>
        </w:rPr>
        <w:t>460000.00</w:t>
      </w:r>
    </w:p>
    <w:p w14:paraId="06D0B231">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简要规格描述或项目基本概况介绍、用途：详见招标文件</w:t>
      </w:r>
    </w:p>
    <w:p w14:paraId="49E8C2BF">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default"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rPr>
        <w:t>备注：</w:t>
      </w:r>
      <w:r>
        <w:rPr>
          <w:rFonts w:hint="eastAsia" w:ascii="新宋体" w:hAnsi="新宋体" w:eastAsia="新宋体" w:cs="新宋体"/>
          <w:b/>
          <w:bCs/>
          <w:color w:val="auto"/>
          <w:sz w:val="22"/>
          <w:szCs w:val="22"/>
          <w:highlight w:val="none"/>
          <w:lang w:val="en-US" w:eastAsia="zh-CN"/>
        </w:rPr>
        <w:t>本项目不允许进口设备投标</w:t>
      </w:r>
    </w:p>
    <w:p w14:paraId="39BD93DE">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合同履约期限：标项 1，详见招标文件</w:t>
      </w:r>
    </w:p>
    <w:p w14:paraId="2A312D8D">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本项目（否）接受联合体投标。</w:t>
      </w:r>
    </w:p>
    <w:p w14:paraId="21E4A5A0">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二、申请人的资格要求</w:t>
      </w:r>
    </w:p>
    <w:p w14:paraId="2D7830BE">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1.满足《中华人民共和国政府采购法》第二十二条规定；未被“信用中国”（www.creditchina.gov.cn）、中国政府采购网（www.ccgp.gov.cn）等有关政府平台列入失信被执行人、重大税收违法案件当事人名单、政府采购严重违法失信行为记录名单。</w:t>
      </w:r>
    </w:p>
    <w:p w14:paraId="5987E2C8">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2.落实政府采购政策需满足的资格要求：标项1：无</w:t>
      </w:r>
    </w:p>
    <w:p w14:paraId="43BE2A5F">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3.本项目的特定资格要求：无</w:t>
      </w:r>
    </w:p>
    <w:p w14:paraId="6A58BD8F">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三、获取招标文件</w:t>
      </w:r>
    </w:p>
    <w:p w14:paraId="7AC51F04">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时间：</w:t>
      </w:r>
      <w:r>
        <w:rPr>
          <w:rFonts w:hint="eastAsia" w:ascii="新宋体" w:hAnsi="新宋体" w:eastAsia="新宋体" w:cs="新宋体"/>
          <w:b w:val="0"/>
          <w:bCs w:val="0"/>
          <w:color w:val="auto"/>
          <w:sz w:val="22"/>
          <w:szCs w:val="22"/>
          <w:highlight w:val="none"/>
          <w:lang w:val="en-US" w:eastAsia="zh-CN"/>
        </w:rPr>
        <w:t>2024年10月14日</w:t>
      </w:r>
      <w:r>
        <w:rPr>
          <w:rFonts w:hint="eastAsia" w:ascii="新宋体" w:hAnsi="新宋体" w:eastAsia="新宋体" w:cs="新宋体"/>
          <w:b w:val="0"/>
          <w:bCs w:val="0"/>
          <w:color w:val="auto"/>
          <w:sz w:val="22"/>
          <w:szCs w:val="22"/>
          <w:highlight w:val="none"/>
        </w:rPr>
        <w:t>至</w:t>
      </w:r>
      <w:r>
        <w:rPr>
          <w:rFonts w:hint="eastAsia" w:ascii="新宋体" w:hAnsi="新宋体" w:eastAsia="新宋体" w:cs="新宋体"/>
          <w:b w:val="0"/>
          <w:bCs w:val="0"/>
          <w:color w:val="auto"/>
          <w:sz w:val="22"/>
          <w:szCs w:val="22"/>
          <w:highlight w:val="none"/>
          <w:lang w:eastAsia="zh-CN"/>
        </w:rPr>
        <w:t>2024年11月04日</w:t>
      </w:r>
      <w:r>
        <w:rPr>
          <w:rFonts w:hint="eastAsia" w:ascii="新宋体" w:hAnsi="新宋体" w:eastAsia="新宋体" w:cs="新宋体"/>
          <w:b w:val="0"/>
          <w:bCs w:val="0"/>
          <w:color w:val="auto"/>
          <w:sz w:val="22"/>
          <w:szCs w:val="22"/>
          <w:highlight w:val="none"/>
        </w:rPr>
        <w:t>，每天上午00</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00至12</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00，下午12</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00至23</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59（北京时间，法定节假日除外）</w:t>
      </w:r>
    </w:p>
    <w:p w14:paraId="524F683E">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地点：乐采云平台(https://www.lecaiyun.com/)线上</w:t>
      </w:r>
    </w:p>
    <w:p w14:paraId="4CF6EE5F">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方式：供应商乐采云平台https://www.lecaiyun.com/在线申请获取</w:t>
      </w:r>
      <w:r>
        <w:rPr>
          <w:rFonts w:hint="eastAsia" w:ascii="新宋体" w:hAnsi="新宋体" w:eastAsia="新宋体" w:cs="新宋体"/>
          <w:b w:val="0"/>
          <w:bCs w:val="0"/>
          <w:color w:val="auto"/>
          <w:sz w:val="22"/>
          <w:szCs w:val="22"/>
          <w:highlight w:val="none"/>
          <w:lang w:val="en-US" w:eastAsia="zh-CN"/>
        </w:rPr>
        <w:t>招标</w:t>
      </w:r>
      <w:r>
        <w:rPr>
          <w:rFonts w:hint="eastAsia" w:ascii="新宋体" w:hAnsi="新宋体" w:eastAsia="新宋体" w:cs="新宋体"/>
          <w:b w:val="0"/>
          <w:bCs w:val="0"/>
          <w:color w:val="auto"/>
          <w:sz w:val="22"/>
          <w:szCs w:val="22"/>
          <w:highlight w:val="none"/>
        </w:rPr>
        <w:t>文件</w:t>
      </w:r>
    </w:p>
    <w:p w14:paraId="1B6DA5AC">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售价（元）：0</w:t>
      </w:r>
    </w:p>
    <w:p w14:paraId="3E4716F1">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四、提交投标文件截止时间、开标时间和地点</w:t>
      </w:r>
    </w:p>
    <w:p w14:paraId="2485AA85">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提交投标文件截止时间：</w:t>
      </w:r>
      <w:r>
        <w:rPr>
          <w:rFonts w:hint="eastAsia" w:ascii="新宋体" w:hAnsi="新宋体" w:eastAsia="新宋体" w:cs="新宋体"/>
          <w:b w:val="0"/>
          <w:bCs w:val="0"/>
          <w:color w:val="auto"/>
          <w:sz w:val="22"/>
          <w:szCs w:val="22"/>
          <w:highlight w:val="none"/>
          <w:lang w:eastAsia="zh-CN"/>
        </w:rPr>
        <w:t>2024年11月04日14：30</w:t>
      </w:r>
      <w:r>
        <w:rPr>
          <w:rFonts w:hint="eastAsia" w:ascii="新宋体" w:hAnsi="新宋体" w:eastAsia="新宋体" w:cs="新宋体"/>
          <w:b w:val="0"/>
          <w:bCs w:val="0"/>
          <w:color w:val="auto"/>
          <w:sz w:val="22"/>
          <w:szCs w:val="22"/>
          <w:highlight w:val="none"/>
        </w:rPr>
        <w:t>（北京时间）</w:t>
      </w:r>
    </w:p>
    <w:p w14:paraId="323DD754">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投标地点（网址）：请登录乐采云投标客户端投标</w:t>
      </w:r>
    </w:p>
    <w:p w14:paraId="54ABB31D">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lang w:val="en-US" w:eastAsia="zh-CN"/>
        </w:rPr>
      </w:pPr>
      <w:r>
        <w:rPr>
          <w:rFonts w:hint="eastAsia" w:ascii="新宋体" w:hAnsi="新宋体" w:eastAsia="新宋体" w:cs="新宋体"/>
          <w:b w:val="0"/>
          <w:bCs w:val="0"/>
          <w:color w:val="auto"/>
          <w:sz w:val="22"/>
          <w:szCs w:val="22"/>
          <w:highlight w:val="none"/>
        </w:rPr>
        <w:t>开标时间：</w:t>
      </w:r>
      <w:r>
        <w:rPr>
          <w:rFonts w:hint="eastAsia" w:ascii="新宋体" w:hAnsi="新宋体" w:eastAsia="新宋体" w:cs="新宋体"/>
          <w:b w:val="0"/>
          <w:bCs w:val="0"/>
          <w:color w:val="auto"/>
          <w:sz w:val="22"/>
          <w:szCs w:val="22"/>
          <w:highlight w:val="none"/>
          <w:lang w:eastAsia="zh-CN"/>
        </w:rPr>
        <w:t>2024年11月04日14：30</w:t>
      </w:r>
    </w:p>
    <w:p w14:paraId="163160D8">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开标地点：</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eastAsia="zh-CN"/>
        </w:rPr>
        <w:t>https://www.lecaiyun.com/</w:t>
      </w:r>
      <w:r>
        <w:rPr>
          <w:rFonts w:hint="eastAsia" w:ascii="新宋体" w:hAnsi="新宋体" w:eastAsia="新宋体" w:cs="新宋体"/>
          <w:color w:val="auto"/>
          <w:sz w:val="22"/>
          <w:szCs w:val="22"/>
          <w:highlight w:val="none"/>
        </w:rPr>
        <w:t>）</w:t>
      </w:r>
    </w:p>
    <w:p w14:paraId="4CEF9FC7">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五、公告期限</w:t>
      </w:r>
    </w:p>
    <w:p w14:paraId="4BB43FA3">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自本公告发布之日起5个工作日。</w:t>
      </w:r>
    </w:p>
    <w:p w14:paraId="66D9CF63">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六、其他补充事宜</w:t>
      </w:r>
    </w:p>
    <w:p w14:paraId="3B320567">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1</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本项目通过“</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w:t>
      </w:r>
      <w:r>
        <w:rPr>
          <w:rFonts w:hint="eastAsia" w:ascii="新宋体" w:hAnsi="新宋体" w:eastAsia="新宋体" w:cs="新宋体"/>
          <w:b w:val="0"/>
          <w:bCs w:val="0"/>
          <w:color w:val="auto"/>
          <w:sz w:val="22"/>
          <w:szCs w:val="22"/>
          <w:highlight w:val="none"/>
          <w:lang w:eastAsia="zh-CN"/>
        </w:rPr>
        <w:t>https://www.lecaiyun.com/</w:t>
      </w:r>
      <w:r>
        <w:rPr>
          <w:rFonts w:hint="eastAsia" w:ascii="新宋体" w:hAnsi="新宋体" w:eastAsia="新宋体" w:cs="新宋体"/>
          <w:b w:val="0"/>
          <w:bCs w:val="0"/>
          <w:color w:val="auto"/>
          <w:sz w:val="22"/>
          <w:szCs w:val="22"/>
          <w:highlight w:val="none"/>
        </w:rPr>
        <w:t>）”实行在线投标响应（电子投标），供应商应先安装“</w:t>
      </w:r>
      <w:r>
        <w:rPr>
          <w:rFonts w:hint="eastAsia" w:ascii="新宋体" w:hAnsi="新宋体" w:eastAsia="新宋体" w:cs="新宋体"/>
          <w:b w:val="0"/>
          <w:bCs w:val="0"/>
          <w:color w:val="auto"/>
          <w:sz w:val="22"/>
          <w:szCs w:val="22"/>
          <w:highlight w:val="none"/>
          <w:lang w:eastAsia="zh-CN"/>
        </w:rPr>
        <w:t>乐采云</w:t>
      </w:r>
      <w:r>
        <w:rPr>
          <w:rFonts w:hint="eastAsia" w:ascii="新宋体" w:hAnsi="新宋体" w:eastAsia="新宋体" w:cs="新宋体"/>
          <w:b w:val="0"/>
          <w:bCs w:val="0"/>
          <w:color w:val="auto"/>
          <w:sz w:val="22"/>
          <w:szCs w:val="22"/>
          <w:highlight w:val="none"/>
        </w:rPr>
        <w:t>电子交易客户端”，并按照本招标文件和“</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”的要求，通过“</w:t>
      </w:r>
      <w:r>
        <w:rPr>
          <w:rFonts w:hint="eastAsia" w:ascii="新宋体" w:hAnsi="新宋体" w:eastAsia="新宋体" w:cs="新宋体"/>
          <w:b w:val="0"/>
          <w:bCs w:val="0"/>
          <w:color w:val="auto"/>
          <w:sz w:val="22"/>
          <w:szCs w:val="22"/>
          <w:highlight w:val="none"/>
          <w:lang w:eastAsia="zh-CN"/>
        </w:rPr>
        <w:t>乐采云</w:t>
      </w:r>
      <w:r>
        <w:rPr>
          <w:rFonts w:hint="eastAsia" w:ascii="新宋体" w:hAnsi="新宋体" w:eastAsia="新宋体" w:cs="新宋体"/>
          <w:b w:val="0"/>
          <w:bCs w:val="0"/>
          <w:color w:val="auto"/>
          <w:sz w:val="22"/>
          <w:szCs w:val="22"/>
          <w:highlight w:val="none"/>
        </w:rPr>
        <w:t>电子交易客户端”编制并加密投标文件。供应商未按规定加密的投标文件，“</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”将予以拒收。</w:t>
      </w:r>
    </w:p>
    <w:p w14:paraId="4677C5A1">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w:t>
      </w:r>
      <w:r>
        <w:rPr>
          <w:rFonts w:hint="eastAsia" w:ascii="新宋体" w:hAnsi="新宋体" w:eastAsia="新宋体" w:cs="新宋体"/>
          <w:b w:val="0"/>
          <w:bCs w:val="0"/>
          <w:color w:val="auto"/>
          <w:sz w:val="22"/>
          <w:szCs w:val="22"/>
          <w:highlight w:val="none"/>
          <w:lang w:eastAsia="zh-CN"/>
        </w:rPr>
        <w:t>乐采云</w:t>
      </w:r>
      <w:r>
        <w:rPr>
          <w:rFonts w:hint="eastAsia" w:ascii="新宋体" w:hAnsi="新宋体" w:eastAsia="新宋体" w:cs="新宋体"/>
          <w:b w:val="0"/>
          <w:bCs w:val="0"/>
          <w:color w:val="auto"/>
          <w:sz w:val="22"/>
          <w:szCs w:val="22"/>
          <w:highlight w:val="none"/>
        </w:rPr>
        <w:t>电子交易客户端”请自行前往“</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”进行下载；通过“</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”参与在线投标时如遇平台技术问题详询95763。</w:t>
      </w:r>
    </w:p>
    <w:p w14:paraId="47C76D32">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2</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为确保网上操作合法、有效和安全，投标人应当在投标截止时间前完成在“</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”的身份认证，确保在电子投标过程中能够对相关数据电文进行加密和使用电子签章。使用“</w:t>
      </w:r>
      <w:r>
        <w:rPr>
          <w:rFonts w:hint="eastAsia" w:ascii="新宋体" w:hAnsi="新宋体" w:eastAsia="新宋体" w:cs="新宋体"/>
          <w:b w:val="0"/>
          <w:bCs w:val="0"/>
          <w:color w:val="auto"/>
          <w:sz w:val="22"/>
          <w:szCs w:val="22"/>
          <w:highlight w:val="none"/>
          <w:lang w:eastAsia="zh-CN"/>
        </w:rPr>
        <w:t>乐采云</w:t>
      </w:r>
      <w:r>
        <w:rPr>
          <w:rFonts w:hint="eastAsia" w:ascii="新宋体" w:hAnsi="新宋体" w:eastAsia="新宋体" w:cs="新宋体"/>
          <w:b w:val="0"/>
          <w:bCs w:val="0"/>
          <w:color w:val="auto"/>
          <w:sz w:val="22"/>
          <w:szCs w:val="22"/>
          <w:highlight w:val="none"/>
        </w:rPr>
        <w:t>电子交易客户端”需要提前申领CA数字证书，申领流程请自行前往“</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”进行查阅；</w:t>
      </w:r>
    </w:p>
    <w:p w14:paraId="32921860">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3</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投标人应当在投标截止时间前，将生成的“电子加密投标文件”上传递交至“</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”。投标截止时间以后上传递交的投标文件将被“</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”拒收。</w:t>
      </w:r>
    </w:p>
    <w:p w14:paraId="7C158060">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4</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投标人在“</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完成“电子加密投标文件”的上传递交后，还可以在投标截止时间前递交以介质（U盘）存储的数据电文形式的“备份投标文件”，“备份投标文件”应当密封包装并在包装上标注投标项目名称、投标人名称并加盖公章。（可以（邮寄形式，建议顺丰）在投标截止时间前递交，并需招标代理机构确认是否收到）</w:t>
      </w:r>
    </w:p>
    <w:p w14:paraId="25B060D7">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5</w:t>
      </w:r>
      <w:r>
        <w:rPr>
          <w:rFonts w:hint="eastAsia" w:ascii="新宋体" w:hAnsi="新宋体" w:eastAsia="新宋体" w:cs="新宋体"/>
          <w:b w:val="0"/>
          <w:bCs w:val="0"/>
          <w:color w:val="auto"/>
          <w:sz w:val="22"/>
          <w:szCs w:val="22"/>
          <w:highlight w:val="none"/>
          <w:lang w:eastAsia="zh-CN"/>
        </w:rPr>
        <w:t>.</w:t>
      </w:r>
      <w:r>
        <w:rPr>
          <w:rFonts w:hint="eastAsia" w:ascii="新宋体" w:hAnsi="新宋体" w:eastAsia="新宋体" w:cs="新宋体"/>
          <w:b w:val="0"/>
          <w:bCs w:val="0"/>
          <w:color w:val="auto"/>
          <w:sz w:val="22"/>
          <w:szCs w:val="22"/>
          <w:highlight w:val="none"/>
        </w:rPr>
        <w:t>通过“</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”上传递交的“电子加密投标文件”无法按时解密，投标人递交了备份投标文件的，以备份投标文件为依据，否则视为投标文件撤回。通过“</w:t>
      </w:r>
      <w:r>
        <w:rPr>
          <w:rFonts w:hint="eastAsia" w:ascii="新宋体" w:hAnsi="新宋体" w:eastAsia="新宋体" w:cs="新宋体"/>
          <w:b w:val="0"/>
          <w:bCs w:val="0"/>
          <w:color w:val="auto"/>
          <w:sz w:val="22"/>
          <w:szCs w:val="22"/>
          <w:highlight w:val="none"/>
          <w:lang w:eastAsia="zh-CN"/>
        </w:rPr>
        <w:t>乐采云平台</w:t>
      </w:r>
      <w:r>
        <w:rPr>
          <w:rFonts w:hint="eastAsia" w:ascii="新宋体" w:hAnsi="新宋体" w:eastAsia="新宋体" w:cs="新宋体"/>
          <w:b w:val="0"/>
          <w:bCs w:val="0"/>
          <w:color w:val="auto"/>
          <w:sz w:val="22"/>
          <w:szCs w:val="22"/>
          <w:highlight w:val="none"/>
        </w:rPr>
        <w:t>”上传递交的“电子加密投标文件”已按时解密的，“备份投标文件”自动失效。投标人仅递交备份投标文件的，投标无效。</w:t>
      </w:r>
    </w:p>
    <w:p w14:paraId="129EC61F">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lang w:val="en-US" w:eastAsia="zh-CN"/>
        </w:rPr>
        <w:t>6.</w:t>
      </w:r>
      <w:r>
        <w:rPr>
          <w:rFonts w:hint="eastAsia" w:ascii="新宋体" w:hAnsi="新宋体" w:eastAsia="新宋体" w:cs="新宋体"/>
          <w:b w:val="0"/>
          <w:bCs w:val="0"/>
          <w:color w:val="auto"/>
          <w:sz w:val="22"/>
          <w:szCs w:val="22"/>
          <w:highlight w:val="none"/>
        </w:rPr>
        <w:t>供应商认为招标文件使自己的权益受到损害的，可以自获取到招标文件之日（公告期限截止日之后获取到招标文件的，以公告期限截止日为准）起7个工作日内，且应当在投标截止时间之前以书面形式向招标人和招标代理机构提出质疑。质疑供应商对招标人、招标代理机构的答复不满意或者招标人、招标代理机构未在规定的时间内作出答复的，可以在答复期满后十五个工作日内向采购监督管理部门投诉。</w:t>
      </w:r>
    </w:p>
    <w:p w14:paraId="449056A6">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lang w:val="en-US" w:eastAsia="zh-CN"/>
        </w:rPr>
        <w:t>7.</w:t>
      </w:r>
      <w:r>
        <w:rPr>
          <w:rFonts w:hint="eastAsia" w:ascii="新宋体" w:hAnsi="新宋体" w:eastAsia="新宋体" w:cs="新宋体"/>
          <w:b w:val="0"/>
          <w:bCs w:val="0"/>
          <w:color w:val="auto"/>
          <w:sz w:val="22"/>
          <w:szCs w:val="22"/>
          <w:highlight w:val="none"/>
        </w:rPr>
        <w:t>书面质疑受理地点：</w:t>
      </w:r>
      <w:r>
        <w:rPr>
          <w:rFonts w:hint="eastAsia" w:ascii="新宋体" w:hAnsi="新宋体" w:eastAsia="新宋体" w:cs="新宋体"/>
          <w:b w:val="0"/>
          <w:bCs w:val="0"/>
          <w:color w:val="auto"/>
          <w:sz w:val="22"/>
          <w:szCs w:val="22"/>
          <w:highlight w:val="none"/>
          <w:lang w:eastAsia="zh-CN"/>
        </w:rPr>
        <w:t>温州市鹿城区南汇街道勤民路鹿城壹号18幢803室，</w:t>
      </w:r>
      <w:r>
        <w:rPr>
          <w:rFonts w:hint="eastAsia" w:ascii="新宋体" w:hAnsi="新宋体" w:eastAsia="新宋体" w:cs="新宋体"/>
          <w:b w:val="0"/>
          <w:bCs w:val="0"/>
          <w:color w:val="auto"/>
          <w:sz w:val="22"/>
          <w:szCs w:val="22"/>
          <w:highlight w:val="none"/>
        </w:rPr>
        <w:t>联系人：肖女士</w:t>
      </w:r>
    </w:p>
    <w:p w14:paraId="112DAC0E">
      <w:pPr>
        <w:keepNext w:val="0"/>
        <w:keepLines w:val="0"/>
        <w:pageBreakBefore w:val="0"/>
        <w:widowControl w:val="0"/>
        <w:tabs>
          <w:tab w:val="left" w:pos="360"/>
        </w:tabs>
        <w:kinsoku/>
        <w:wordWrap/>
        <w:overflowPunct/>
        <w:topLinePunct w:val="0"/>
        <w:autoSpaceDE/>
        <w:autoSpaceDN/>
        <w:bidi w:val="0"/>
        <w:adjustRightInd/>
        <w:snapToGrid/>
        <w:spacing w:line="460" w:lineRule="exact"/>
        <w:ind w:firstLine="440" w:firstLineChars="200"/>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lang w:val="en-US" w:eastAsia="zh-CN"/>
        </w:rPr>
        <w:t>8.</w:t>
      </w:r>
      <w:r>
        <w:rPr>
          <w:rFonts w:hint="eastAsia" w:ascii="新宋体" w:hAnsi="新宋体" w:eastAsia="新宋体" w:cs="新宋体"/>
          <w:b w:val="0"/>
          <w:bCs w:val="0"/>
          <w:color w:val="auto"/>
          <w:sz w:val="22"/>
          <w:szCs w:val="22"/>
          <w:highlight w:val="none"/>
        </w:rPr>
        <w:t>本项目对符合财政扶持政策的中小企业（小型、微型）、监狱企业、残疾人福利性单位给予价格优惠扶持，执行节能产品政府强制采购和优先采购政策，执行环境标志产品政府优先采购政策。</w:t>
      </w:r>
    </w:p>
    <w:p w14:paraId="1DD349A2">
      <w:pPr>
        <w:keepNext w:val="0"/>
        <w:keepLines w:val="0"/>
        <w:pageBreakBefore w:val="0"/>
        <w:widowControl w:val="0"/>
        <w:tabs>
          <w:tab w:val="left" w:pos="360"/>
        </w:tabs>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七、对本次采购提出询问，请按以下方式联系</w:t>
      </w:r>
    </w:p>
    <w:p w14:paraId="348ED18A">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招标人</w:t>
      </w:r>
      <w:r>
        <w:rPr>
          <w:rFonts w:hint="eastAsia" w:ascii="新宋体" w:hAnsi="新宋体" w:eastAsia="新宋体" w:cs="新宋体"/>
          <w:color w:val="auto"/>
          <w:sz w:val="22"/>
          <w:szCs w:val="22"/>
          <w:highlight w:val="none"/>
        </w:rPr>
        <w:t>信息</w:t>
      </w:r>
    </w:p>
    <w:p w14:paraId="12A378AB">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名  称：</w:t>
      </w:r>
      <w:r>
        <w:rPr>
          <w:rFonts w:hint="eastAsia" w:ascii="新宋体" w:hAnsi="新宋体" w:eastAsia="新宋体" w:cs="新宋体"/>
          <w:color w:val="auto"/>
          <w:sz w:val="22"/>
          <w:szCs w:val="22"/>
          <w:highlight w:val="none"/>
          <w:lang w:eastAsia="zh-CN"/>
        </w:rPr>
        <w:t>温州市第七人民医院</w:t>
      </w:r>
    </w:p>
    <w:p w14:paraId="3500C2AB">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地  址：</w:t>
      </w:r>
      <w:r>
        <w:rPr>
          <w:rFonts w:hint="eastAsia" w:ascii="新宋体" w:hAnsi="新宋体" w:eastAsia="新宋体" w:cs="新宋体"/>
          <w:color w:val="auto"/>
          <w:sz w:val="22"/>
          <w:szCs w:val="22"/>
          <w:highlight w:val="none"/>
          <w:lang w:eastAsia="zh-CN"/>
        </w:rPr>
        <w:t>温州市瓯海区学士前路</w:t>
      </w:r>
    </w:p>
    <w:p w14:paraId="25ABE78C">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传  真：/</w:t>
      </w:r>
    </w:p>
    <w:p w14:paraId="06C2CC9E">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项目联系人（询问）：王女士</w:t>
      </w:r>
    </w:p>
    <w:p w14:paraId="5C652D44">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项目联系方式（询问）：0577-89870156</w:t>
      </w:r>
    </w:p>
    <w:p w14:paraId="337E05DE">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质疑联系人：王女士</w:t>
      </w:r>
    </w:p>
    <w:p w14:paraId="53108AB9">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质疑联系方式：0577-89870156</w:t>
      </w:r>
    </w:p>
    <w:p w14:paraId="5C3457C1">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招标</w:t>
      </w:r>
      <w:r>
        <w:rPr>
          <w:rFonts w:hint="eastAsia" w:ascii="新宋体" w:hAnsi="新宋体" w:eastAsia="新宋体" w:cs="新宋体"/>
          <w:color w:val="auto"/>
          <w:sz w:val="22"/>
          <w:szCs w:val="22"/>
          <w:highlight w:val="none"/>
        </w:rPr>
        <w:t>代理机构信息</w:t>
      </w:r>
    </w:p>
    <w:p w14:paraId="6CE95F4B">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名  称：</w:t>
      </w:r>
      <w:bookmarkStart w:id="2" w:name="OLE_LINK5"/>
      <w:r>
        <w:rPr>
          <w:rFonts w:hint="eastAsia" w:ascii="新宋体" w:hAnsi="新宋体" w:eastAsia="新宋体" w:cs="新宋体"/>
          <w:color w:val="auto"/>
          <w:sz w:val="22"/>
          <w:szCs w:val="22"/>
          <w:highlight w:val="none"/>
        </w:rPr>
        <w:t>温州历程招标有限公司</w:t>
      </w:r>
    </w:p>
    <w:bookmarkEnd w:id="2"/>
    <w:p w14:paraId="13118156">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地  址：</w:t>
      </w:r>
      <w:r>
        <w:rPr>
          <w:rFonts w:hint="eastAsia" w:ascii="新宋体" w:hAnsi="新宋体" w:eastAsia="新宋体" w:cs="新宋体"/>
          <w:color w:val="auto"/>
          <w:sz w:val="22"/>
          <w:szCs w:val="22"/>
          <w:highlight w:val="none"/>
          <w:lang w:eastAsia="zh-CN"/>
        </w:rPr>
        <w:t>温州市鹿城区南汇街道勤民路鹿城壹号18幢803室</w:t>
      </w:r>
    </w:p>
    <w:p w14:paraId="30A4AD81">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传  真：/</w:t>
      </w:r>
    </w:p>
    <w:p w14:paraId="76AD2A2A">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项目联系人（询问）：</w:t>
      </w:r>
      <w:bookmarkStart w:id="3" w:name="OLE_LINK19"/>
      <w:r>
        <w:rPr>
          <w:rFonts w:hint="eastAsia" w:ascii="新宋体" w:hAnsi="新宋体" w:eastAsia="新宋体" w:cs="新宋体"/>
          <w:color w:val="auto"/>
          <w:sz w:val="22"/>
          <w:szCs w:val="22"/>
          <w:highlight w:val="none"/>
        </w:rPr>
        <w:t>郑永强</w:t>
      </w:r>
    </w:p>
    <w:bookmarkEnd w:id="3"/>
    <w:p w14:paraId="1A33CB11">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项目联系方式（询问）：13757727199</w:t>
      </w:r>
    </w:p>
    <w:p w14:paraId="28BDB25B">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质疑联系人：肖忠文</w:t>
      </w:r>
    </w:p>
    <w:p w14:paraId="5C5D6595">
      <w:pPr>
        <w:keepNext w:val="0"/>
        <w:keepLines w:val="0"/>
        <w:pageBreakBefore w:val="0"/>
        <w:kinsoku/>
        <w:wordWrap/>
        <w:overflowPunct/>
        <w:topLinePunct w:val="0"/>
        <w:autoSpaceDE/>
        <w:autoSpaceDN/>
        <w:bidi w:val="0"/>
        <w:adjustRightInd/>
        <w:spacing w:line="460" w:lineRule="exact"/>
        <w:ind w:firstLine="440" w:firstLineChars="200"/>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质疑联系方式：0577-89887322</w:t>
      </w:r>
    </w:p>
    <w:p w14:paraId="66CF6888">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3.同级采购监督管理部门</w:t>
      </w:r>
    </w:p>
    <w:p w14:paraId="7E97836C">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名  称：温州市第七人民医院纪检监察室</w:t>
      </w:r>
    </w:p>
    <w:p w14:paraId="4F58C0B3">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地  址：</w:t>
      </w:r>
      <w:r>
        <w:rPr>
          <w:rFonts w:hint="eastAsia" w:ascii="新宋体" w:hAnsi="新宋体" w:eastAsia="新宋体" w:cs="新宋体"/>
          <w:color w:val="auto"/>
          <w:sz w:val="22"/>
          <w:szCs w:val="22"/>
          <w:highlight w:val="none"/>
          <w:lang w:val="en-US" w:eastAsia="zh-CN"/>
        </w:rPr>
        <w:t>温州市瓯海区学士前路</w:t>
      </w:r>
    </w:p>
    <w:p w14:paraId="334BCA67">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传  真：/</w:t>
      </w:r>
    </w:p>
    <w:p w14:paraId="0C4F9342">
      <w:pPr>
        <w:spacing w:line="460" w:lineRule="exact"/>
        <w:ind w:firstLine="440" w:firstLineChars="20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联系人：</w:t>
      </w:r>
      <w:r>
        <w:rPr>
          <w:rFonts w:hint="eastAsia" w:ascii="新宋体" w:hAnsi="新宋体" w:eastAsia="新宋体" w:cs="新宋体"/>
          <w:color w:val="auto"/>
          <w:sz w:val="22"/>
          <w:szCs w:val="22"/>
          <w:highlight w:val="none"/>
          <w:lang w:val="en-US" w:eastAsia="zh-CN"/>
        </w:rPr>
        <w:t>/</w:t>
      </w:r>
    </w:p>
    <w:p w14:paraId="18D6880E">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监督投诉电话：0577-56575113</w:t>
      </w:r>
    </w:p>
    <w:p w14:paraId="3847B75C">
      <w:pPr>
        <w:keepNext w:val="0"/>
        <w:keepLines w:val="0"/>
        <w:pageBreakBefore w:val="0"/>
        <w:kinsoku/>
        <w:wordWrap/>
        <w:overflowPunct/>
        <w:topLinePunct w:val="0"/>
        <w:autoSpaceDE/>
        <w:autoSpaceDN/>
        <w:bidi w:val="0"/>
        <w:adjustRightInd/>
        <w:spacing w:line="460" w:lineRule="exact"/>
        <w:jc w:val="right"/>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sz w:val="22"/>
          <w:szCs w:val="22"/>
          <w:highlight w:val="none"/>
          <w:lang w:eastAsia="zh-CN"/>
        </w:rPr>
        <w:t>温州市第七人民医院</w:t>
      </w:r>
    </w:p>
    <w:p w14:paraId="37CC5FA6">
      <w:pPr>
        <w:keepNext w:val="0"/>
        <w:keepLines w:val="0"/>
        <w:pageBreakBefore w:val="0"/>
        <w:kinsoku/>
        <w:wordWrap/>
        <w:overflowPunct/>
        <w:topLinePunct w:val="0"/>
        <w:autoSpaceDE/>
        <w:autoSpaceDN/>
        <w:bidi w:val="0"/>
        <w:adjustRightInd/>
        <w:spacing w:line="460" w:lineRule="exact"/>
        <w:jc w:val="righ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温州历程招标有限公司</w:t>
      </w:r>
    </w:p>
    <w:p w14:paraId="4FA98666">
      <w:pPr>
        <w:keepNext w:val="0"/>
        <w:keepLines w:val="0"/>
        <w:pageBreakBefore w:val="0"/>
        <w:tabs>
          <w:tab w:val="left" w:pos="360"/>
        </w:tabs>
        <w:kinsoku/>
        <w:wordWrap/>
        <w:overflowPunct/>
        <w:topLinePunct w:val="0"/>
        <w:autoSpaceDE/>
        <w:autoSpaceDN/>
        <w:bidi w:val="0"/>
        <w:adjustRightInd/>
        <w:spacing w:line="460" w:lineRule="exact"/>
        <w:ind w:firstLine="7920" w:firstLineChars="3600"/>
        <w:jc w:val="righ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202</w:t>
      </w:r>
      <w:r>
        <w:rPr>
          <w:rFonts w:hint="eastAsia" w:ascii="新宋体" w:hAnsi="新宋体" w:eastAsia="新宋体" w:cs="新宋体"/>
          <w:color w:val="auto"/>
          <w:sz w:val="22"/>
          <w:szCs w:val="22"/>
          <w:highlight w:val="none"/>
          <w:lang w:val="en-US" w:eastAsia="zh-CN"/>
        </w:rPr>
        <w:t>4</w:t>
      </w:r>
      <w:r>
        <w:rPr>
          <w:rFonts w:hint="eastAsia" w:ascii="新宋体" w:hAnsi="新宋体" w:eastAsia="新宋体" w:cs="新宋体"/>
          <w:color w:val="auto"/>
          <w:sz w:val="22"/>
          <w:szCs w:val="22"/>
          <w:highlight w:val="none"/>
        </w:rPr>
        <w:t>年</w:t>
      </w:r>
      <w:r>
        <w:rPr>
          <w:rFonts w:hint="eastAsia" w:ascii="新宋体" w:hAnsi="新宋体" w:eastAsia="新宋体" w:cs="新宋体"/>
          <w:color w:val="auto"/>
          <w:sz w:val="22"/>
          <w:szCs w:val="22"/>
          <w:highlight w:val="none"/>
          <w:lang w:val="en-US" w:eastAsia="zh-CN"/>
        </w:rPr>
        <w:t>10</w:t>
      </w:r>
      <w:r>
        <w:rPr>
          <w:rFonts w:hint="eastAsia" w:ascii="新宋体" w:hAnsi="新宋体" w:eastAsia="新宋体" w:cs="新宋体"/>
          <w:color w:val="auto"/>
          <w:sz w:val="22"/>
          <w:szCs w:val="22"/>
          <w:highlight w:val="none"/>
        </w:rPr>
        <w:t>月</w:t>
      </w:r>
    </w:p>
    <w:p w14:paraId="1688F726">
      <w:pPr>
        <w:tabs>
          <w:tab w:val="left" w:pos="360"/>
        </w:tabs>
        <w:spacing w:line="460" w:lineRule="exact"/>
        <w:ind w:firstLine="442" w:firstLineChars="200"/>
        <w:rPr>
          <w:rFonts w:hint="eastAsia" w:ascii="新宋体" w:hAnsi="新宋体" w:eastAsia="新宋体" w:cs="新宋体"/>
          <w:b/>
          <w:bCs/>
          <w:color w:val="auto"/>
          <w:sz w:val="22"/>
          <w:szCs w:val="22"/>
          <w:highlight w:val="none"/>
        </w:rPr>
      </w:pPr>
    </w:p>
    <w:p w14:paraId="3AB64E0D">
      <w:pPr>
        <w:tabs>
          <w:tab w:val="left" w:pos="360"/>
        </w:tabs>
        <w:spacing w:line="460" w:lineRule="exact"/>
        <w:ind w:firstLine="7920" w:firstLineChars="3600"/>
        <w:jc w:val="right"/>
        <w:rPr>
          <w:rFonts w:ascii="新宋体" w:hAnsi="新宋体" w:eastAsia="新宋体" w:cs="新宋体"/>
          <w:color w:val="auto"/>
          <w:sz w:val="22"/>
          <w:szCs w:val="22"/>
          <w:highlight w:val="none"/>
        </w:rPr>
      </w:pPr>
    </w:p>
    <w:p w14:paraId="4C3867A8">
      <w:pPr>
        <w:rPr>
          <w:rFonts w:hint="eastAsia" w:ascii="新宋体" w:hAnsi="新宋体" w:eastAsia="新宋体" w:cs="新宋体"/>
          <w:b/>
          <w:color w:val="auto"/>
          <w:sz w:val="30"/>
          <w:highlight w:val="none"/>
        </w:rPr>
      </w:pPr>
      <w:r>
        <w:rPr>
          <w:rFonts w:hint="eastAsia" w:ascii="新宋体" w:hAnsi="新宋体" w:eastAsia="新宋体" w:cs="新宋体"/>
          <w:b/>
          <w:color w:val="auto"/>
          <w:sz w:val="30"/>
          <w:highlight w:val="none"/>
        </w:rPr>
        <w:br w:type="page"/>
      </w:r>
    </w:p>
    <w:p w14:paraId="6FE332BA">
      <w:pPr>
        <w:pStyle w:val="22"/>
        <w:spacing w:line="460" w:lineRule="exact"/>
        <w:ind w:left="0" w:leftChars="0"/>
        <w:jc w:val="center"/>
        <w:outlineLvl w:val="0"/>
        <w:rPr>
          <w:rFonts w:ascii="新宋体" w:hAnsi="新宋体" w:eastAsia="新宋体" w:cs="新宋体"/>
          <w:b/>
          <w:color w:val="auto"/>
          <w:sz w:val="30"/>
          <w:highlight w:val="none"/>
        </w:rPr>
      </w:pPr>
      <w:bookmarkStart w:id="4" w:name="_Toc543"/>
      <w:r>
        <w:rPr>
          <w:rFonts w:hint="eastAsia" w:ascii="新宋体" w:hAnsi="新宋体" w:eastAsia="新宋体" w:cs="新宋体"/>
          <w:b/>
          <w:color w:val="auto"/>
          <w:sz w:val="30"/>
          <w:highlight w:val="none"/>
        </w:rPr>
        <w:t>第一部分    投标人须知</w:t>
      </w:r>
      <w:bookmarkEnd w:id="4"/>
    </w:p>
    <w:p w14:paraId="1EDD5483">
      <w:pPr>
        <w:snapToGrid w:val="0"/>
        <w:spacing w:line="460" w:lineRule="exact"/>
        <w:jc w:val="center"/>
        <w:outlineLvl w:val="1"/>
        <w:rPr>
          <w:rFonts w:ascii="新宋体" w:hAnsi="新宋体" w:eastAsia="新宋体" w:cs="新宋体"/>
          <w:b/>
          <w:bCs/>
          <w:color w:val="auto"/>
          <w:sz w:val="22"/>
          <w:szCs w:val="22"/>
          <w:highlight w:val="none"/>
        </w:rPr>
      </w:pPr>
      <w:bookmarkStart w:id="5" w:name="_Toc6679"/>
      <w:bookmarkStart w:id="6" w:name="_Toc33194387"/>
      <w:bookmarkStart w:id="7" w:name="_Toc233618971"/>
      <w:bookmarkStart w:id="8" w:name="_Toc354996695"/>
      <w:r>
        <w:rPr>
          <w:rFonts w:hint="eastAsia" w:ascii="新宋体" w:hAnsi="新宋体" w:eastAsia="新宋体" w:cs="新宋体"/>
          <w:b/>
          <w:bCs/>
          <w:color w:val="auto"/>
          <w:sz w:val="22"/>
          <w:szCs w:val="22"/>
          <w:highlight w:val="none"/>
        </w:rPr>
        <w:t>前 附 表</w:t>
      </w:r>
      <w:bookmarkEnd w:id="5"/>
      <w:bookmarkEnd w:id="6"/>
      <w:bookmarkEnd w:id="7"/>
      <w:bookmarkEnd w:id="8"/>
    </w:p>
    <w:tbl>
      <w:tblPr>
        <w:tblStyle w:val="53"/>
        <w:tblW w:w="965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28" w:type="dxa"/>
          <w:bottom w:w="0" w:type="dxa"/>
          <w:right w:w="28" w:type="dxa"/>
        </w:tblCellMar>
      </w:tblPr>
      <w:tblGrid>
        <w:gridCol w:w="509"/>
        <w:gridCol w:w="9150"/>
      </w:tblGrid>
      <w:tr w14:paraId="3A38CB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352" w:hRule="atLeast"/>
          <w:jc w:val="center"/>
        </w:trPr>
        <w:tc>
          <w:tcPr>
            <w:tcW w:w="509" w:type="dxa"/>
            <w:tcBorders>
              <w:top w:val="single" w:color="000000" w:sz="8" w:space="0"/>
              <w:left w:val="single" w:color="000000" w:sz="8" w:space="0"/>
              <w:bottom w:val="single" w:color="000000" w:sz="2" w:space="0"/>
              <w:right w:val="single" w:color="000000" w:sz="2" w:space="0"/>
            </w:tcBorders>
            <w:vAlign w:val="center"/>
          </w:tcPr>
          <w:p w14:paraId="2464A197">
            <w:pPr>
              <w:snapToGrid w:val="0"/>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条款</w:t>
            </w:r>
          </w:p>
        </w:tc>
        <w:tc>
          <w:tcPr>
            <w:tcW w:w="9150" w:type="dxa"/>
            <w:tcBorders>
              <w:top w:val="single" w:color="000000" w:sz="8" w:space="0"/>
              <w:left w:val="single" w:color="000000" w:sz="2" w:space="0"/>
              <w:bottom w:val="single" w:color="000000" w:sz="2" w:space="0"/>
              <w:right w:val="single" w:color="000000" w:sz="8" w:space="0"/>
            </w:tcBorders>
            <w:vAlign w:val="center"/>
          </w:tcPr>
          <w:p w14:paraId="3F02ADC6">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内容规定</w:t>
            </w:r>
          </w:p>
        </w:tc>
      </w:tr>
      <w:tr w14:paraId="6F7C3CA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418"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37638D86">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w:t>
            </w:r>
          </w:p>
        </w:tc>
        <w:tc>
          <w:tcPr>
            <w:tcW w:w="9150" w:type="dxa"/>
            <w:tcBorders>
              <w:top w:val="single" w:color="000000" w:sz="2" w:space="0"/>
              <w:left w:val="single" w:color="000000" w:sz="2" w:space="0"/>
              <w:bottom w:val="single" w:color="000000" w:sz="2" w:space="0"/>
              <w:right w:val="single" w:color="000000" w:sz="8" w:space="0"/>
            </w:tcBorders>
          </w:tcPr>
          <w:p w14:paraId="428A2164">
            <w:pPr>
              <w:snapToGrid w:val="0"/>
              <w:spacing w:line="460" w:lineRule="exact"/>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一、项目名称：</w:t>
            </w:r>
            <w:r>
              <w:rPr>
                <w:rFonts w:hint="eastAsia" w:ascii="新宋体" w:hAnsi="新宋体" w:eastAsia="新宋体" w:cs="新宋体"/>
                <w:color w:val="auto"/>
                <w:sz w:val="22"/>
                <w:szCs w:val="22"/>
                <w:highlight w:val="none"/>
                <w:lang w:eastAsia="zh-CN"/>
              </w:rPr>
              <w:t>普通经颅磁刺激治疗仪</w:t>
            </w:r>
          </w:p>
          <w:p w14:paraId="46FE8640">
            <w:pPr>
              <w:snapToGrid w:val="0"/>
              <w:spacing w:line="460" w:lineRule="exact"/>
              <w:rPr>
                <w:rFonts w:ascii="新宋体" w:hAnsi="新宋体" w:eastAsia="新宋体" w:cs="新宋体"/>
                <w:color w:val="auto"/>
                <w:sz w:val="22"/>
                <w:szCs w:val="22"/>
                <w:highlight w:val="none"/>
              </w:rPr>
            </w:pPr>
            <w:bookmarkStart w:id="9" w:name="_Hlt75139851"/>
            <w:bookmarkEnd w:id="9"/>
            <w:r>
              <w:rPr>
                <w:rFonts w:hint="eastAsia" w:ascii="新宋体" w:hAnsi="新宋体" w:eastAsia="新宋体" w:cs="新宋体"/>
                <w:color w:val="auto"/>
                <w:sz w:val="22"/>
                <w:szCs w:val="22"/>
                <w:highlight w:val="none"/>
              </w:rPr>
              <w:t>二、采购内容：</w:t>
            </w:r>
          </w:p>
          <w:tbl>
            <w:tblPr>
              <w:tblStyle w:val="53"/>
              <w:tblW w:w="90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81"/>
              <w:gridCol w:w="658"/>
              <w:gridCol w:w="1556"/>
              <w:gridCol w:w="2130"/>
              <w:gridCol w:w="1790"/>
            </w:tblGrid>
            <w:tr w14:paraId="15277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881" w:type="dxa"/>
                  <w:tcBorders>
                    <w:top w:val="single" w:color="auto" w:sz="4" w:space="0"/>
                    <w:left w:val="single" w:color="auto" w:sz="4" w:space="0"/>
                    <w:bottom w:val="single" w:color="auto" w:sz="4" w:space="0"/>
                    <w:right w:val="single" w:color="auto" w:sz="4" w:space="0"/>
                  </w:tcBorders>
                  <w:vAlign w:val="center"/>
                </w:tcPr>
                <w:p w14:paraId="7E6F60B2">
                  <w:pPr>
                    <w:widowControl/>
                    <w:snapToGrid w:val="0"/>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项目内容</w:t>
                  </w:r>
                </w:p>
              </w:tc>
              <w:tc>
                <w:tcPr>
                  <w:tcW w:w="658" w:type="dxa"/>
                  <w:tcBorders>
                    <w:top w:val="single" w:color="auto" w:sz="4" w:space="0"/>
                    <w:left w:val="single" w:color="auto" w:sz="4" w:space="0"/>
                    <w:bottom w:val="single" w:color="auto" w:sz="4" w:space="0"/>
                    <w:right w:val="single" w:color="auto" w:sz="4" w:space="0"/>
                  </w:tcBorders>
                  <w:vAlign w:val="center"/>
                </w:tcPr>
                <w:p w14:paraId="43CB0299">
                  <w:pPr>
                    <w:widowControl/>
                    <w:snapToGrid w:val="0"/>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数量</w:t>
                  </w:r>
                </w:p>
              </w:tc>
              <w:tc>
                <w:tcPr>
                  <w:tcW w:w="1556" w:type="dxa"/>
                  <w:tcBorders>
                    <w:top w:val="single" w:color="auto" w:sz="4" w:space="0"/>
                    <w:left w:val="single" w:color="auto" w:sz="4" w:space="0"/>
                    <w:bottom w:val="single" w:color="auto" w:sz="4" w:space="0"/>
                    <w:right w:val="single" w:color="auto" w:sz="4" w:space="0"/>
                  </w:tcBorders>
                  <w:vAlign w:val="center"/>
                </w:tcPr>
                <w:p w14:paraId="5A449629">
                  <w:pPr>
                    <w:widowControl/>
                    <w:snapToGrid w:val="0"/>
                    <w:spacing w:line="460" w:lineRule="exact"/>
                    <w:jc w:val="center"/>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rPr>
                    <w:t>预算金额</w:t>
                  </w:r>
                  <w:r>
                    <w:rPr>
                      <w:rFonts w:hint="eastAsia" w:ascii="新宋体" w:hAnsi="新宋体" w:eastAsia="新宋体" w:cs="新宋体"/>
                      <w:color w:val="auto"/>
                      <w:kern w:val="0"/>
                      <w:sz w:val="22"/>
                      <w:szCs w:val="22"/>
                      <w:highlight w:val="none"/>
                      <w:lang w:eastAsia="zh-CN"/>
                    </w:rPr>
                    <w:t>（</w:t>
                  </w:r>
                  <w:r>
                    <w:rPr>
                      <w:rFonts w:hint="eastAsia" w:ascii="新宋体" w:hAnsi="新宋体" w:eastAsia="新宋体" w:cs="新宋体"/>
                      <w:color w:val="auto"/>
                      <w:kern w:val="0"/>
                      <w:sz w:val="22"/>
                      <w:szCs w:val="22"/>
                      <w:highlight w:val="none"/>
                      <w:lang w:val="en-US" w:eastAsia="zh-CN"/>
                    </w:rPr>
                    <w:t>元</w:t>
                  </w:r>
                  <w:r>
                    <w:rPr>
                      <w:rFonts w:hint="eastAsia" w:ascii="新宋体" w:hAnsi="新宋体" w:eastAsia="新宋体" w:cs="新宋体"/>
                      <w:color w:val="auto"/>
                      <w:kern w:val="0"/>
                      <w:sz w:val="22"/>
                      <w:szCs w:val="22"/>
                      <w:highlight w:val="none"/>
                      <w:lang w:eastAsia="zh-CN"/>
                    </w:rPr>
                    <w:t>）</w:t>
                  </w:r>
                </w:p>
              </w:tc>
              <w:tc>
                <w:tcPr>
                  <w:tcW w:w="2130" w:type="dxa"/>
                  <w:tcBorders>
                    <w:top w:val="single" w:color="auto" w:sz="4" w:space="0"/>
                    <w:left w:val="single" w:color="auto" w:sz="4" w:space="0"/>
                    <w:bottom w:val="single" w:color="auto" w:sz="4" w:space="0"/>
                    <w:right w:val="single" w:color="auto" w:sz="4" w:space="0"/>
                  </w:tcBorders>
                  <w:vAlign w:val="center"/>
                </w:tcPr>
                <w:p w14:paraId="74CB0892">
                  <w:pPr>
                    <w:widowControl/>
                    <w:snapToGrid w:val="0"/>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简要技术要求、用途</w:t>
                  </w:r>
                </w:p>
              </w:tc>
              <w:tc>
                <w:tcPr>
                  <w:tcW w:w="1790" w:type="dxa"/>
                  <w:tcBorders>
                    <w:top w:val="single" w:color="auto" w:sz="4" w:space="0"/>
                    <w:left w:val="single" w:color="auto" w:sz="4" w:space="0"/>
                    <w:bottom w:val="single" w:color="auto" w:sz="4" w:space="0"/>
                    <w:right w:val="single" w:color="auto" w:sz="4" w:space="0"/>
                  </w:tcBorders>
                  <w:vAlign w:val="center"/>
                </w:tcPr>
                <w:p w14:paraId="03521DF8">
                  <w:pPr>
                    <w:widowControl/>
                    <w:snapToGrid w:val="0"/>
                    <w:spacing w:line="460" w:lineRule="exact"/>
                    <w:jc w:val="cente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备注</w:t>
                  </w:r>
                </w:p>
              </w:tc>
            </w:tr>
            <w:tr w14:paraId="5BC02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2881" w:type="dxa"/>
                  <w:tcBorders>
                    <w:top w:val="single" w:color="auto" w:sz="4" w:space="0"/>
                    <w:left w:val="single" w:color="auto" w:sz="4" w:space="0"/>
                    <w:bottom w:val="single" w:color="auto" w:sz="4" w:space="0"/>
                    <w:right w:val="single" w:color="auto" w:sz="4" w:space="0"/>
                  </w:tcBorders>
                  <w:vAlign w:val="center"/>
                </w:tcPr>
                <w:p w14:paraId="13C2358F">
                  <w:pPr>
                    <w:widowControl/>
                    <w:snapToGrid w:val="0"/>
                    <w:spacing w:line="460" w:lineRule="exact"/>
                    <w:jc w:val="center"/>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sz w:val="22"/>
                      <w:szCs w:val="22"/>
                      <w:highlight w:val="none"/>
                      <w:lang w:eastAsia="zh-CN"/>
                    </w:rPr>
                    <w:t>普通经颅磁刺激治疗仪</w:t>
                  </w:r>
                </w:p>
              </w:tc>
              <w:tc>
                <w:tcPr>
                  <w:tcW w:w="658" w:type="dxa"/>
                  <w:tcBorders>
                    <w:top w:val="single" w:color="auto" w:sz="4" w:space="0"/>
                    <w:left w:val="single" w:color="auto" w:sz="4" w:space="0"/>
                    <w:bottom w:val="single" w:color="auto" w:sz="4" w:space="0"/>
                    <w:right w:val="single" w:color="auto" w:sz="4" w:space="0"/>
                  </w:tcBorders>
                  <w:vAlign w:val="center"/>
                </w:tcPr>
                <w:p w14:paraId="693FB33F">
                  <w:pPr>
                    <w:widowControl/>
                    <w:snapToGrid w:val="0"/>
                    <w:spacing w:line="460" w:lineRule="exact"/>
                    <w:jc w:val="cente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val="en-US" w:eastAsia="zh-CN"/>
                    </w:rPr>
                    <w:t>1套</w:t>
                  </w:r>
                </w:p>
              </w:tc>
              <w:tc>
                <w:tcPr>
                  <w:tcW w:w="1556" w:type="dxa"/>
                  <w:tcBorders>
                    <w:top w:val="single" w:color="auto" w:sz="4" w:space="0"/>
                    <w:left w:val="single" w:color="auto" w:sz="4" w:space="0"/>
                    <w:bottom w:val="single" w:color="auto" w:sz="4" w:space="0"/>
                    <w:right w:val="single" w:color="auto" w:sz="4" w:space="0"/>
                  </w:tcBorders>
                  <w:vAlign w:val="center"/>
                </w:tcPr>
                <w:p w14:paraId="58E4C076">
                  <w:pPr>
                    <w:widowControl/>
                    <w:snapToGrid w:val="0"/>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460000.00</w:t>
                  </w:r>
                </w:p>
              </w:tc>
              <w:tc>
                <w:tcPr>
                  <w:tcW w:w="2130" w:type="dxa"/>
                  <w:tcBorders>
                    <w:top w:val="single" w:color="auto" w:sz="4" w:space="0"/>
                    <w:left w:val="single" w:color="auto" w:sz="4" w:space="0"/>
                    <w:bottom w:val="single" w:color="auto" w:sz="4" w:space="0"/>
                    <w:right w:val="single" w:color="auto" w:sz="4" w:space="0"/>
                  </w:tcBorders>
                  <w:vAlign w:val="center"/>
                </w:tcPr>
                <w:p w14:paraId="59839F00">
                  <w:pPr>
                    <w:widowControl/>
                    <w:snapToGrid w:val="0"/>
                    <w:spacing w:line="460" w:lineRule="exact"/>
                    <w:jc w:val="center"/>
                    <w:rPr>
                      <w:rFonts w:ascii="新宋体" w:hAnsi="新宋体" w:eastAsia="新宋体" w:cs="新宋体"/>
                      <w:color w:val="auto"/>
                      <w:kern w:val="0"/>
                      <w:sz w:val="22"/>
                      <w:szCs w:val="22"/>
                      <w:highlight w:val="none"/>
                    </w:rPr>
                  </w:pPr>
                  <w:r>
                    <w:rPr>
                      <w:rFonts w:hint="eastAsia" w:ascii="新宋体" w:hAnsi="新宋体" w:eastAsia="新宋体" w:cs="新宋体"/>
                      <w:color w:val="auto"/>
                      <w:sz w:val="22"/>
                      <w:szCs w:val="22"/>
                      <w:highlight w:val="none"/>
                    </w:rPr>
                    <w:t>详见“项目技术规范和服务要求”</w:t>
                  </w:r>
                </w:p>
              </w:tc>
              <w:tc>
                <w:tcPr>
                  <w:tcW w:w="1790" w:type="dxa"/>
                  <w:tcBorders>
                    <w:top w:val="single" w:color="auto" w:sz="4" w:space="0"/>
                    <w:left w:val="single" w:color="auto" w:sz="4" w:space="0"/>
                    <w:right w:val="single" w:color="auto" w:sz="4" w:space="0"/>
                  </w:tcBorders>
                  <w:vAlign w:val="center"/>
                </w:tcPr>
                <w:p w14:paraId="574EEF80">
                  <w:pPr>
                    <w:widowControl/>
                    <w:snapToGrid w:val="0"/>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u w:val="single"/>
                    </w:rPr>
                    <w:t>★</w:t>
                  </w:r>
                  <w:r>
                    <w:rPr>
                      <w:rFonts w:hint="eastAsia" w:ascii="新宋体" w:hAnsi="新宋体" w:eastAsia="新宋体" w:cs="新宋体"/>
                      <w:color w:val="auto"/>
                      <w:sz w:val="22"/>
                      <w:szCs w:val="22"/>
                      <w:highlight w:val="none"/>
                      <w:u w:val="single"/>
                      <w:lang w:eastAsia="zh-CN"/>
                    </w:rPr>
                    <w:t>本项目不允许进口设备投标</w:t>
                  </w:r>
                </w:p>
              </w:tc>
            </w:tr>
          </w:tbl>
          <w:p w14:paraId="769C2B4D">
            <w:pPr>
              <w:snapToGrid w:val="0"/>
              <w:spacing w:line="460" w:lineRule="exact"/>
              <w:rPr>
                <w:rFonts w:ascii="新宋体" w:hAnsi="新宋体" w:eastAsia="新宋体" w:cs="新宋体"/>
                <w:color w:val="auto"/>
                <w:highlight w:val="none"/>
              </w:rPr>
            </w:pPr>
            <w:r>
              <w:rPr>
                <w:rFonts w:hint="eastAsia" w:ascii="新宋体" w:hAnsi="新宋体" w:eastAsia="新宋体" w:cs="新宋体"/>
                <w:color w:val="auto"/>
                <w:sz w:val="22"/>
                <w:szCs w:val="22"/>
                <w:highlight w:val="none"/>
              </w:rPr>
              <w:t>★</w:t>
            </w:r>
            <w:r>
              <w:rPr>
                <w:rFonts w:hint="eastAsia" w:ascii="新宋体" w:hAnsi="新宋体" w:eastAsia="新宋体" w:cs="新宋体"/>
                <w:b/>
                <w:bCs/>
                <w:color w:val="auto"/>
                <w:sz w:val="22"/>
                <w:szCs w:val="22"/>
                <w:highlight w:val="none"/>
              </w:rPr>
              <w:t>如投标人报价</w:t>
            </w:r>
            <w:r>
              <w:rPr>
                <w:rFonts w:hint="eastAsia" w:ascii="新宋体" w:hAnsi="新宋体" w:eastAsia="新宋体" w:cs="新宋体"/>
                <w:b/>
                <w:bCs/>
                <w:color w:val="auto"/>
                <w:sz w:val="22"/>
                <w:highlight w:val="none"/>
              </w:rPr>
              <w:t>超过预算金额</w:t>
            </w:r>
            <w:r>
              <w:rPr>
                <w:rFonts w:hint="eastAsia" w:ascii="新宋体" w:hAnsi="新宋体" w:eastAsia="新宋体" w:cs="新宋体"/>
                <w:b/>
                <w:bCs/>
                <w:color w:val="auto"/>
                <w:sz w:val="22"/>
                <w:szCs w:val="22"/>
                <w:highlight w:val="none"/>
              </w:rPr>
              <w:t>按无效标处理。</w:t>
            </w:r>
          </w:p>
        </w:tc>
      </w:tr>
      <w:tr w14:paraId="30B7B35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7B10941E">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w:t>
            </w:r>
          </w:p>
        </w:tc>
        <w:tc>
          <w:tcPr>
            <w:tcW w:w="9150" w:type="dxa"/>
            <w:tcBorders>
              <w:top w:val="single" w:color="000000" w:sz="2" w:space="0"/>
              <w:left w:val="single" w:color="000000" w:sz="2" w:space="0"/>
              <w:bottom w:val="single" w:color="000000" w:sz="2" w:space="0"/>
              <w:right w:val="single" w:color="000000" w:sz="8" w:space="0"/>
            </w:tcBorders>
            <w:vAlign w:val="center"/>
          </w:tcPr>
          <w:p w14:paraId="42751632">
            <w:pPr>
              <w:snapToGrid w:val="0"/>
              <w:spacing w:line="460" w:lineRule="exact"/>
              <w:rPr>
                <w:rFonts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lang w:val="zh-CN"/>
              </w:rPr>
              <w:t>投标</w:t>
            </w:r>
            <w:r>
              <w:rPr>
                <w:rFonts w:hint="eastAsia" w:ascii="新宋体" w:hAnsi="新宋体" w:eastAsia="新宋体" w:cs="新宋体"/>
                <w:b/>
                <w:bCs/>
                <w:color w:val="auto"/>
                <w:sz w:val="22"/>
                <w:szCs w:val="22"/>
                <w:highlight w:val="none"/>
              </w:rPr>
              <w:t>有效期：</w:t>
            </w:r>
            <w:r>
              <w:rPr>
                <w:rFonts w:hint="eastAsia" w:ascii="新宋体" w:hAnsi="新宋体" w:eastAsia="新宋体" w:cs="新宋体"/>
                <w:color w:val="auto"/>
                <w:sz w:val="22"/>
                <w:szCs w:val="22"/>
                <w:highlight w:val="none"/>
              </w:rPr>
              <w:t>自投标截止日起</w:t>
            </w:r>
            <w:r>
              <w:rPr>
                <w:rFonts w:hint="eastAsia" w:ascii="新宋体" w:hAnsi="新宋体" w:eastAsia="新宋体" w:cs="新宋体"/>
                <w:color w:val="auto"/>
                <w:sz w:val="22"/>
                <w:szCs w:val="22"/>
                <w:highlight w:val="none"/>
                <w:lang w:val="en-US" w:eastAsia="zh-CN"/>
              </w:rPr>
              <w:t>90</w:t>
            </w:r>
            <w:r>
              <w:rPr>
                <w:rFonts w:hint="eastAsia" w:ascii="新宋体" w:hAnsi="新宋体" w:eastAsia="新宋体" w:cs="新宋体"/>
                <w:color w:val="auto"/>
                <w:sz w:val="22"/>
                <w:szCs w:val="22"/>
                <w:highlight w:val="none"/>
              </w:rPr>
              <w:t>天。</w:t>
            </w:r>
          </w:p>
        </w:tc>
      </w:tr>
      <w:tr w14:paraId="502DAB8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0D037266">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3</w:t>
            </w:r>
          </w:p>
        </w:tc>
        <w:tc>
          <w:tcPr>
            <w:tcW w:w="9150" w:type="dxa"/>
            <w:tcBorders>
              <w:top w:val="single" w:color="000000" w:sz="2" w:space="0"/>
              <w:left w:val="single" w:color="000000" w:sz="2" w:space="0"/>
              <w:bottom w:val="single" w:color="000000" w:sz="2" w:space="0"/>
              <w:right w:val="single" w:color="000000" w:sz="8" w:space="0"/>
            </w:tcBorders>
            <w:vAlign w:val="center"/>
          </w:tcPr>
          <w:p w14:paraId="6D797AF1">
            <w:pPr>
              <w:snapToGrid w:val="0"/>
              <w:spacing w:line="460" w:lineRule="exact"/>
              <w:rPr>
                <w:rFonts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投标保证金数额：无</w:t>
            </w:r>
            <w:r>
              <w:rPr>
                <w:rFonts w:hint="eastAsia" w:ascii="新宋体" w:hAnsi="新宋体" w:eastAsia="新宋体" w:cs="新宋体"/>
                <w:color w:val="auto"/>
                <w:sz w:val="22"/>
                <w:szCs w:val="22"/>
                <w:highlight w:val="none"/>
              </w:rPr>
              <w:t>。</w:t>
            </w:r>
          </w:p>
        </w:tc>
      </w:tr>
      <w:tr w14:paraId="47F5971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927"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72C452E4">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4</w:t>
            </w:r>
          </w:p>
        </w:tc>
        <w:tc>
          <w:tcPr>
            <w:tcW w:w="9150" w:type="dxa"/>
            <w:tcBorders>
              <w:top w:val="single" w:color="000000" w:sz="2" w:space="0"/>
              <w:left w:val="single" w:color="000000" w:sz="2" w:space="0"/>
              <w:bottom w:val="single" w:color="000000" w:sz="2" w:space="0"/>
              <w:right w:val="single" w:color="000000" w:sz="8" w:space="0"/>
            </w:tcBorders>
            <w:vAlign w:val="center"/>
          </w:tcPr>
          <w:p w14:paraId="74F9F2B8">
            <w:pPr>
              <w:spacing w:line="460" w:lineRule="exact"/>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招标服务费：根据国家计委计价格【2002】1980号《招标代理服务收费管理暂行办法》规定标准计算后下浮25%收取，由中标人在领取中标通知书时支付。</w:t>
            </w:r>
            <w:r>
              <w:rPr>
                <w:rFonts w:hint="eastAsia" w:ascii="新宋体" w:hAnsi="新宋体" w:eastAsia="新宋体" w:cs="新宋体"/>
                <w:color w:val="auto"/>
                <w:sz w:val="22"/>
                <w:szCs w:val="22"/>
                <w:highlight w:val="none"/>
                <w:lang w:eastAsia="zh-CN"/>
              </w:rPr>
              <w:t>（注：本次招标为货物招标）</w:t>
            </w:r>
          </w:p>
          <w:p w14:paraId="43B1AFDD">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户  名：温州历程招标有限公司乐清分公司</w:t>
            </w:r>
          </w:p>
          <w:p w14:paraId="5FE90920">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账  号：33050162870400000619</w:t>
            </w:r>
          </w:p>
          <w:p w14:paraId="6F2143E9">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开户行：中国建设银行股份有限公司温州新城支行</w:t>
            </w:r>
          </w:p>
          <w:p w14:paraId="182AB804">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行  号：105333000038</w:t>
            </w:r>
          </w:p>
        </w:tc>
      </w:tr>
      <w:tr w14:paraId="15E33A5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5736C520">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5</w:t>
            </w:r>
          </w:p>
        </w:tc>
        <w:tc>
          <w:tcPr>
            <w:tcW w:w="9150" w:type="dxa"/>
            <w:tcBorders>
              <w:top w:val="single" w:color="000000" w:sz="2" w:space="0"/>
              <w:left w:val="single" w:color="000000" w:sz="2" w:space="0"/>
              <w:bottom w:val="single" w:color="000000" w:sz="2" w:space="0"/>
              <w:right w:val="single" w:color="000000" w:sz="8" w:space="0"/>
            </w:tcBorders>
            <w:vAlign w:val="center"/>
          </w:tcPr>
          <w:p w14:paraId="0F199A9B">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b/>
                <w:bCs/>
                <w:color w:val="auto"/>
                <w:sz w:val="22"/>
                <w:szCs w:val="22"/>
                <w:highlight w:val="none"/>
                <w:lang w:bidi="ar"/>
              </w:rPr>
              <w:t>投标文件的组成：</w:t>
            </w:r>
            <w:r>
              <w:rPr>
                <w:rFonts w:hint="eastAsia" w:ascii="新宋体" w:hAnsi="新宋体" w:eastAsia="新宋体" w:cs="新宋体"/>
                <w:color w:val="auto"/>
                <w:sz w:val="22"/>
                <w:szCs w:val="22"/>
                <w:highlight w:val="none"/>
                <w:lang w:bidi="ar"/>
              </w:rPr>
              <w:t>完整的《投标文件》由“资格文件”、“报价文件”和“商务技术文件”三个部分组成。</w:t>
            </w:r>
          </w:p>
        </w:tc>
      </w:tr>
      <w:tr w14:paraId="773C6EE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739"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675470E6">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6</w:t>
            </w:r>
          </w:p>
        </w:tc>
        <w:tc>
          <w:tcPr>
            <w:tcW w:w="9150" w:type="dxa"/>
            <w:tcBorders>
              <w:top w:val="single" w:color="000000" w:sz="2" w:space="0"/>
              <w:left w:val="single" w:color="000000" w:sz="2" w:space="0"/>
              <w:bottom w:val="single" w:color="000000" w:sz="2" w:space="0"/>
              <w:right w:val="single" w:color="000000" w:sz="8" w:space="0"/>
            </w:tcBorders>
            <w:vAlign w:val="center"/>
          </w:tcPr>
          <w:p w14:paraId="1A6032E6">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b/>
                <w:bCs/>
                <w:color w:val="auto"/>
                <w:sz w:val="22"/>
                <w:szCs w:val="22"/>
                <w:highlight w:val="none"/>
                <w:lang w:bidi="ar"/>
              </w:rPr>
              <w:t>投标文件的编制：</w:t>
            </w:r>
            <w:r>
              <w:rPr>
                <w:rFonts w:hint="eastAsia" w:ascii="新宋体" w:hAnsi="新宋体" w:eastAsia="新宋体" w:cs="新宋体"/>
                <w:color w:val="auto"/>
                <w:sz w:val="22"/>
                <w:szCs w:val="22"/>
                <w:highlight w:val="none"/>
                <w:lang w:bidi="ar"/>
              </w:rPr>
              <w:t>投标人应先安装“</w:t>
            </w:r>
            <w:r>
              <w:rPr>
                <w:rFonts w:hint="eastAsia" w:ascii="新宋体" w:hAnsi="新宋体" w:eastAsia="新宋体" w:cs="新宋体"/>
                <w:color w:val="auto"/>
                <w:sz w:val="22"/>
                <w:szCs w:val="22"/>
                <w:highlight w:val="none"/>
                <w:lang w:eastAsia="zh-CN" w:bidi="ar"/>
              </w:rPr>
              <w:t>乐采云</w:t>
            </w:r>
            <w:r>
              <w:rPr>
                <w:rFonts w:hint="eastAsia" w:ascii="新宋体" w:hAnsi="新宋体" w:eastAsia="新宋体" w:cs="新宋体"/>
                <w:color w:val="auto"/>
                <w:sz w:val="22"/>
                <w:szCs w:val="22"/>
                <w:highlight w:val="none"/>
                <w:lang w:bidi="ar"/>
              </w:rPr>
              <w:t>电子交易客户端”，并按照本招标文件和“</w:t>
            </w:r>
            <w:r>
              <w:rPr>
                <w:rFonts w:hint="eastAsia" w:ascii="新宋体" w:hAnsi="新宋体" w:eastAsia="新宋体" w:cs="新宋体"/>
                <w:color w:val="auto"/>
                <w:sz w:val="22"/>
                <w:szCs w:val="22"/>
                <w:highlight w:val="none"/>
                <w:lang w:eastAsia="zh-CN" w:bidi="ar"/>
              </w:rPr>
              <w:t>乐采云平台</w:t>
            </w:r>
            <w:r>
              <w:rPr>
                <w:rFonts w:hint="eastAsia" w:ascii="新宋体" w:hAnsi="新宋体" w:eastAsia="新宋体" w:cs="新宋体"/>
                <w:color w:val="auto"/>
                <w:sz w:val="22"/>
                <w:szCs w:val="22"/>
                <w:highlight w:val="none"/>
                <w:lang w:bidi="ar"/>
              </w:rPr>
              <w:t>”的要求，通过“</w:t>
            </w:r>
            <w:r>
              <w:rPr>
                <w:rFonts w:hint="eastAsia" w:ascii="新宋体" w:hAnsi="新宋体" w:eastAsia="新宋体" w:cs="新宋体"/>
                <w:color w:val="auto"/>
                <w:sz w:val="22"/>
                <w:szCs w:val="22"/>
                <w:highlight w:val="none"/>
                <w:lang w:eastAsia="zh-CN" w:bidi="ar"/>
              </w:rPr>
              <w:t>乐采云</w:t>
            </w:r>
            <w:r>
              <w:rPr>
                <w:rFonts w:hint="eastAsia" w:ascii="新宋体" w:hAnsi="新宋体" w:eastAsia="新宋体" w:cs="新宋体"/>
                <w:color w:val="auto"/>
                <w:sz w:val="22"/>
                <w:szCs w:val="22"/>
                <w:highlight w:val="none"/>
                <w:lang w:bidi="ar"/>
              </w:rPr>
              <w:t>电子交易客户端”编制并加密投标文件。</w:t>
            </w:r>
          </w:p>
        </w:tc>
      </w:tr>
      <w:tr w14:paraId="6473D4F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0"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12D08EB1">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7</w:t>
            </w:r>
          </w:p>
        </w:tc>
        <w:tc>
          <w:tcPr>
            <w:tcW w:w="9150" w:type="dxa"/>
            <w:tcBorders>
              <w:top w:val="single" w:color="000000" w:sz="2" w:space="0"/>
              <w:left w:val="single" w:color="000000" w:sz="2" w:space="0"/>
              <w:bottom w:val="single" w:color="000000" w:sz="2" w:space="0"/>
              <w:right w:val="single" w:color="000000" w:sz="8" w:space="0"/>
            </w:tcBorders>
            <w:vAlign w:val="center"/>
          </w:tcPr>
          <w:p w14:paraId="113E7D89">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b/>
                <w:bCs/>
                <w:color w:val="auto"/>
                <w:sz w:val="22"/>
                <w:szCs w:val="22"/>
                <w:highlight w:val="none"/>
                <w:lang w:bidi="ar"/>
              </w:rPr>
              <w:t>投标文件的签章：</w:t>
            </w:r>
            <w:r>
              <w:rPr>
                <w:rFonts w:hint="eastAsia" w:ascii="新宋体" w:hAnsi="新宋体" w:eastAsia="新宋体" w:cs="新宋体"/>
                <w:color w:val="auto"/>
                <w:sz w:val="22"/>
                <w:szCs w:val="22"/>
                <w:highlight w:val="none"/>
                <w:lang w:bidi="ar"/>
              </w:rPr>
              <w:t>电子签章。</w:t>
            </w:r>
          </w:p>
        </w:tc>
      </w:tr>
      <w:tr w14:paraId="411EFFA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2138"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2F5ED282">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w:t>
            </w:r>
          </w:p>
        </w:tc>
        <w:tc>
          <w:tcPr>
            <w:tcW w:w="9150" w:type="dxa"/>
            <w:tcBorders>
              <w:top w:val="single" w:color="000000" w:sz="2" w:space="0"/>
              <w:left w:val="single" w:color="000000" w:sz="2" w:space="0"/>
              <w:bottom w:val="single" w:color="000000" w:sz="2" w:space="0"/>
              <w:right w:val="single" w:color="000000" w:sz="8" w:space="0"/>
            </w:tcBorders>
            <w:vAlign w:val="center"/>
          </w:tcPr>
          <w:p w14:paraId="25415A03">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b/>
                <w:bCs/>
                <w:color w:val="auto"/>
                <w:sz w:val="22"/>
                <w:szCs w:val="22"/>
                <w:highlight w:val="none"/>
                <w:lang w:bidi="ar"/>
              </w:rPr>
              <w:t>投标文件的形式：</w:t>
            </w:r>
            <w:r>
              <w:rPr>
                <w:rFonts w:ascii="Times New Roman" w:hAnsi="Times New Roman" w:eastAsia="新宋体"/>
                <w:color w:val="auto"/>
                <w:sz w:val="22"/>
                <w:szCs w:val="22"/>
                <w:highlight w:val="none"/>
                <w:lang w:bidi="ar"/>
              </w:rPr>
              <w:t>☑</w:t>
            </w:r>
            <w:r>
              <w:rPr>
                <w:rFonts w:hint="eastAsia" w:ascii="新宋体" w:hAnsi="新宋体" w:eastAsia="新宋体" w:cs="新宋体"/>
                <w:color w:val="auto"/>
                <w:sz w:val="22"/>
                <w:szCs w:val="22"/>
                <w:highlight w:val="none"/>
                <w:lang w:bidi="ar"/>
              </w:rPr>
              <w:t>电子投标文件（包括“电子加密投标文件”和“备份投标文件”，在投标文件编制完成后同时生成）；</w:t>
            </w:r>
          </w:p>
          <w:p w14:paraId="62B1B4C1">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（1）“电子加密投标文件”是指通过“</w:t>
            </w:r>
            <w:r>
              <w:rPr>
                <w:rFonts w:hint="eastAsia" w:ascii="新宋体" w:hAnsi="新宋体" w:eastAsia="新宋体" w:cs="新宋体"/>
                <w:color w:val="auto"/>
                <w:sz w:val="22"/>
                <w:szCs w:val="22"/>
                <w:highlight w:val="none"/>
                <w:lang w:eastAsia="zh-CN" w:bidi="ar"/>
              </w:rPr>
              <w:t>乐采云</w:t>
            </w:r>
            <w:r>
              <w:rPr>
                <w:rFonts w:hint="eastAsia" w:ascii="新宋体" w:hAnsi="新宋体" w:eastAsia="新宋体" w:cs="新宋体"/>
                <w:color w:val="auto"/>
                <w:sz w:val="22"/>
                <w:szCs w:val="22"/>
                <w:highlight w:val="none"/>
                <w:lang w:bidi="ar"/>
              </w:rPr>
              <w:t>电子交易客户端”完成投标文件编制后生成并加密的数据电文形式的投标文件。</w:t>
            </w:r>
          </w:p>
          <w:p w14:paraId="379ED738">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（2）“备份投标文件”是指与“电子加密投标文件”同时生成的数据电文形式的电子文件（备份标书），其他方式编制的备份投标文件视为无效备份投标文件。</w:t>
            </w:r>
          </w:p>
        </w:tc>
      </w:tr>
      <w:tr w14:paraId="37169A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955" w:hRule="atLeast"/>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15814BA7">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w:t>
            </w:r>
          </w:p>
        </w:tc>
        <w:tc>
          <w:tcPr>
            <w:tcW w:w="9150" w:type="dxa"/>
            <w:tcBorders>
              <w:top w:val="single" w:color="000000" w:sz="2" w:space="0"/>
              <w:left w:val="single" w:color="000000" w:sz="2" w:space="0"/>
              <w:bottom w:val="single" w:color="000000" w:sz="2" w:space="0"/>
              <w:right w:val="single" w:color="000000" w:sz="8" w:space="0"/>
            </w:tcBorders>
            <w:vAlign w:val="center"/>
          </w:tcPr>
          <w:p w14:paraId="0FA6046F">
            <w:pPr>
              <w:spacing w:line="460" w:lineRule="exact"/>
              <w:rPr>
                <w:rFonts w:ascii="新宋体" w:hAnsi="新宋体" w:eastAsia="新宋体" w:cs="新宋体"/>
                <w:b/>
                <w:bCs/>
                <w:color w:val="auto"/>
                <w:sz w:val="22"/>
                <w:szCs w:val="22"/>
                <w:highlight w:val="none"/>
                <w:lang w:bidi="ar"/>
              </w:rPr>
            </w:pPr>
            <w:r>
              <w:rPr>
                <w:rFonts w:hint="eastAsia" w:ascii="新宋体" w:hAnsi="新宋体" w:eastAsia="新宋体" w:cs="新宋体"/>
                <w:b/>
                <w:bCs/>
                <w:color w:val="auto"/>
                <w:sz w:val="22"/>
                <w:szCs w:val="22"/>
                <w:highlight w:val="none"/>
                <w:lang w:bidi="ar"/>
              </w:rPr>
              <w:t>投标文件份数：</w:t>
            </w:r>
          </w:p>
          <w:p w14:paraId="5176F439">
            <w:pPr>
              <w:numPr>
                <w:ilvl w:val="0"/>
                <w:numId w:val="1"/>
              </w:num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“电子加密投标文件”：在线上传递交、一份。</w:t>
            </w:r>
          </w:p>
          <w:p w14:paraId="230DA334">
            <w:pPr>
              <w:numPr>
                <w:ilvl w:val="0"/>
                <w:numId w:val="1"/>
              </w:num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“备份投标文件”：密封包装后投标截止时间前递交、一份</w:t>
            </w:r>
          </w:p>
          <w:p w14:paraId="69ECD1FB">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lang w:bidi="ar"/>
              </w:rPr>
              <w:t>（若不提供备份文件，电子加密投标文件解密失败，投标人自行负责。）</w:t>
            </w:r>
          </w:p>
          <w:p w14:paraId="6939208C">
            <w:pPr>
              <w:tabs>
                <w:tab w:val="left" w:pos="360"/>
              </w:tabs>
              <w:spacing w:line="460" w:lineRule="exact"/>
              <w:rPr>
                <w:rFonts w:ascii="新宋体" w:hAnsi="新宋体" w:eastAsia="新宋体" w:cs="新宋体"/>
                <w:b/>
                <w:color w:val="auto"/>
                <w:sz w:val="22"/>
                <w:szCs w:val="22"/>
                <w:highlight w:val="none"/>
                <w:u w:val="single"/>
              </w:rPr>
            </w:pPr>
            <w:r>
              <w:rPr>
                <w:rFonts w:hint="eastAsia" w:ascii="新宋体" w:hAnsi="新宋体" w:eastAsia="新宋体" w:cs="新宋体"/>
                <w:b/>
                <w:bCs/>
                <w:color w:val="auto"/>
                <w:sz w:val="22"/>
                <w:szCs w:val="22"/>
                <w:highlight w:val="none"/>
              </w:rPr>
              <w:t>可以</w:t>
            </w:r>
            <w:r>
              <w:rPr>
                <w:rFonts w:hint="eastAsia" w:ascii="新宋体" w:hAnsi="新宋体" w:eastAsia="新宋体" w:cs="新宋体"/>
                <w:b/>
                <w:color w:val="auto"/>
                <w:sz w:val="22"/>
                <w:szCs w:val="22"/>
                <w:highlight w:val="none"/>
                <w:u w:val="single"/>
              </w:rPr>
              <w:t>（邮寄形式，建议顺丰）在投标截止时间前递交，并需招标代理机构确认是否收到。</w:t>
            </w:r>
          </w:p>
          <w:p w14:paraId="24FB7F1A">
            <w:pPr>
              <w:tabs>
                <w:tab w:val="left" w:pos="360"/>
              </w:tabs>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邮寄地址：温州市鹿城区勤民路鹿城壹号18幢803室。</w:t>
            </w:r>
          </w:p>
        </w:tc>
      </w:tr>
      <w:tr w14:paraId="11DBAE4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694224F2">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10</w:t>
            </w:r>
          </w:p>
        </w:tc>
        <w:tc>
          <w:tcPr>
            <w:tcW w:w="9150" w:type="dxa"/>
            <w:tcBorders>
              <w:top w:val="single" w:color="000000" w:sz="2" w:space="0"/>
              <w:left w:val="single" w:color="000000" w:sz="2" w:space="0"/>
              <w:bottom w:val="single" w:color="000000" w:sz="2" w:space="0"/>
              <w:right w:val="single" w:color="000000" w:sz="8" w:space="0"/>
            </w:tcBorders>
            <w:vAlign w:val="center"/>
          </w:tcPr>
          <w:p w14:paraId="10A24EAC">
            <w:pPr>
              <w:spacing w:line="460" w:lineRule="exact"/>
              <w:rPr>
                <w:rFonts w:ascii="新宋体" w:hAnsi="新宋体" w:eastAsia="新宋体" w:cs="新宋体"/>
                <w:b/>
                <w:bCs/>
                <w:color w:val="auto"/>
                <w:sz w:val="22"/>
                <w:szCs w:val="22"/>
                <w:highlight w:val="none"/>
                <w:lang w:bidi="ar"/>
              </w:rPr>
            </w:pPr>
            <w:r>
              <w:rPr>
                <w:rFonts w:hint="eastAsia" w:ascii="新宋体" w:hAnsi="新宋体" w:eastAsia="新宋体" w:cs="新宋体"/>
                <w:b/>
                <w:bCs/>
                <w:color w:val="auto"/>
                <w:sz w:val="22"/>
                <w:szCs w:val="22"/>
                <w:highlight w:val="none"/>
                <w:lang w:bidi="ar"/>
              </w:rPr>
              <w:t>投标文件的上传和递交：</w:t>
            </w:r>
          </w:p>
          <w:p w14:paraId="4C620EFC">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（1）“电子加密投标文件”的上传、递交：</w:t>
            </w:r>
          </w:p>
          <w:p w14:paraId="544D2B57">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a.投标人应在投标截止时间前将“电子加密投标文件”成功上传递交至“</w:t>
            </w:r>
            <w:r>
              <w:rPr>
                <w:rFonts w:hint="eastAsia" w:ascii="新宋体" w:hAnsi="新宋体" w:eastAsia="新宋体" w:cs="新宋体"/>
                <w:color w:val="auto"/>
                <w:sz w:val="22"/>
                <w:szCs w:val="22"/>
                <w:highlight w:val="none"/>
                <w:lang w:eastAsia="zh-CN" w:bidi="ar"/>
              </w:rPr>
              <w:t>乐采云平台</w:t>
            </w:r>
            <w:r>
              <w:rPr>
                <w:rFonts w:hint="eastAsia" w:ascii="新宋体" w:hAnsi="新宋体" w:eastAsia="新宋体" w:cs="新宋体"/>
                <w:color w:val="auto"/>
                <w:sz w:val="22"/>
                <w:szCs w:val="22"/>
                <w:highlight w:val="none"/>
                <w:lang w:bidi="ar"/>
              </w:rPr>
              <w:t>”，否则投标无效。</w:t>
            </w:r>
          </w:p>
          <w:p w14:paraId="65345D76">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b.“电子加密投标文件”成功上传递交后，投标人可自行打印投标文件接收回执。</w:t>
            </w:r>
          </w:p>
          <w:p w14:paraId="65EFAF25">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（2）“备份投标文件”的密封包装、递交：</w:t>
            </w:r>
          </w:p>
          <w:p w14:paraId="51706ECC">
            <w:pPr>
              <w:tabs>
                <w:tab w:val="left" w:pos="360"/>
              </w:tabs>
              <w:spacing w:line="460" w:lineRule="exact"/>
              <w:rPr>
                <w:rFonts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lang w:bidi="ar"/>
              </w:rPr>
              <w:t>a.投标人在“</w:t>
            </w:r>
            <w:r>
              <w:rPr>
                <w:rFonts w:hint="eastAsia" w:ascii="新宋体" w:hAnsi="新宋体" w:eastAsia="新宋体" w:cs="新宋体"/>
                <w:color w:val="auto"/>
                <w:sz w:val="22"/>
                <w:szCs w:val="22"/>
                <w:highlight w:val="none"/>
                <w:lang w:eastAsia="zh-CN" w:bidi="ar"/>
              </w:rPr>
              <w:t>乐采云平台</w:t>
            </w:r>
            <w:r>
              <w:rPr>
                <w:rFonts w:hint="eastAsia" w:ascii="新宋体" w:hAnsi="新宋体" w:eastAsia="新宋体" w:cs="新宋体"/>
                <w:color w:val="auto"/>
                <w:sz w:val="22"/>
                <w:szCs w:val="22"/>
                <w:highlight w:val="none"/>
                <w:lang w:bidi="ar"/>
              </w:rPr>
              <w:t>”完成“电子加密投标文件”的上传递交后，</w:t>
            </w:r>
            <w:r>
              <w:rPr>
                <w:rFonts w:hint="eastAsia" w:ascii="新宋体" w:hAnsi="新宋体" w:eastAsia="新宋体" w:cs="新宋体"/>
                <w:b/>
                <w:bCs/>
                <w:color w:val="auto"/>
                <w:sz w:val="22"/>
                <w:szCs w:val="22"/>
                <w:highlight w:val="none"/>
              </w:rPr>
              <w:t>还可以在投标截止时间前递交以介质（U盘）存储的数据电文形式的“备份投标文件”，（可以（邮寄形式，建议顺丰）在投标截止时间前递交，并需招标代理机构确认是否收到）</w:t>
            </w:r>
          </w:p>
          <w:p w14:paraId="32B76138">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b.“备份投标文件”应当密封包装，并在包装上标注投标项目名称、投标单位名称并加盖公章。没有密封包装或者逾期（邮寄）送达至投标地点的“备份投标文件”将不予接收；</w:t>
            </w:r>
          </w:p>
          <w:p w14:paraId="760BD8D5">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c.通过“</w:t>
            </w:r>
            <w:r>
              <w:rPr>
                <w:rFonts w:hint="eastAsia" w:ascii="新宋体" w:hAnsi="新宋体" w:eastAsia="新宋体" w:cs="新宋体"/>
                <w:color w:val="auto"/>
                <w:sz w:val="22"/>
                <w:szCs w:val="22"/>
                <w:highlight w:val="none"/>
                <w:lang w:eastAsia="zh-CN" w:bidi="ar"/>
              </w:rPr>
              <w:t>乐采云平台</w:t>
            </w:r>
            <w:r>
              <w:rPr>
                <w:rFonts w:hint="eastAsia" w:ascii="新宋体" w:hAnsi="新宋体" w:eastAsia="新宋体" w:cs="新宋体"/>
                <w:color w:val="auto"/>
                <w:sz w:val="22"/>
                <w:szCs w:val="22"/>
                <w:highlight w:val="none"/>
                <w:lang w:bidi="ar"/>
              </w:rPr>
              <w:t>”成功上传递交的“电子加密投标文件”已按时解密的，“备份投标文件”自动失效。投标截止时间前，投标人仅递交了“备份投标文件”而未将“电子加密投标文件”成功上传至“</w:t>
            </w:r>
            <w:r>
              <w:rPr>
                <w:rFonts w:hint="eastAsia" w:ascii="新宋体" w:hAnsi="新宋体" w:eastAsia="新宋体" w:cs="新宋体"/>
                <w:color w:val="auto"/>
                <w:sz w:val="22"/>
                <w:szCs w:val="22"/>
                <w:highlight w:val="none"/>
                <w:lang w:eastAsia="zh-CN" w:bidi="ar"/>
              </w:rPr>
              <w:t>乐采云平台</w:t>
            </w:r>
            <w:r>
              <w:rPr>
                <w:rFonts w:hint="eastAsia" w:ascii="新宋体" w:hAnsi="新宋体" w:eastAsia="新宋体" w:cs="新宋体"/>
                <w:color w:val="auto"/>
                <w:sz w:val="22"/>
                <w:szCs w:val="22"/>
                <w:highlight w:val="none"/>
                <w:lang w:bidi="ar"/>
              </w:rPr>
              <w:t>”的，投标无效。</w:t>
            </w:r>
          </w:p>
        </w:tc>
      </w:tr>
      <w:tr w14:paraId="3C6B18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auto" w:sz="4" w:space="0"/>
              <w:right w:val="single" w:color="000000" w:sz="2" w:space="0"/>
            </w:tcBorders>
            <w:vAlign w:val="center"/>
          </w:tcPr>
          <w:p w14:paraId="10E43604">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11</w:t>
            </w:r>
          </w:p>
        </w:tc>
        <w:tc>
          <w:tcPr>
            <w:tcW w:w="9150" w:type="dxa"/>
            <w:tcBorders>
              <w:top w:val="single" w:color="000000" w:sz="2" w:space="0"/>
              <w:left w:val="single" w:color="000000" w:sz="2" w:space="0"/>
              <w:bottom w:val="single" w:color="auto" w:sz="4" w:space="0"/>
              <w:right w:val="single" w:color="000000" w:sz="8" w:space="0"/>
            </w:tcBorders>
            <w:vAlign w:val="center"/>
          </w:tcPr>
          <w:p w14:paraId="7A3CA8BF">
            <w:pPr>
              <w:spacing w:line="460" w:lineRule="exact"/>
              <w:rPr>
                <w:rFonts w:ascii="新宋体" w:hAnsi="新宋体" w:eastAsia="新宋体" w:cs="新宋体"/>
                <w:b/>
                <w:bCs/>
                <w:color w:val="auto"/>
                <w:sz w:val="22"/>
                <w:szCs w:val="22"/>
                <w:highlight w:val="none"/>
                <w:lang w:bidi="ar"/>
              </w:rPr>
            </w:pPr>
            <w:r>
              <w:rPr>
                <w:rFonts w:hint="eastAsia" w:ascii="新宋体" w:hAnsi="新宋体" w:eastAsia="新宋体" w:cs="新宋体"/>
                <w:b/>
                <w:bCs/>
                <w:color w:val="auto"/>
                <w:sz w:val="22"/>
                <w:szCs w:val="22"/>
                <w:highlight w:val="none"/>
                <w:lang w:bidi="ar"/>
              </w:rPr>
              <w:t>电子加密投标文件的解密和异常情况处理：</w:t>
            </w:r>
          </w:p>
          <w:p w14:paraId="774D8EA2">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（1）开标后，招标组织机构将向各投标人发出“电子加密投标文件”的解密通知，各投标人代表应当在接到解密通知后在系统规定时间内自行完成“电子加密投标文件”的在线解密。</w:t>
            </w:r>
          </w:p>
          <w:p w14:paraId="3D41598F">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（2）通过“</w:t>
            </w:r>
            <w:r>
              <w:rPr>
                <w:rFonts w:hint="eastAsia" w:ascii="新宋体" w:hAnsi="新宋体" w:eastAsia="新宋体" w:cs="新宋体"/>
                <w:color w:val="auto"/>
                <w:sz w:val="22"/>
                <w:szCs w:val="22"/>
                <w:highlight w:val="none"/>
                <w:lang w:eastAsia="zh-CN" w:bidi="ar"/>
              </w:rPr>
              <w:t>乐采云平台</w:t>
            </w:r>
            <w:r>
              <w:rPr>
                <w:rFonts w:hint="eastAsia" w:ascii="新宋体" w:hAnsi="新宋体" w:eastAsia="新宋体" w:cs="新宋体"/>
                <w:color w:val="auto"/>
                <w:sz w:val="22"/>
                <w:szCs w:val="22"/>
                <w:highlight w:val="none"/>
                <w:lang w:bidi="ar"/>
              </w:rPr>
              <w:t>”成功上传递交的“电子加密投标文件”无法按时解密，投标人如按规定递交了“备份投标文件”的，以“备份投标文件”为依据（由招标组织机构按“</w:t>
            </w:r>
            <w:r>
              <w:rPr>
                <w:rFonts w:hint="eastAsia" w:ascii="新宋体" w:hAnsi="新宋体" w:eastAsia="新宋体" w:cs="新宋体"/>
                <w:color w:val="auto"/>
                <w:sz w:val="22"/>
                <w:szCs w:val="22"/>
                <w:highlight w:val="none"/>
                <w:lang w:eastAsia="zh-CN" w:bidi="ar"/>
              </w:rPr>
              <w:t>乐采云平台</w:t>
            </w:r>
            <w:r>
              <w:rPr>
                <w:rFonts w:hint="eastAsia" w:ascii="新宋体" w:hAnsi="新宋体" w:eastAsia="新宋体" w:cs="新宋体"/>
                <w:color w:val="auto"/>
                <w:sz w:val="22"/>
                <w:szCs w:val="22"/>
                <w:highlight w:val="none"/>
                <w:lang w:bidi="ar"/>
              </w:rPr>
              <w:t>”操作规范将“备份投标文件”上传至“</w:t>
            </w:r>
            <w:r>
              <w:rPr>
                <w:rFonts w:hint="eastAsia" w:ascii="新宋体" w:hAnsi="新宋体" w:eastAsia="新宋体" w:cs="新宋体"/>
                <w:color w:val="auto"/>
                <w:sz w:val="22"/>
                <w:szCs w:val="22"/>
                <w:highlight w:val="none"/>
                <w:lang w:eastAsia="zh-CN" w:bidi="ar"/>
              </w:rPr>
              <w:t>乐采云平台</w:t>
            </w:r>
            <w:r>
              <w:rPr>
                <w:rFonts w:hint="eastAsia" w:ascii="新宋体" w:hAnsi="新宋体" w:eastAsia="新宋体" w:cs="新宋体"/>
                <w:color w:val="auto"/>
                <w:sz w:val="22"/>
                <w:szCs w:val="22"/>
                <w:highlight w:val="none"/>
                <w:lang w:bidi="ar"/>
              </w:rPr>
              <w:t>”，上传成功后，“电子加密投标文件”自动失效），否则视为投标文件撤回。</w:t>
            </w:r>
          </w:p>
          <w:p w14:paraId="4A97B8C9">
            <w:pPr>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lang w:bidi="ar"/>
              </w:rPr>
              <w:t>（3）投标截止时间前，投标人仅递交了“备份投标文件”而未将电子加密投标文件上传至“</w:t>
            </w:r>
            <w:r>
              <w:rPr>
                <w:rFonts w:hint="eastAsia" w:ascii="新宋体" w:hAnsi="新宋体" w:eastAsia="新宋体" w:cs="新宋体"/>
                <w:color w:val="auto"/>
                <w:sz w:val="22"/>
                <w:szCs w:val="22"/>
                <w:highlight w:val="none"/>
                <w:lang w:eastAsia="zh-CN" w:bidi="ar"/>
              </w:rPr>
              <w:t>乐采云平台</w:t>
            </w:r>
            <w:r>
              <w:rPr>
                <w:rFonts w:hint="eastAsia" w:ascii="新宋体" w:hAnsi="新宋体" w:eastAsia="新宋体" w:cs="新宋体"/>
                <w:color w:val="auto"/>
                <w:sz w:val="22"/>
                <w:szCs w:val="22"/>
                <w:highlight w:val="none"/>
                <w:lang w:bidi="ar"/>
              </w:rPr>
              <w:t>”的，投标无效。</w:t>
            </w:r>
          </w:p>
        </w:tc>
      </w:tr>
      <w:tr w14:paraId="414C32B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400" w:hRule="atLeast"/>
          <w:jc w:val="center"/>
        </w:trPr>
        <w:tc>
          <w:tcPr>
            <w:tcW w:w="509" w:type="dxa"/>
            <w:tcBorders>
              <w:top w:val="single" w:color="auto" w:sz="4" w:space="0"/>
              <w:left w:val="single" w:color="auto" w:sz="4" w:space="0"/>
              <w:bottom w:val="single" w:color="auto" w:sz="4" w:space="0"/>
              <w:right w:val="single" w:color="000000" w:sz="2" w:space="0"/>
            </w:tcBorders>
            <w:vAlign w:val="center"/>
          </w:tcPr>
          <w:p w14:paraId="02A868E2">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12</w:t>
            </w:r>
          </w:p>
        </w:tc>
        <w:tc>
          <w:tcPr>
            <w:tcW w:w="9150" w:type="dxa"/>
            <w:tcBorders>
              <w:top w:val="single" w:color="auto" w:sz="4" w:space="0"/>
              <w:left w:val="single" w:color="000000" w:sz="2" w:space="0"/>
              <w:bottom w:val="single" w:color="auto" w:sz="4" w:space="0"/>
              <w:right w:val="single" w:color="auto" w:sz="4" w:space="0"/>
            </w:tcBorders>
            <w:vAlign w:val="center"/>
          </w:tcPr>
          <w:p w14:paraId="56CA4978">
            <w:pPr>
              <w:snapToGrid w:val="0"/>
              <w:spacing w:line="460" w:lineRule="exact"/>
              <w:rPr>
                <w:rFonts w:hint="eastAsia" w:ascii="新宋体" w:hAnsi="新宋体" w:eastAsia="新宋体" w:cs="新宋体"/>
                <w:b/>
                <w:bCs/>
                <w:color w:val="auto"/>
                <w:sz w:val="22"/>
                <w:szCs w:val="22"/>
                <w:highlight w:val="none"/>
                <w:lang w:bidi="ar"/>
              </w:rPr>
            </w:pPr>
            <w:r>
              <w:rPr>
                <w:rFonts w:hint="eastAsia" w:ascii="新宋体" w:hAnsi="新宋体" w:eastAsia="新宋体" w:cs="新宋体"/>
                <w:b/>
                <w:bCs/>
                <w:color w:val="auto"/>
                <w:sz w:val="22"/>
                <w:szCs w:val="22"/>
                <w:highlight w:val="none"/>
                <w:lang w:bidi="ar"/>
              </w:rPr>
              <w:t>投标截止时间：详见招标公告</w:t>
            </w:r>
          </w:p>
          <w:p w14:paraId="6DDF8828">
            <w:pPr>
              <w:tabs>
                <w:tab w:val="left" w:pos="360"/>
              </w:tabs>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b/>
                <w:bCs/>
                <w:color w:val="auto"/>
                <w:sz w:val="22"/>
                <w:szCs w:val="22"/>
                <w:highlight w:val="none"/>
                <w:lang w:bidi="ar"/>
              </w:rPr>
              <w:t>投标地点：详见招标公告</w:t>
            </w:r>
          </w:p>
        </w:tc>
      </w:tr>
      <w:tr w14:paraId="56160F3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auto" w:sz="4" w:space="0"/>
              <w:left w:val="single" w:color="000000" w:sz="8" w:space="0"/>
              <w:bottom w:val="single" w:color="auto" w:sz="4" w:space="0"/>
              <w:right w:val="single" w:color="000000" w:sz="2" w:space="0"/>
            </w:tcBorders>
            <w:vAlign w:val="center"/>
          </w:tcPr>
          <w:p w14:paraId="38F75C58">
            <w:pPr>
              <w:snapToGrid w:val="0"/>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13</w:t>
            </w:r>
          </w:p>
        </w:tc>
        <w:tc>
          <w:tcPr>
            <w:tcW w:w="9150" w:type="dxa"/>
            <w:tcBorders>
              <w:top w:val="single" w:color="auto" w:sz="4" w:space="0"/>
              <w:left w:val="single" w:color="000000" w:sz="2" w:space="0"/>
              <w:bottom w:val="single" w:color="auto" w:sz="4" w:space="0"/>
              <w:right w:val="single" w:color="000000" w:sz="8" w:space="0"/>
            </w:tcBorders>
            <w:vAlign w:val="center"/>
          </w:tcPr>
          <w:p w14:paraId="5D223BDD">
            <w:pPr>
              <w:widowControl/>
              <w:snapToGrid w:val="0"/>
              <w:spacing w:line="460" w:lineRule="exact"/>
              <w:jc w:val="left"/>
              <w:rPr>
                <w:rFonts w:ascii="新宋体" w:hAnsi="新宋体" w:eastAsia="新宋体" w:cs="新宋体"/>
                <w:b/>
                <w:bCs/>
                <w:color w:val="auto"/>
                <w:sz w:val="22"/>
                <w:szCs w:val="22"/>
                <w:highlight w:val="none"/>
                <w:lang w:bidi="ar"/>
              </w:rPr>
            </w:pPr>
            <w:r>
              <w:rPr>
                <w:rFonts w:hint="eastAsia" w:ascii="新宋体" w:hAnsi="新宋体" w:eastAsia="新宋体" w:cs="新宋体"/>
                <w:b/>
                <w:bCs/>
                <w:color w:val="auto"/>
                <w:sz w:val="22"/>
                <w:szCs w:val="22"/>
                <w:highlight w:val="none"/>
                <w:lang w:bidi="ar"/>
              </w:rPr>
              <w:t>开标时间和地点：详见招标公告</w:t>
            </w:r>
          </w:p>
          <w:p w14:paraId="0D4AB227">
            <w:pPr>
              <w:widowControl/>
              <w:snapToGrid w:val="0"/>
              <w:spacing w:line="460" w:lineRule="exact"/>
              <w:jc w:val="left"/>
              <w:rPr>
                <w:rFonts w:ascii="新宋体" w:hAnsi="新宋体" w:eastAsia="新宋体" w:cs="新宋体"/>
                <w:color w:val="auto"/>
                <w:sz w:val="22"/>
                <w:szCs w:val="22"/>
                <w:highlight w:val="none"/>
                <w:lang w:bidi="ar"/>
              </w:rPr>
            </w:pPr>
            <w:r>
              <w:rPr>
                <w:rFonts w:hint="eastAsia" w:ascii="新宋体" w:hAnsi="新宋体" w:eastAsia="新宋体" w:cs="新宋体"/>
                <w:b/>
                <w:bCs/>
                <w:color w:val="auto"/>
                <w:sz w:val="22"/>
                <w:szCs w:val="22"/>
                <w:highlight w:val="none"/>
                <w:lang w:bidi="ar"/>
              </w:rPr>
              <w:t>地点：详见招标公告</w:t>
            </w:r>
          </w:p>
        </w:tc>
      </w:tr>
      <w:tr w14:paraId="71F5FE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auto" w:sz="4" w:space="0"/>
              <w:right w:val="single" w:color="000000" w:sz="2" w:space="0"/>
            </w:tcBorders>
            <w:vAlign w:val="center"/>
          </w:tcPr>
          <w:p w14:paraId="2B16F9F1">
            <w:pPr>
              <w:snapToGrid w:val="0"/>
              <w:spacing w:line="460" w:lineRule="exact"/>
              <w:jc w:val="cente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14</w:t>
            </w:r>
          </w:p>
        </w:tc>
        <w:tc>
          <w:tcPr>
            <w:tcW w:w="9150" w:type="dxa"/>
            <w:tcBorders>
              <w:top w:val="single" w:color="000000" w:sz="2" w:space="0"/>
              <w:left w:val="single" w:color="000000" w:sz="2" w:space="0"/>
              <w:bottom w:val="single" w:color="auto" w:sz="4" w:space="0"/>
              <w:right w:val="single" w:color="000000" w:sz="8" w:space="0"/>
            </w:tcBorders>
            <w:vAlign w:val="center"/>
          </w:tcPr>
          <w:p w14:paraId="53B851F8">
            <w:pPr>
              <w:widowControl/>
              <w:snapToGrid w:val="0"/>
              <w:spacing w:line="460" w:lineRule="exact"/>
              <w:jc w:val="left"/>
              <w:rPr>
                <w:rFonts w:hint="default" w:ascii="新宋体" w:hAnsi="新宋体" w:eastAsia="新宋体" w:cs="新宋体"/>
                <w:b/>
                <w:bCs/>
                <w:color w:val="auto"/>
                <w:sz w:val="22"/>
                <w:szCs w:val="22"/>
                <w:highlight w:val="none"/>
                <w:lang w:val="en-US" w:eastAsia="zh-CN" w:bidi="ar"/>
              </w:rPr>
            </w:pPr>
            <w:r>
              <w:rPr>
                <w:rFonts w:hint="eastAsia" w:ascii="新宋体" w:hAnsi="新宋体" w:eastAsia="新宋体" w:cs="新宋体"/>
                <w:b/>
                <w:bCs/>
                <w:color w:val="auto"/>
                <w:sz w:val="22"/>
                <w:szCs w:val="22"/>
                <w:highlight w:val="none"/>
                <w:lang w:val="en-US" w:eastAsia="zh-CN" w:bidi="ar"/>
              </w:rPr>
              <w:t>评审地点：温州市鹿城区勤民路鹿城壹号18幢803室</w:t>
            </w:r>
          </w:p>
        </w:tc>
      </w:tr>
      <w:tr w14:paraId="1389454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150" w:hRule="atLeast"/>
          <w:jc w:val="center"/>
        </w:trPr>
        <w:tc>
          <w:tcPr>
            <w:tcW w:w="509" w:type="dxa"/>
            <w:tcBorders>
              <w:top w:val="single" w:color="auto" w:sz="4" w:space="0"/>
              <w:left w:val="single" w:color="000000" w:sz="8" w:space="0"/>
              <w:bottom w:val="single" w:color="auto" w:sz="4" w:space="0"/>
              <w:right w:val="single" w:color="000000" w:sz="2" w:space="0"/>
            </w:tcBorders>
            <w:vAlign w:val="center"/>
          </w:tcPr>
          <w:p w14:paraId="3FE16DB6">
            <w:pPr>
              <w:widowControl/>
              <w:snapToGrid w:val="0"/>
              <w:spacing w:line="460" w:lineRule="exact"/>
              <w:jc w:val="center"/>
              <w:textAlignment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kern w:val="0"/>
                <w:sz w:val="22"/>
                <w:szCs w:val="22"/>
                <w:highlight w:val="none"/>
                <w:lang w:bidi="ar"/>
              </w:rPr>
              <w:t>15</w:t>
            </w:r>
          </w:p>
        </w:tc>
        <w:tc>
          <w:tcPr>
            <w:tcW w:w="9150" w:type="dxa"/>
            <w:tcBorders>
              <w:top w:val="single" w:color="auto" w:sz="4" w:space="0"/>
              <w:left w:val="single" w:color="000000" w:sz="2" w:space="0"/>
              <w:bottom w:val="single" w:color="auto" w:sz="4" w:space="0"/>
              <w:right w:val="single" w:color="000000" w:sz="8" w:space="0"/>
            </w:tcBorders>
            <w:vAlign w:val="center"/>
          </w:tcPr>
          <w:p w14:paraId="17E6B46D">
            <w:pPr>
              <w:snapToGrid w:val="0"/>
              <w:spacing w:line="460" w:lineRule="exact"/>
              <w:rPr>
                <w:rFonts w:ascii="新宋体" w:hAnsi="新宋体" w:eastAsia="新宋体" w:cs="新宋体"/>
                <w:color w:val="auto"/>
                <w:sz w:val="22"/>
                <w:szCs w:val="22"/>
                <w:highlight w:val="none"/>
                <w:lang w:bidi="ar"/>
              </w:rPr>
            </w:pPr>
            <w:r>
              <w:rPr>
                <w:rFonts w:hint="eastAsia" w:ascii="新宋体" w:hAnsi="新宋体" w:eastAsia="新宋体" w:cs="新宋体"/>
                <w:color w:val="auto"/>
                <w:sz w:val="22"/>
                <w:szCs w:val="22"/>
                <w:highlight w:val="none"/>
              </w:rPr>
              <w:t>带“★”条款系指实质性要求条款。“▲”是关键技术参数及要求。</w:t>
            </w:r>
          </w:p>
        </w:tc>
      </w:tr>
      <w:tr w14:paraId="6F7274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trHeight w:val="430" w:hRule="atLeast"/>
          <w:jc w:val="center"/>
        </w:trPr>
        <w:tc>
          <w:tcPr>
            <w:tcW w:w="509" w:type="dxa"/>
            <w:tcBorders>
              <w:top w:val="single" w:color="auto" w:sz="4" w:space="0"/>
              <w:left w:val="single" w:color="000000" w:sz="8" w:space="0"/>
              <w:bottom w:val="single" w:color="auto" w:sz="4" w:space="0"/>
              <w:right w:val="single" w:color="000000" w:sz="2" w:space="0"/>
            </w:tcBorders>
            <w:vAlign w:val="center"/>
          </w:tcPr>
          <w:p w14:paraId="194931E2">
            <w:pPr>
              <w:widowControl/>
              <w:snapToGrid w:val="0"/>
              <w:spacing w:line="460" w:lineRule="exact"/>
              <w:jc w:val="center"/>
              <w:textAlignment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kern w:val="0"/>
                <w:sz w:val="22"/>
                <w:szCs w:val="22"/>
                <w:highlight w:val="none"/>
                <w:lang w:bidi="ar"/>
              </w:rPr>
              <w:t>16</w:t>
            </w:r>
          </w:p>
        </w:tc>
        <w:tc>
          <w:tcPr>
            <w:tcW w:w="9150" w:type="dxa"/>
            <w:tcBorders>
              <w:top w:val="single" w:color="auto" w:sz="4" w:space="0"/>
              <w:left w:val="single" w:color="000000" w:sz="2" w:space="0"/>
              <w:bottom w:val="single" w:color="auto" w:sz="4" w:space="0"/>
              <w:right w:val="single" w:color="000000" w:sz="8" w:space="0"/>
            </w:tcBorders>
            <w:vAlign w:val="center"/>
          </w:tcPr>
          <w:p w14:paraId="36008674">
            <w:pPr>
              <w:widowControl/>
              <w:snapToGrid w:val="0"/>
              <w:spacing w:line="460" w:lineRule="exact"/>
              <w:jc w:val="left"/>
              <w:rPr>
                <w:rFonts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为优化采购金融服务，为投标人参与信用融资提供便利，中标投标人可通过“政府采购云平台金融服务中心”了解有关金融政采贷相关信息。详情请查看：</w:t>
            </w:r>
            <w:r>
              <w:rPr>
                <w:rFonts w:hint="eastAsia" w:ascii="新宋体" w:hAnsi="新宋体" w:eastAsia="新宋体" w:cs="新宋体"/>
                <w:b/>
                <w:bCs/>
                <w:color w:val="auto"/>
                <w:sz w:val="22"/>
                <w:szCs w:val="22"/>
                <w:highlight w:val="none"/>
              </w:rPr>
              <w:t>https：//jinrong.zcygov.cn/</w:t>
            </w:r>
          </w:p>
        </w:tc>
      </w:tr>
      <w:tr w14:paraId="012509C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0E1844CA">
            <w:pPr>
              <w:widowControl/>
              <w:snapToGrid w:val="0"/>
              <w:spacing w:line="460" w:lineRule="exact"/>
              <w:jc w:val="center"/>
              <w:textAlignment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17</w:t>
            </w:r>
          </w:p>
        </w:tc>
        <w:tc>
          <w:tcPr>
            <w:tcW w:w="9150" w:type="dxa"/>
            <w:tcBorders>
              <w:top w:val="single" w:color="000000" w:sz="2" w:space="0"/>
              <w:left w:val="single" w:color="000000" w:sz="2" w:space="0"/>
              <w:bottom w:val="single" w:color="000000" w:sz="2" w:space="0"/>
              <w:right w:val="single" w:color="000000" w:sz="8" w:space="0"/>
            </w:tcBorders>
            <w:vAlign w:val="center"/>
          </w:tcPr>
          <w:p w14:paraId="7FE0253F">
            <w:pPr>
              <w:snapToGrid w:val="0"/>
              <w:spacing w:line="460" w:lineRule="exact"/>
              <w:rPr>
                <w:rFonts w:ascii="新宋体" w:hAnsi="新宋体" w:eastAsia="新宋体" w:cs="新宋体"/>
                <w:color w:val="auto"/>
                <w:sz w:val="22"/>
                <w:szCs w:val="22"/>
                <w:highlight w:val="none"/>
              </w:rPr>
            </w:pPr>
            <w:r>
              <w:rPr>
                <w:rFonts w:hint="eastAsia" w:ascii="新宋体" w:hAnsi="新宋体" w:eastAsia="新宋体" w:cs="新宋体"/>
                <w:b/>
                <w:color w:val="auto"/>
                <w:kern w:val="10"/>
                <w:sz w:val="22"/>
                <w:szCs w:val="22"/>
                <w:highlight w:val="none"/>
              </w:rPr>
              <w:t>潜在投标人需在</w:t>
            </w:r>
            <w:bookmarkStart w:id="10" w:name="OLE_LINK11"/>
            <w:r>
              <w:rPr>
                <w:rFonts w:hint="eastAsia" w:ascii="新宋体" w:hAnsi="新宋体" w:eastAsia="新宋体" w:cs="新宋体"/>
                <w:b/>
                <w:color w:val="auto"/>
                <w:kern w:val="10"/>
                <w:sz w:val="22"/>
                <w:szCs w:val="22"/>
                <w:highlight w:val="none"/>
                <w:lang w:eastAsia="zh-CN"/>
              </w:rPr>
              <w:t>乐采云平台</w:t>
            </w:r>
            <w:bookmarkEnd w:id="10"/>
            <w:r>
              <w:rPr>
                <w:rFonts w:hint="eastAsia" w:ascii="新宋体" w:hAnsi="新宋体" w:eastAsia="新宋体" w:cs="新宋体"/>
                <w:b/>
                <w:color w:val="auto"/>
                <w:kern w:val="10"/>
                <w:sz w:val="22"/>
                <w:szCs w:val="22"/>
                <w:highlight w:val="none"/>
                <w:lang w:eastAsia="zh-CN"/>
              </w:rPr>
              <w:t>https://www.lecaiyun.com/</w:t>
            </w:r>
            <w:r>
              <w:rPr>
                <w:rFonts w:hint="eastAsia" w:ascii="新宋体" w:hAnsi="新宋体" w:eastAsia="新宋体" w:cs="新宋体"/>
                <w:b/>
                <w:color w:val="auto"/>
                <w:kern w:val="10"/>
                <w:sz w:val="22"/>
                <w:szCs w:val="22"/>
                <w:highlight w:val="none"/>
              </w:rPr>
              <w:t>进行免费注册，具体详见</w:t>
            </w:r>
            <w:r>
              <w:rPr>
                <w:rFonts w:hint="eastAsia" w:ascii="新宋体" w:hAnsi="新宋体" w:eastAsia="新宋体" w:cs="新宋体"/>
                <w:b/>
                <w:color w:val="auto"/>
                <w:kern w:val="10"/>
                <w:sz w:val="22"/>
                <w:szCs w:val="22"/>
                <w:highlight w:val="none"/>
                <w:lang w:eastAsia="zh-CN"/>
              </w:rPr>
              <w:t>乐采云平台</w:t>
            </w:r>
            <w:r>
              <w:rPr>
                <w:rFonts w:hint="eastAsia" w:ascii="新宋体" w:hAnsi="新宋体" w:eastAsia="新宋体" w:cs="新宋体"/>
                <w:b/>
                <w:color w:val="auto"/>
                <w:kern w:val="10"/>
                <w:sz w:val="22"/>
                <w:szCs w:val="22"/>
                <w:highlight w:val="none"/>
              </w:rPr>
              <w:t>投标人注册要求。</w:t>
            </w:r>
          </w:p>
        </w:tc>
      </w:tr>
      <w:tr w14:paraId="59FC5F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4ABAAE89">
            <w:pPr>
              <w:widowControl/>
              <w:snapToGrid w:val="0"/>
              <w:spacing w:line="460" w:lineRule="exact"/>
              <w:jc w:val="center"/>
              <w:textAlignment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kern w:val="0"/>
                <w:sz w:val="22"/>
                <w:szCs w:val="22"/>
                <w:highlight w:val="none"/>
                <w:lang w:bidi="ar"/>
              </w:rPr>
              <w:t>18</w:t>
            </w:r>
          </w:p>
        </w:tc>
        <w:tc>
          <w:tcPr>
            <w:tcW w:w="9150" w:type="dxa"/>
            <w:tcBorders>
              <w:top w:val="single" w:color="000000" w:sz="2" w:space="0"/>
              <w:left w:val="single" w:color="000000" w:sz="2" w:space="0"/>
              <w:bottom w:val="single" w:color="000000" w:sz="2" w:space="0"/>
              <w:right w:val="single" w:color="000000" w:sz="8" w:space="0"/>
            </w:tcBorders>
            <w:vAlign w:val="center"/>
          </w:tcPr>
          <w:p w14:paraId="2ECE16E2">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1、扶持中小企业（监狱企业、残疾人福利性单位）：</w:t>
            </w:r>
          </w:p>
          <w:p w14:paraId="074E58C8">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根据《政府采购促进中小企业发展管理办法》（财库〔2020〕46号），本单位在采购活动中应当通过加强采购需求管理，落实预留采购份额，价格评审优惠、优先采购等措施，提高中小企业在采购中的份额，支持中小企业发展。项目相关情况如下：</w:t>
            </w:r>
          </w:p>
          <w:p w14:paraId="09CB7A77">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（1）项目预算：</w:t>
            </w:r>
            <w:r>
              <w:rPr>
                <w:rFonts w:hint="eastAsia" w:ascii="新宋体" w:hAnsi="新宋体" w:eastAsia="新宋体" w:cs="新宋体"/>
                <w:color w:val="auto"/>
                <w:kern w:val="0"/>
                <w:sz w:val="22"/>
                <w:szCs w:val="22"/>
                <w:highlight w:val="none"/>
                <w:u w:val="single"/>
              </w:rPr>
              <w:t>  </w:t>
            </w:r>
            <w:r>
              <w:rPr>
                <w:rFonts w:hint="eastAsia" w:ascii="新宋体" w:hAnsi="新宋体" w:eastAsia="新宋体" w:cs="新宋体"/>
                <w:color w:val="auto"/>
                <w:kern w:val="0"/>
                <w:sz w:val="22"/>
                <w:szCs w:val="22"/>
                <w:highlight w:val="none"/>
                <w:u w:val="single"/>
                <w:lang w:val="en-US" w:eastAsia="zh-CN"/>
              </w:rPr>
              <w:t>460000.00</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元</w:t>
            </w:r>
          </w:p>
          <w:p w14:paraId="367A22B6">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（2）项目属性：</w:t>
            </w:r>
            <w:r>
              <w:rPr>
                <w:rFonts w:hint="eastAsia" w:ascii="新宋体" w:hAnsi="新宋体" w:eastAsia="新宋体" w:cs="新宋体"/>
                <w:color w:val="auto"/>
                <w:kern w:val="0"/>
                <w:sz w:val="22"/>
                <w:szCs w:val="22"/>
                <w:highlight w:val="none"/>
                <w:u w:val="single"/>
              </w:rPr>
              <w:t>  ①货物类  </w:t>
            </w:r>
            <w:r>
              <w:rPr>
                <w:rFonts w:hint="eastAsia" w:ascii="新宋体" w:hAnsi="新宋体" w:eastAsia="新宋体" w:cs="新宋体"/>
                <w:color w:val="auto"/>
                <w:kern w:val="0"/>
                <w:sz w:val="22"/>
                <w:szCs w:val="22"/>
                <w:highlight w:val="none"/>
              </w:rPr>
              <w:t>（①货物类/②服务类/③工程类）</w:t>
            </w:r>
          </w:p>
          <w:p w14:paraId="74D3E70A">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（3）项目对应的中小企业划分标准所属行业：</w:t>
            </w:r>
            <w:r>
              <w:rPr>
                <w:rFonts w:hint="eastAsia" w:ascii="新宋体" w:hAnsi="新宋体" w:eastAsia="新宋体" w:cs="新宋体"/>
                <w:color w:val="auto"/>
                <w:kern w:val="0"/>
                <w:sz w:val="22"/>
                <w:szCs w:val="22"/>
                <w:highlight w:val="none"/>
                <w:u w:val="single"/>
              </w:rPr>
              <w:t> 工业 </w:t>
            </w:r>
            <w:r>
              <w:rPr>
                <w:rFonts w:hint="eastAsia" w:ascii="新宋体" w:hAnsi="新宋体" w:eastAsia="新宋体" w:cs="新宋体"/>
                <w:color w:val="auto"/>
                <w:kern w:val="0"/>
                <w:sz w:val="22"/>
                <w:szCs w:val="22"/>
                <w:highlight w:val="none"/>
              </w:rPr>
              <w:t>（具体根据《中小企业划型标准规定》执行）</w:t>
            </w:r>
          </w:p>
          <w:p w14:paraId="07F278F1">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备注：现行中小企业划分标准行业包括农、林、牧、渔业，工业，建筑业，批发业，零售业，交通运输业，仓储业，邮政业，住宿业，餐饮业，信息传输业，软件和信息技术服务业，房地产开发经营，物业管理，租赁和商业服务业和其他未列明行业等十六类。）</w:t>
            </w:r>
          </w:p>
          <w:p w14:paraId="2F0E5831">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（4）本项目</w:t>
            </w:r>
            <w:r>
              <w:rPr>
                <w:rFonts w:hint="eastAsia" w:ascii="新宋体" w:hAnsi="新宋体" w:eastAsia="新宋体" w:cs="新宋体"/>
                <w:color w:val="auto"/>
                <w:kern w:val="0"/>
                <w:sz w:val="22"/>
                <w:szCs w:val="22"/>
                <w:highlight w:val="none"/>
                <w:u w:val="single"/>
              </w:rPr>
              <w:t xml:space="preserve">  否  </w:t>
            </w:r>
            <w:r>
              <w:rPr>
                <w:rFonts w:hint="eastAsia" w:ascii="新宋体" w:hAnsi="新宋体" w:eastAsia="新宋体" w:cs="新宋体"/>
                <w:color w:val="auto"/>
                <w:kern w:val="0"/>
                <w:sz w:val="22"/>
                <w:szCs w:val="22"/>
                <w:highlight w:val="none"/>
              </w:rPr>
              <w:t>（是/否）属于预留份额专门面向中小企业采购的项目。</w:t>
            </w:r>
          </w:p>
          <w:p w14:paraId="7DAF500E">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（5）上述第4项中确定为“是”的采购项目，预留份额通过（  ）措施进行：</w:t>
            </w:r>
          </w:p>
          <w:p w14:paraId="7F32A55D">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①将采购项目整体或者设置采购包专门面向中小企业采购；</w:t>
            </w:r>
          </w:p>
          <w:p w14:paraId="2FB980FA">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②要求供应商以联合体形式参加采购活动，且联合体中中小企业承担的部分达到</w:t>
            </w:r>
            <w:r>
              <w:rPr>
                <w:rFonts w:hint="eastAsia" w:ascii="新宋体" w:hAnsi="新宋体" w:eastAsia="新宋体" w:cs="新宋体"/>
                <w:color w:val="auto"/>
                <w:kern w:val="0"/>
                <w:sz w:val="22"/>
                <w:szCs w:val="22"/>
                <w:highlight w:val="none"/>
                <w:u w:val="single"/>
              </w:rPr>
              <w:t>  </w:t>
            </w:r>
            <w:r>
              <w:rPr>
                <w:rFonts w:hint="eastAsia" w:ascii="新宋体" w:hAnsi="新宋体" w:eastAsia="新宋体" w:cs="新宋体"/>
                <w:color w:val="auto"/>
                <w:kern w:val="0"/>
                <w:sz w:val="22"/>
                <w:szCs w:val="22"/>
                <w:highlight w:val="none"/>
              </w:rPr>
              <w:t xml:space="preserve">（比例）； </w:t>
            </w:r>
          </w:p>
          <w:p w14:paraId="47A9E109">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③要求获得采购合同的供应商将采购项目中的</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（比例）分包给一家或者多家中小企业。</w:t>
            </w:r>
          </w:p>
          <w:p w14:paraId="681BF62A">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（6）对于经主管预算单位统筹后未预留份额专门面向中小企业采购的采购项目，以及预留份额项目中的非预留部分采购包，对符合本办法规定的小微企业报价给予</w:t>
            </w:r>
            <w:r>
              <w:rPr>
                <w:rFonts w:hint="eastAsia" w:ascii="新宋体" w:hAnsi="新宋体" w:eastAsia="新宋体" w:cs="新宋体"/>
                <w:color w:val="auto"/>
                <w:kern w:val="0"/>
                <w:sz w:val="22"/>
                <w:szCs w:val="22"/>
                <w:highlight w:val="none"/>
                <w:u w:val="single"/>
              </w:rPr>
              <w:t>  10% </w:t>
            </w:r>
            <w:r>
              <w:rPr>
                <w:rFonts w:hint="eastAsia" w:ascii="新宋体" w:hAnsi="新宋体" w:eastAsia="新宋体" w:cs="新宋体"/>
                <w:color w:val="auto"/>
                <w:kern w:val="0"/>
                <w:sz w:val="22"/>
                <w:szCs w:val="22"/>
                <w:highlight w:val="none"/>
              </w:rPr>
              <w:t xml:space="preserve">（10%—20%）（工程项目为 3%—5%）的扣除，用扣除后的价格参加评审。 </w:t>
            </w:r>
          </w:p>
          <w:p w14:paraId="2DD0C2D8">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对于接受大中型企业与小微企业组成联合体或者允许大中型企业向一家或者多家小微企业分包的采购项目，对于联合协议或者分包意向协议约定小微企业的合同份额占到合同总金额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w:t>
            </w:r>
            <w:r>
              <w:rPr>
                <w:rFonts w:hint="eastAsia" w:ascii="新宋体" w:hAnsi="新宋体" w:eastAsia="新宋体" w:cs="新宋体"/>
                <w:color w:val="auto"/>
                <w:kern w:val="0"/>
                <w:sz w:val="22"/>
                <w:szCs w:val="22"/>
                <w:highlight w:val="none"/>
                <w:u w:val="single"/>
              </w:rPr>
              <w:t>   /  </w:t>
            </w:r>
            <w:r>
              <w:rPr>
                <w:rFonts w:hint="eastAsia" w:ascii="新宋体" w:hAnsi="新宋体" w:eastAsia="新宋体" w:cs="新宋体"/>
                <w:color w:val="auto"/>
                <w:kern w:val="0"/>
                <w:sz w:val="22"/>
                <w:szCs w:val="22"/>
                <w:highlight w:val="none"/>
              </w:rPr>
              <w:t>（4%-6%）（工程项目为 1%—2%）的扣除，用扣除后的价格参加评审。</w:t>
            </w:r>
          </w:p>
          <w:p w14:paraId="35A69D9F">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专门面向中小企业采购的项目或者标项，不再执行价格评审优惠的扶持政策。</w:t>
            </w:r>
          </w:p>
          <w:p w14:paraId="439AFB87">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2、节能产品、环境标志产品的强制采购政策</w:t>
            </w:r>
          </w:p>
          <w:p w14:paraId="570CE676">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根据财政部、国家发展和改革委员会、生态环境部等部门公布的政府采购节能产品、环境标志产品品目清单的规定，依据品目清单和认证证书实施政府优先采购和强制采购。招标人拟采购的产品属于品目清单范围内的强制采购品目的，投标供应商提供的产品应具有国家确定的认证机构出具的、处于有效期之内的节能产品、环境标志产品认证证书，并在响应文件中提供该产品节能产品、环境标志产品认证证书，否则无效。（注：本项目执行最新政府采购节能产品、环境标志产品品目清单。）</w:t>
            </w:r>
          </w:p>
          <w:p w14:paraId="64089EBB">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3、节能产品、环境标志产品的优先采购政策</w:t>
            </w:r>
          </w:p>
          <w:p w14:paraId="018B7F7C">
            <w:pPr>
              <w:widowControl/>
              <w:snapToGrid w:val="0"/>
              <w:spacing w:line="460" w:lineRule="exact"/>
              <w:ind w:firstLine="440" w:firstLineChars="200"/>
              <w:jc w:val="left"/>
              <w:rPr>
                <w:rFonts w:ascii="新宋体" w:hAnsi="新宋体" w:eastAsia="新宋体" w:cs="新宋体"/>
                <w:b/>
                <w:color w:val="auto"/>
                <w:kern w:val="10"/>
                <w:sz w:val="22"/>
                <w:szCs w:val="22"/>
                <w:highlight w:val="none"/>
              </w:rPr>
            </w:pPr>
            <w:r>
              <w:rPr>
                <w:rFonts w:hint="eastAsia" w:ascii="新宋体" w:hAnsi="新宋体" w:eastAsia="新宋体" w:cs="新宋体"/>
                <w:color w:val="auto"/>
                <w:kern w:val="0"/>
                <w:sz w:val="22"/>
                <w:szCs w:val="22"/>
                <w:highlight w:val="none"/>
              </w:rPr>
              <w:t>根据财政部、国家发展和改革委员会、生态环境部等部门公布的政府采购节能产品、环境标志产品品目清单的规定、依据品目清单和认证证书实施政府优先采购和强制采购。招标人拟采购的产品属于品目清单范围内的优先采购品目的，投标供应商提供的产品应具有国家确定的认证机构出具的、处于有效期之内的节能产品、环境标志产品认证证书，并在响应文件中提供该产品节能产品、环境标志产品认证证书，（注：本项目执行最新政府采购节能产品、环境标志产品品目清单。）</w:t>
            </w:r>
          </w:p>
        </w:tc>
      </w:tr>
      <w:tr w14:paraId="08ACA19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28" w:type="dxa"/>
            <w:bottom w:w="0" w:type="dxa"/>
            <w:right w:w="28" w:type="dxa"/>
          </w:tblCellMar>
        </w:tblPrEx>
        <w:trPr>
          <w:jc w:val="center"/>
        </w:trPr>
        <w:tc>
          <w:tcPr>
            <w:tcW w:w="509" w:type="dxa"/>
            <w:tcBorders>
              <w:top w:val="single" w:color="000000" w:sz="2" w:space="0"/>
              <w:left w:val="single" w:color="000000" w:sz="8" w:space="0"/>
              <w:bottom w:val="single" w:color="000000" w:sz="2" w:space="0"/>
              <w:right w:val="single" w:color="000000" w:sz="2" w:space="0"/>
            </w:tcBorders>
            <w:vAlign w:val="center"/>
          </w:tcPr>
          <w:p w14:paraId="3EC62166">
            <w:pPr>
              <w:widowControl/>
              <w:snapToGrid w:val="0"/>
              <w:spacing w:line="460" w:lineRule="exact"/>
              <w:jc w:val="center"/>
              <w:textAlignment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kern w:val="0"/>
                <w:sz w:val="22"/>
                <w:szCs w:val="22"/>
                <w:highlight w:val="none"/>
                <w:lang w:bidi="ar"/>
              </w:rPr>
              <w:t>19</w:t>
            </w:r>
          </w:p>
        </w:tc>
        <w:tc>
          <w:tcPr>
            <w:tcW w:w="9150" w:type="dxa"/>
            <w:tcBorders>
              <w:top w:val="single" w:color="000000" w:sz="2" w:space="0"/>
              <w:left w:val="single" w:color="000000" w:sz="2" w:space="0"/>
              <w:bottom w:val="single" w:color="000000" w:sz="2" w:space="0"/>
              <w:right w:val="single" w:color="000000" w:sz="8" w:space="0"/>
            </w:tcBorders>
            <w:vAlign w:val="center"/>
          </w:tcPr>
          <w:p w14:paraId="6807E40D">
            <w:pPr>
              <w:snapToGrid w:val="0"/>
              <w:spacing w:line="460" w:lineRule="exact"/>
              <w:ind w:left="105" w:leftChars="5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根据《关于在政府采购活动中查询及使用信用记录有关问题的通知》财库[2016]125号的规定：</w:t>
            </w:r>
          </w:p>
          <w:p w14:paraId="5AFBD0F7">
            <w:pPr>
              <w:snapToGrid w:val="0"/>
              <w:spacing w:line="460" w:lineRule="exact"/>
              <w:ind w:left="105" w:leftChars="5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（1）招标人或招标代理机构将对本项目投标人的信用记录进行查询。查询渠道为信用中国网站（</w:t>
            </w:r>
            <w:bookmarkStart w:id="11" w:name="OLE_LINK8"/>
            <w:r>
              <w:rPr>
                <w:rFonts w:hint="eastAsia" w:ascii="新宋体" w:hAnsi="新宋体" w:eastAsia="新宋体" w:cs="新宋体"/>
                <w:color w:val="auto"/>
                <w:sz w:val="22"/>
                <w:szCs w:val="22"/>
                <w:highlight w:val="none"/>
              </w:rPr>
              <w:t>https：//www.creditchina.gov.cn/</w:t>
            </w:r>
            <w:bookmarkEnd w:id="11"/>
            <w:r>
              <w:rPr>
                <w:rFonts w:hint="eastAsia" w:ascii="新宋体" w:hAnsi="新宋体" w:eastAsia="新宋体" w:cs="新宋体"/>
                <w:color w:val="auto"/>
                <w:sz w:val="22"/>
                <w:szCs w:val="22"/>
                <w:highlight w:val="none"/>
              </w:rPr>
              <w:t>）、中国政府采购网（</w:t>
            </w:r>
            <w:bookmarkStart w:id="12" w:name="OLE_LINK10"/>
            <w:r>
              <w:rPr>
                <w:rFonts w:hint="eastAsia" w:ascii="新宋体" w:hAnsi="新宋体" w:eastAsia="新宋体" w:cs="新宋体"/>
                <w:color w:val="auto"/>
                <w:sz w:val="22"/>
                <w:szCs w:val="22"/>
                <w:highlight w:val="none"/>
              </w:rPr>
              <w:t>http：//www.ccgp.gov.cn/</w:t>
            </w:r>
            <w:bookmarkEnd w:id="12"/>
            <w:r>
              <w:rPr>
                <w:rFonts w:hint="eastAsia" w:ascii="新宋体" w:hAnsi="新宋体" w:eastAsia="新宋体" w:cs="新宋体"/>
                <w:color w:val="auto"/>
                <w:sz w:val="22"/>
                <w:szCs w:val="22"/>
                <w:highlight w:val="none"/>
              </w:rPr>
              <w:t>）等有关政府平台；</w:t>
            </w:r>
          </w:p>
          <w:p w14:paraId="11AA7D62">
            <w:pPr>
              <w:snapToGrid w:val="0"/>
              <w:spacing w:line="460" w:lineRule="exact"/>
              <w:ind w:left="105" w:leftChars="5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（2）截止时点：提交投标文件（响应文件）截止时间前3年内；</w:t>
            </w:r>
          </w:p>
          <w:p w14:paraId="7ACD1EC1">
            <w:pPr>
              <w:snapToGrid w:val="0"/>
              <w:spacing w:line="460" w:lineRule="exact"/>
              <w:ind w:left="105" w:leftChars="5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（3）查询记录和证据的留存：信用信息查询记录和证据以网页截图等方式留存。</w:t>
            </w:r>
          </w:p>
          <w:p w14:paraId="3075EFE7">
            <w:pPr>
              <w:snapToGrid w:val="0"/>
              <w:spacing w:line="460" w:lineRule="exact"/>
              <w:ind w:left="105" w:leftChars="5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（4）使用规则：被列入失信被执行人、重大税收违法案件当事人名单、政府采购严重违法失信行为记录名单及其它不符合《中华人民共和国政府采购法》第二十二条规定条件的，其投标将被拒绝。</w:t>
            </w:r>
          </w:p>
          <w:p w14:paraId="009380CC">
            <w:pPr>
              <w:snapToGrid w:val="0"/>
              <w:spacing w:line="460" w:lineRule="exact"/>
              <w:ind w:left="105" w:leftChars="50"/>
              <w:rPr>
                <w:rFonts w:ascii="新宋体" w:hAnsi="新宋体" w:eastAsia="新宋体" w:cs="新宋体"/>
                <w:b/>
                <w:color w:val="auto"/>
                <w:kern w:val="10"/>
                <w:sz w:val="22"/>
                <w:szCs w:val="22"/>
                <w:highlight w:val="none"/>
              </w:rPr>
            </w:pPr>
            <w:r>
              <w:rPr>
                <w:rFonts w:hint="eastAsia" w:ascii="新宋体" w:hAnsi="新宋体" w:eastAsia="新宋体" w:cs="新宋体"/>
                <w:color w:val="auto"/>
                <w:sz w:val="22"/>
                <w:szCs w:val="22"/>
                <w:highlight w:val="none"/>
              </w:rPr>
              <w:t>（5）联合体成员任意一方存在不良信用记录的，视同联合体存在不良信用记录。</w:t>
            </w:r>
          </w:p>
        </w:tc>
      </w:tr>
    </w:tbl>
    <w:p w14:paraId="15955CE7">
      <w:pPr>
        <w:spacing w:before="100" w:beforeAutospacing="1" w:after="100" w:afterAutospacing="1" w:line="460" w:lineRule="exact"/>
        <w:jc w:val="center"/>
        <w:outlineLvl w:val="2"/>
        <w:rPr>
          <w:rFonts w:ascii="新宋体" w:hAnsi="新宋体" w:eastAsia="新宋体" w:cs="新宋体"/>
          <w:color w:val="auto"/>
          <w:sz w:val="22"/>
          <w:szCs w:val="22"/>
          <w:highlight w:val="none"/>
        </w:rPr>
      </w:pPr>
      <w:r>
        <w:rPr>
          <w:rFonts w:hint="eastAsia" w:ascii="新宋体" w:hAnsi="新宋体" w:eastAsia="新宋体" w:cs="新宋体"/>
          <w:b/>
          <w:bCs/>
          <w:color w:val="auto"/>
          <w:sz w:val="26"/>
          <w:szCs w:val="26"/>
          <w:highlight w:val="none"/>
        </w:rPr>
        <w:br w:type="page"/>
      </w:r>
      <w:bookmarkStart w:id="13" w:name="_Toc30867"/>
      <w:r>
        <w:rPr>
          <w:rFonts w:hint="eastAsia" w:ascii="新宋体" w:hAnsi="新宋体" w:eastAsia="新宋体" w:cs="新宋体"/>
          <w:b/>
          <w:bCs/>
          <w:color w:val="auto"/>
          <w:sz w:val="26"/>
          <w:szCs w:val="26"/>
          <w:highlight w:val="none"/>
        </w:rPr>
        <w:t>一、 说   明</w:t>
      </w:r>
      <w:bookmarkEnd w:id="13"/>
    </w:p>
    <w:p w14:paraId="21C5F744">
      <w:pPr>
        <w:tabs>
          <w:tab w:val="left" w:pos="360"/>
        </w:tabs>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1、本次招标是</w:t>
      </w:r>
      <w:r>
        <w:rPr>
          <w:rFonts w:hint="eastAsia" w:ascii="新宋体" w:hAnsi="新宋体" w:eastAsia="新宋体" w:cs="新宋体"/>
          <w:color w:val="auto"/>
          <w:sz w:val="22"/>
          <w:szCs w:val="22"/>
          <w:highlight w:val="none"/>
          <w:lang w:val="en-US" w:eastAsia="zh-CN"/>
        </w:rPr>
        <w:t>参照</w:t>
      </w:r>
      <w:r>
        <w:rPr>
          <w:rFonts w:hint="eastAsia" w:ascii="新宋体" w:hAnsi="新宋体" w:eastAsia="新宋体" w:cs="新宋体"/>
          <w:color w:val="auto"/>
          <w:sz w:val="22"/>
          <w:szCs w:val="22"/>
          <w:highlight w:val="none"/>
        </w:rPr>
        <w:t>《中华人民共和国政府采购法》、《政府采购货物和服务招标投标管理办法》、《中华人民共和国政府采购法实施条例》和《关于进一步规范政府采购活动的若干意见》等法律及有关法规组织和实施的。</w:t>
      </w:r>
    </w:p>
    <w:p w14:paraId="172034DC">
      <w:pPr>
        <w:tabs>
          <w:tab w:val="left" w:pos="360"/>
        </w:tabs>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2、定义</w:t>
      </w:r>
    </w:p>
    <w:p w14:paraId="31719FC8">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招标人：是指依法进行采购的国家机关、事业单位、团体组织；</w:t>
      </w:r>
    </w:p>
    <w:p w14:paraId="45D7A5F0">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招标代理机构：受招标人委托，在委托的范围内办理采购事宜的机构；</w:t>
      </w:r>
    </w:p>
    <w:p w14:paraId="59DB07E7">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投标人：是指参加本采购项目投标的供应商；</w:t>
      </w:r>
    </w:p>
    <w:p w14:paraId="1E968C12">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投标人代表：是指参加本项目投标活动的供应商法定代表人或法定代表人授权代表；</w:t>
      </w:r>
    </w:p>
    <w:p w14:paraId="19976F45">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投标联合体：是指两个以上供应商组成联合体，以一个供应商的身份参加投标；</w:t>
      </w:r>
    </w:p>
    <w:p w14:paraId="6517711C">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甲方：是指合同签订的一方，一般与招标人、用户相同；</w:t>
      </w:r>
    </w:p>
    <w:p w14:paraId="70FBFB45">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乙方：是指合同签订的另一方，与中标人相同；</w:t>
      </w:r>
    </w:p>
    <w:p w14:paraId="29AD1F34">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制造商：是指拥有投标产品自主知识产权的单位；</w:t>
      </w:r>
    </w:p>
    <w:p w14:paraId="5DD2DEF6">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中小企业（含中型、小型、微型）：符合中小企业划分标准（工信部联企业[2011]300号），在本项目采购活动中提供本企业制造的货物，或者提供其他中小企业制造的货物。本项所称货物不包括使用大型企业注册商标的货物及进口货物。小型、微型企业提供中型企业制造的货物的，视同为中型企业。</w:t>
      </w:r>
    </w:p>
    <w:p w14:paraId="41631DCF">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14:paraId="630E2313">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原件备查：要求携带原件备查的，供应商应按要求携带备查，如评标委员会发现投标文件资料复印件存有瑕疵，致使内容模糊、关键信息难以辨认、材料真实性存疑等情形的，有权核对原件或评标委员会认为有必有核对原件，若供应商未能提交原件，将会导致评标委员会作出对 其不利的评定，一切后果由供应商自行承担。</w:t>
      </w:r>
    </w:p>
    <w:p w14:paraId="5C7061D5">
      <w:pPr>
        <w:spacing w:line="460" w:lineRule="exact"/>
        <w:ind w:firstLine="440" w:firstLineChars="200"/>
        <w:rPr>
          <w:rFonts w:ascii="新宋体" w:hAnsi="新宋体" w:eastAsia="新宋体" w:cs="新宋体"/>
          <w:color w:val="auto"/>
          <w:highlight w:val="none"/>
        </w:rPr>
      </w:pPr>
      <w:r>
        <w:rPr>
          <w:rFonts w:hint="eastAsia" w:ascii="新宋体" w:hAnsi="新宋体" w:eastAsia="新宋体" w:cs="新宋体"/>
          <w:color w:val="auto"/>
          <w:sz w:val="22"/>
          <w:szCs w:val="22"/>
          <w:highlight w:val="none"/>
        </w:rPr>
        <w:t>带“★”条款系指实质性要求条款。“▲”是关键技术参数及要求。</w:t>
      </w:r>
    </w:p>
    <w:p w14:paraId="76FAEEEB">
      <w:pPr>
        <w:tabs>
          <w:tab w:val="left" w:pos="360"/>
        </w:tabs>
        <w:spacing w:line="460" w:lineRule="exact"/>
        <w:ind w:firstLine="442" w:firstLineChars="200"/>
        <w:rPr>
          <w:rFonts w:ascii="新宋体" w:hAnsi="新宋体" w:eastAsia="新宋体" w:cs="新宋体"/>
          <w:color w:val="auto"/>
          <w:sz w:val="22"/>
          <w:szCs w:val="22"/>
          <w:highlight w:val="none"/>
        </w:rPr>
      </w:pPr>
      <w:r>
        <w:rPr>
          <w:rFonts w:hint="eastAsia" w:ascii="新宋体" w:hAnsi="新宋体" w:eastAsia="新宋体" w:cs="新宋体"/>
          <w:b/>
          <w:color w:val="auto"/>
          <w:sz w:val="22"/>
          <w:szCs w:val="22"/>
          <w:highlight w:val="none"/>
        </w:rPr>
        <w:t>3、投标人代表</w:t>
      </w:r>
    </w:p>
    <w:p w14:paraId="0F7F5803">
      <w:pPr>
        <w:tabs>
          <w:tab w:val="left" w:pos="360"/>
        </w:tabs>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3.1指全权代表投标人参加投标活动并签署投标文件的人，如果投标人代表不是法定代表人，须持有《法定代表人授权书》（见附件）。</w:t>
      </w:r>
    </w:p>
    <w:p w14:paraId="3B411ACC">
      <w:pPr>
        <w:tabs>
          <w:tab w:val="left" w:pos="360"/>
        </w:tabs>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根据相关法律、法规、规章、文件规定并满足招标文件规定资格条件的区域性分支机构、个体工商户、个人独资企业、合伙企业参加本项目投标并由单位负责人签署的相关投标资料与本招标文件规定由法定代表人签署的的文件材料具有同等效力。</w:t>
      </w:r>
    </w:p>
    <w:p w14:paraId="70A4214C">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4、投标费用</w:t>
      </w:r>
    </w:p>
    <w:p w14:paraId="4C2EE0CB">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4.1投标人应承</w:t>
      </w:r>
      <w:r>
        <w:rPr>
          <w:rFonts w:hint="eastAsia" w:ascii="新宋体" w:hAnsi="新宋体" w:eastAsia="新宋体" w:cs="新宋体"/>
          <w:color w:val="auto"/>
          <w:sz w:val="22"/>
          <w:szCs w:val="22"/>
          <w:highlight w:val="none"/>
        </w:rPr>
        <w:t>担所有与准备和参加投标有关费用，不论投标的结果如何，招标人或招标代理机构均无义务和责任承担这些费用。</w:t>
      </w:r>
    </w:p>
    <w:p w14:paraId="10623DBD">
      <w:pPr>
        <w:spacing w:before="100" w:beforeAutospacing="1" w:after="100" w:afterAutospacing="1" w:line="460" w:lineRule="exact"/>
        <w:jc w:val="center"/>
        <w:outlineLvl w:val="2"/>
        <w:rPr>
          <w:rFonts w:ascii="新宋体" w:hAnsi="新宋体" w:eastAsia="新宋体" w:cs="新宋体"/>
          <w:b/>
          <w:bCs/>
          <w:color w:val="auto"/>
          <w:sz w:val="26"/>
          <w:szCs w:val="26"/>
          <w:highlight w:val="none"/>
        </w:rPr>
      </w:pPr>
      <w:bookmarkStart w:id="14" w:name="_Toc28520"/>
      <w:r>
        <w:rPr>
          <w:rFonts w:hint="eastAsia" w:ascii="新宋体" w:hAnsi="新宋体" w:eastAsia="新宋体" w:cs="新宋体"/>
          <w:b/>
          <w:bCs/>
          <w:color w:val="auto"/>
          <w:sz w:val="26"/>
          <w:szCs w:val="26"/>
          <w:highlight w:val="none"/>
        </w:rPr>
        <w:t>二、 招标文件</w:t>
      </w:r>
      <w:bookmarkEnd w:id="14"/>
    </w:p>
    <w:p w14:paraId="5038C77E">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1、招标文件由招标文件目录所列内容及相关资料组成。</w:t>
      </w:r>
    </w:p>
    <w:p w14:paraId="07EA769B">
      <w:pPr>
        <w:tabs>
          <w:tab w:val="left" w:pos="360"/>
        </w:tabs>
        <w:spacing w:line="460" w:lineRule="exact"/>
        <w:ind w:firstLine="442" w:firstLineChars="200"/>
        <w:rPr>
          <w:rFonts w:ascii="新宋体" w:hAnsi="新宋体" w:eastAsia="新宋体" w:cs="新宋体"/>
          <w:b/>
          <w:color w:val="auto"/>
          <w:sz w:val="22"/>
          <w:highlight w:val="none"/>
        </w:rPr>
      </w:pPr>
      <w:r>
        <w:rPr>
          <w:rFonts w:hint="eastAsia" w:ascii="新宋体" w:hAnsi="新宋体" w:eastAsia="新宋体" w:cs="新宋体"/>
          <w:b/>
          <w:color w:val="auto"/>
          <w:sz w:val="22"/>
          <w:highlight w:val="none"/>
        </w:rPr>
        <w:t>2、招标文件的澄清</w:t>
      </w:r>
    </w:p>
    <w:p w14:paraId="40C61889">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2.1任何要求对招标文件进行澄清的投标人，均应以书面形式（信函、传真，下同）通知，但该通知在知道或应知道其权益受到损害之日起七个工作日内以使招标人或招标代理机构收到，招标人或招标代理机构将以书面形式予以答复。如果招标文件澄清期内未收到有关澄清要求，视为投标人完全同意招标文件所有条款，且对于招标文件有关表述以及未尽事宜如有异议，以招标人或招标代理机构解释为准。</w:t>
      </w:r>
    </w:p>
    <w:p w14:paraId="6434DF4B">
      <w:pPr>
        <w:tabs>
          <w:tab w:val="left" w:pos="360"/>
        </w:tabs>
        <w:spacing w:line="460" w:lineRule="exact"/>
        <w:ind w:firstLine="442" w:firstLineChars="200"/>
        <w:rPr>
          <w:rFonts w:ascii="新宋体" w:hAnsi="新宋体" w:eastAsia="新宋体" w:cs="新宋体"/>
          <w:b/>
          <w:color w:val="auto"/>
          <w:sz w:val="22"/>
          <w:highlight w:val="none"/>
        </w:rPr>
      </w:pPr>
      <w:r>
        <w:rPr>
          <w:rFonts w:hint="eastAsia" w:ascii="新宋体" w:hAnsi="新宋体" w:eastAsia="新宋体" w:cs="新宋体"/>
          <w:b/>
          <w:color w:val="auto"/>
          <w:sz w:val="22"/>
          <w:highlight w:val="none"/>
        </w:rPr>
        <w:t>3、招标文件的修改</w:t>
      </w:r>
    </w:p>
    <w:p w14:paraId="11BC07D6">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3.1招标人或招标代理机构对已发出的招标文件进行必要的澄清或者修改的，应当在招标文件要求递交投标文件截止时间十五日前，在财政部门指定的采购信息发布媒体上发布更正公告。该澄清或修改内容为招标文件的组成部分。</w:t>
      </w:r>
    </w:p>
    <w:p w14:paraId="507CA667">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3.2招标人、招标代理机构可以视采购的具体情况决定是否延长投标截止时间和开标时间，并在招标文件要求递交投标文件的截止时间前，在财政部门指定的采购信息发布媒体上发布变更公告。</w:t>
      </w:r>
    </w:p>
    <w:p w14:paraId="2DA4D5F1">
      <w:pPr>
        <w:spacing w:before="100" w:beforeAutospacing="1" w:after="100" w:afterAutospacing="1" w:line="460" w:lineRule="exact"/>
        <w:jc w:val="center"/>
        <w:outlineLvl w:val="2"/>
        <w:rPr>
          <w:rFonts w:ascii="新宋体" w:hAnsi="新宋体" w:eastAsia="新宋体" w:cs="新宋体"/>
          <w:b/>
          <w:bCs/>
          <w:color w:val="auto"/>
          <w:sz w:val="26"/>
          <w:szCs w:val="26"/>
          <w:highlight w:val="none"/>
        </w:rPr>
      </w:pPr>
      <w:bookmarkStart w:id="15" w:name="_Toc960"/>
      <w:r>
        <w:rPr>
          <w:rFonts w:hint="eastAsia" w:ascii="新宋体" w:hAnsi="新宋体" w:eastAsia="新宋体" w:cs="新宋体"/>
          <w:b/>
          <w:bCs/>
          <w:color w:val="auto"/>
          <w:sz w:val="26"/>
          <w:szCs w:val="26"/>
          <w:highlight w:val="none"/>
        </w:rPr>
        <w:t>三、 投标文件的编制</w:t>
      </w:r>
      <w:bookmarkEnd w:id="15"/>
    </w:p>
    <w:p w14:paraId="434C4E31">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1、投标人应认真阅读招标文件中所有事项、格式、条款和技术规范等。</w:t>
      </w:r>
      <w:r>
        <w:rPr>
          <w:rFonts w:hint="eastAsia" w:ascii="新宋体" w:hAnsi="新宋体" w:eastAsia="新宋体" w:cs="新宋体"/>
          <w:b/>
          <w:color w:val="auto"/>
          <w:sz w:val="22"/>
          <w:highlight w:val="none"/>
        </w:rPr>
        <w:t>投标人没有按照招标文件要求提交全部资料，或者没有对招标文件各个方面做出实质性响应，导致投标被否决的风险由投标人自行承担。</w:t>
      </w:r>
    </w:p>
    <w:p w14:paraId="4EE9D4B9">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highlight w:val="none"/>
        </w:rPr>
        <w:t>2、投标人应保证所提供文件资料的真实性，所有文件资料必须是针对本次投标的。如发现投标人提供了虚假文件资料，其投标将被否决，并自行承担相应的法律责任。</w:t>
      </w:r>
    </w:p>
    <w:p w14:paraId="1DDEFB54">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3、</w:t>
      </w:r>
      <w:r>
        <w:rPr>
          <w:rFonts w:hint="eastAsia" w:ascii="新宋体" w:hAnsi="新宋体" w:eastAsia="新宋体" w:cs="新宋体"/>
          <w:b/>
          <w:bCs/>
          <w:color w:val="auto"/>
          <w:sz w:val="22"/>
          <w:szCs w:val="22"/>
          <w:highlight w:val="none"/>
        </w:rPr>
        <w:t>投标文件的构成：</w:t>
      </w:r>
    </w:p>
    <w:p w14:paraId="7FD5AC78">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投标</w:t>
      </w:r>
      <w:r>
        <w:rPr>
          <w:rFonts w:hint="eastAsia" w:ascii="新宋体" w:hAnsi="新宋体" w:eastAsia="新宋体" w:cs="新宋体"/>
          <w:color w:val="auto"/>
          <w:kern w:val="0"/>
          <w:sz w:val="22"/>
          <w:szCs w:val="22"/>
          <w:highlight w:val="none"/>
          <w:lang w:val="zh-CN"/>
        </w:rPr>
        <w:t>文件应当包括以下主要内容：资格文件、报价文件、商务技术文件。</w:t>
      </w:r>
    </w:p>
    <w:p w14:paraId="7667A4EA">
      <w:pPr>
        <w:spacing w:line="460" w:lineRule="exact"/>
        <w:ind w:firstLine="442" w:firstLineChars="200"/>
        <w:rPr>
          <w:rFonts w:ascii="新宋体" w:hAnsi="新宋体" w:eastAsia="新宋体" w:cs="新宋体"/>
          <w:b/>
          <w:bCs/>
          <w:color w:val="auto"/>
          <w:kern w:val="0"/>
          <w:sz w:val="22"/>
          <w:szCs w:val="22"/>
          <w:highlight w:val="none"/>
          <w:u w:val="single"/>
          <w:lang w:val="zh-CN"/>
        </w:rPr>
      </w:pPr>
      <w:r>
        <w:rPr>
          <w:rFonts w:hint="eastAsia" w:ascii="新宋体" w:hAnsi="新宋体" w:eastAsia="新宋体" w:cs="新宋体"/>
          <w:b/>
          <w:bCs/>
          <w:color w:val="auto"/>
          <w:kern w:val="0"/>
          <w:sz w:val="22"/>
          <w:szCs w:val="22"/>
          <w:highlight w:val="none"/>
          <w:u w:val="single"/>
        </w:rPr>
        <w:t>3.1</w:t>
      </w:r>
      <w:r>
        <w:rPr>
          <w:rFonts w:hint="eastAsia" w:ascii="新宋体" w:hAnsi="新宋体" w:eastAsia="新宋体" w:cs="新宋体"/>
          <w:b/>
          <w:bCs/>
          <w:color w:val="auto"/>
          <w:kern w:val="0"/>
          <w:sz w:val="22"/>
          <w:szCs w:val="22"/>
          <w:highlight w:val="none"/>
          <w:u w:val="single"/>
          <w:lang w:val="zh-CN"/>
        </w:rPr>
        <w:t xml:space="preserve">投标人的资格文件至少应包括以下内容： </w:t>
      </w:r>
    </w:p>
    <w:p w14:paraId="069ADE23">
      <w:pPr>
        <w:tabs>
          <w:tab w:val="left" w:pos="360"/>
        </w:tabs>
        <w:spacing w:line="460" w:lineRule="exact"/>
        <w:ind w:firstLine="440" w:firstLineChars="200"/>
        <w:rPr>
          <w:rFonts w:ascii="新宋体" w:hAnsi="新宋体" w:eastAsia="新宋体" w:cs="新宋体"/>
          <w:color w:val="auto"/>
          <w:sz w:val="22"/>
          <w:szCs w:val="22"/>
          <w:highlight w:val="none"/>
          <w:u w:val="single"/>
        </w:rPr>
      </w:pPr>
      <w:r>
        <w:rPr>
          <w:rFonts w:hint="eastAsia" w:ascii="新宋体" w:hAnsi="新宋体" w:eastAsia="新宋体" w:cs="新宋体"/>
          <w:color w:val="auto"/>
          <w:kern w:val="0"/>
          <w:sz w:val="22"/>
          <w:szCs w:val="22"/>
          <w:highlight w:val="none"/>
          <w:u w:val="single"/>
          <w:lang w:val="zh-CN"/>
        </w:rPr>
        <w:t>基本资格条件审查材料：即证明供应商参加本次采购活动前3年内满足《中华人民共和国政府采购法》的有关资格证明文件。</w:t>
      </w:r>
      <w:r>
        <w:rPr>
          <w:rFonts w:hint="eastAsia" w:ascii="新宋体" w:hAnsi="新宋体" w:eastAsia="新宋体" w:cs="新宋体"/>
          <w:color w:val="auto"/>
          <w:sz w:val="22"/>
          <w:szCs w:val="22"/>
          <w:highlight w:val="none"/>
          <w:u w:val="single"/>
        </w:rPr>
        <w:t>包括：</w:t>
      </w:r>
    </w:p>
    <w:p w14:paraId="72713BAC">
      <w:pPr>
        <w:tabs>
          <w:tab w:val="left" w:pos="360"/>
        </w:tabs>
        <w:spacing w:line="460" w:lineRule="exact"/>
        <w:ind w:firstLine="440" w:firstLineChars="200"/>
        <w:rPr>
          <w:rFonts w:ascii="新宋体" w:hAnsi="新宋体" w:eastAsia="新宋体" w:cs="新宋体"/>
          <w:color w:val="auto"/>
          <w:kern w:val="0"/>
          <w:sz w:val="22"/>
          <w:szCs w:val="22"/>
          <w:highlight w:val="none"/>
          <w:u w:val="single"/>
          <w:lang w:val="zh-CN"/>
        </w:rPr>
      </w:pPr>
      <w:r>
        <w:rPr>
          <w:rFonts w:hint="eastAsia" w:ascii="新宋体" w:hAnsi="新宋体" w:eastAsia="新宋体" w:cs="新宋体"/>
          <w:color w:val="auto"/>
          <w:kern w:val="0"/>
          <w:sz w:val="22"/>
          <w:szCs w:val="22"/>
          <w:highlight w:val="none"/>
          <w:u w:val="single"/>
          <w:lang w:val="zh-CN"/>
        </w:rPr>
        <w:t>（</w:t>
      </w:r>
      <w:r>
        <w:rPr>
          <w:rFonts w:hint="eastAsia" w:ascii="新宋体" w:hAnsi="新宋体" w:eastAsia="新宋体" w:cs="新宋体"/>
          <w:color w:val="auto"/>
          <w:kern w:val="0"/>
          <w:sz w:val="22"/>
          <w:szCs w:val="22"/>
          <w:highlight w:val="none"/>
          <w:u w:val="single"/>
        </w:rPr>
        <w:t>1</w:t>
      </w:r>
      <w:r>
        <w:rPr>
          <w:rFonts w:hint="eastAsia" w:ascii="新宋体" w:hAnsi="新宋体" w:eastAsia="新宋体" w:cs="新宋体"/>
          <w:color w:val="auto"/>
          <w:kern w:val="0"/>
          <w:sz w:val="22"/>
          <w:szCs w:val="22"/>
          <w:highlight w:val="none"/>
          <w:u w:val="single"/>
          <w:lang w:val="zh-CN"/>
        </w:rPr>
        <w:t>）资格条件承诺函；</w:t>
      </w:r>
    </w:p>
    <w:p w14:paraId="0A4E9206">
      <w:pPr>
        <w:tabs>
          <w:tab w:val="left" w:pos="360"/>
        </w:tabs>
        <w:spacing w:line="460" w:lineRule="exact"/>
        <w:ind w:firstLine="440" w:firstLineChars="200"/>
        <w:rPr>
          <w:rFonts w:ascii="新宋体" w:hAnsi="新宋体" w:eastAsia="新宋体" w:cs="新宋体"/>
          <w:color w:val="auto"/>
          <w:kern w:val="0"/>
          <w:sz w:val="22"/>
          <w:szCs w:val="22"/>
          <w:highlight w:val="none"/>
          <w:u w:val="single"/>
          <w:lang w:val="zh-CN"/>
        </w:rPr>
      </w:pPr>
      <w:r>
        <w:rPr>
          <w:rFonts w:hint="eastAsia" w:ascii="新宋体" w:hAnsi="新宋体" w:eastAsia="新宋体" w:cs="新宋体"/>
          <w:color w:val="auto"/>
          <w:kern w:val="0"/>
          <w:sz w:val="22"/>
          <w:szCs w:val="22"/>
          <w:highlight w:val="none"/>
          <w:u w:val="single"/>
          <w:lang w:val="zh-CN"/>
        </w:rPr>
        <w:t>（</w:t>
      </w:r>
      <w:r>
        <w:rPr>
          <w:rFonts w:hint="eastAsia" w:ascii="新宋体" w:hAnsi="新宋体" w:eastAsia="新宋体" w:cs="新宋体"/>
          <w:color w:val="auto"/>
          <w:kern w:val="0"/>
          <w:sz w:val="22"/>
          <w:szCs w:val="22"/>
          <w:highlight w:val="none"/>
          <w:u w:val="single"/>
        </w:rPr>
        <w:t>2</w:t>
      </w:r>
      <w:r>
        <w:rPr>
          <w:rFonts w:hint="eastAsia" w:ascii="新宋体" w:hAnsi="新宋体" w:eastAsia="新宋体" w:cs="新宋体"/>
          <w:color w:val="auto"/>
          <w:kern w:val="0"/>
          <w:sz w:val="22"/>
          <w:szCs w:val="22"/>
          <w:highlight w:val="none"/>
          <w:u w:val="single"/>
          <w:lang w:val="zh-CN"/>
        </w:rPr>
        <w:t xml:space="preserve">）营业执照（或事业法人登记证书或其它工商等登记证明材料；自然人参与采购，提供身份证）复印件； </w:t>
      </w:r>
    </w:p>
    <w:p w14:paraId="4EF151D4">
      <w:pPr>
        <w:tabs>
          <w:tab w:val="left" w:pos="360"/>
        </w:tabs>
        <w:spacing w:line="460" w:lineRule="exact"/>
        <w:ind w:firstLine="440" w:firstLineChars="200"/>
        <w:rPr>
          <w:rFonts w:ascii="新宋体" w:hAnsi="新宋体" w:eastAsia="新宋体" w:cs="新宋体"/>
          <w:color w:val="auto"/>
          <w:kern w:val="0"/>
          <w:sz w:val="22"/>
          <w:szCs w:val="22"/>
          <w:highlight w:val="none"/>
          <w:u w:val="single"/>
          <w:lang w:val="zh-CN"/>
        </w:rPr>
      </w:pPr>
      <w:r>
        <w:rPr>
          <w:rFonts w:hint="eastAsia" w:ascii="新宋体" w:hAnsi="新宋体" w:eastAsia="新宋体" w:cs="新宋体"/>
          <w:color w:val="auto"/>
          <w:kern w:val="0"/>
          <w:sz w:val="22"/>
          <w:szCs w:val="22"/>
          <w:highlight w:val="none"/>
          <w:u w:val="single"/>
          <w:lang w:val="zh-CN"/>
        </w:rPr>
        <w:t>金融、保险、通讯等特定行业的全国性企业所设立的区域性分支机构，以及个体工商户、个人独资企业、合伙企业，如果已经依法办理了工商、税务和社保登记手续，并且获得总公司（总机构）授权或能够提供房产权证或其他有效财产证明材料（在投标文件中提供相关材料），证明其具备实际承担责任的能力和法定的缔结合同能力，可以独立参加采购活动，由单位负责人签署相关文件材料；</w:t>
      </w:r>
    </w:p>
    <w:p w14:paraId="3230C4BD">
      <w:pPr>
        <w:tabs>
          <w:tab w:val="left" w:pos="360"/>
        </w:tabs>
        <w:spacing w:line="460" w:lineRule="exact"/>
        <w:ind w:firstLine="440" w:firstLineChars="200"/>
        <w:rPr>
          <w:rFonts w:ascii="新宋体" w:hAnsi="新宋体" w:eastAsia="新宋体" w:cs="新宋体"/>
          <w:color w:val="auto"/>
          <w:kern w:val="0"/>
          <w:sz w:val="22"/>
          <w:szCs w:val="22"/>
          <w:highlight w:val="none"/>
          <w:u w:val="single"/>
          <w:lang w:val="zh-CN"/>
        </w:rPr>
      </w:pPr>
      <w:r>
        <w:rPr>
          <w:rFonts w:hint="eastAsia" w:ascii="新宋体" w:hAnsi="新宋体" w:eastAsia="新宋体" w:cs="新宋体"/>
          <w:color w:val="auto"/>
          <w:kern w:val="0"/>
          <w:sz w:val="22"/>
          <w:szCs w:val="22"/>
          <w:highlight w:val="none"/>
          <w:u w:val="single"/>
        </w:rPr>
        <w:t>（3）投标人信用查询；</w:t>
      </w:r>
    </w:p>
    <w:p w14:paraId="08044196">
      <w:pPr>
        <w:tabs>
          <w:tab w:val="left" w:pos="360"/>
        </w:tabs>
        <w:spacing w:line="460" w:lineRule="exact"/>
        <w:ind w:firstLine="440" w:firstLineChars="200"/>
        <w:rPr>
          <w:rFonts w:ascii="新宋体" w:hAnsi="新宋体" w:eastAsia="新宋体" w:cs="新宋体"/>
          <w:color w:val="auto"/>
          <w:sz w:val="22"/>
          <w:szCs w:val="22"/>
          <w:highlight w:val="none"/>
          <w:u w:val="single"/>
        </w:rPr>
      </w:pPr>
      <w:r>
        <w:rPr>
          <w:rFonts w:hint="eastAsia" w:ascii="新宋体" w:hAnsi="新宋体" w:eastAsia="新宋体" w:cs="新宋体"/>
          <w:color w:val="auto"/>
          <w:kern w:val="0"/>
          <w:sz w:val="22"/>
          <w:szCs w:val="22"/>
          <w:highlight w:val="none"/>
          <w:u w:val="single"/>
          <w:lang w:val="zh-CN"/>
        </w:rPr>
        <w:t>（</w:t>
      </w:r>
      <w:r>
        <w:rPr>
          <w:rFonts w:hint="eastAsia" w:ascii="新宋体" w:hAnsi="新宋体" w:eastAsia="新宋体" w:cs="新宋体"/>
          <w:color w:val="auto"/>
          <w:kern w:val="0"/>
          <w:sz w:val="22"/>
          <w:szCs w:val="22"/>
          <w:highlight w:val="none"/>
          <w:u w:val="single"/>
          <w:lang w:val="en-US" w:eastAsia="zh-CN"/>
        </w:rPr>
        <w:t>4</w:t>
      </w:r>
      <w:r>
        <w:rPr>
          <w:rFonts w:hint="eastAsia" w:ascii="新宋体" w:hAnsi="新宋体" w:eastAsia="新宋体" w:cs="新宋体"/>
          <w:color w:val="auto"/>
          <w:kern w:val="0"/>
          <w:sz w:val="22"/>
          <w:szCs w:val="22"/>
          <w:highlight w:val="none"/>
          <w:u w:val="single"/>
          <w:lang w:val="zh-CN"/>
        </w:rPr>
        <w:t>）采购活动</w:t>
      </w:r>
      <w:r>
        <w:rPr>
          <w:rFonts w:hint="eastAsia" w:ascii="新宋体" w:hAnsi="新宋体" w:eastAsia="新宋体" w:cs="新宋体"/>
          <w:color w:val="auto"/>
          <w:kern w:val="0"/>
          <w:sz w:val="22"/>
          <w:szCs w:val="22"/>
          <w:highlight w:val="none"/>
          <w:u w:val="single"/>
        </w:rPr>
        <w:t>现场</w:t>
      </w:r>
      <w:r>
        <w:rPr>
          <w:rFonts w:hint="eastAsia" w:ascii="新宋体" w:hAnsi="新宋体" w:eastAsia="新宋体" w:cs="新宋体"/>
          <w:color w:val="auto"/>
          <w:kern w:val="0"/>
          <w:sz w:val="22"/>
          <w:szCs w:val="22"/>
          <w:highlight w:val="none"/>
          <w:u w:val="single"/>
          <w:lang w:val="zh-CN"/>
        </w:rPr>
        <w:t>确认声明书</w:t>
      </w:r>
    </w:p>
    <w:p w14:paraId="216C4D7D">
      <w:pPr>
        <w:snapToGrid w:val="0"/>
        <w:spacing w:line="460" w:lineRule="exact"/>
        <w:ind w:firstLine="440" w:firstLineChars="200"/>
        <w:rPr>
          <w:rFonts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u w:val="single"/>
        </w:rPr>
        <w:t>上述资格条件审查材料有一项不提供的，视为资格审查不通过。</w:t>
      </w:r>
    </w:p>
    <w:p w14:paraId="1BB2F6EA">
      <w:pPr>
        <w:snapToGrid w:val="0"/>
        <w:spacing w:line="460" w:lineRule="exact"/>
        <w:ind w:firstLine="442" w:firstLineChars="200"/>
        <w:rPr>
          <w:rFonts w:ascii="新宋体" w:hAnsi="新宋体" w:eastAsia="新宋体" w:cs="新宋体"/>
          <w:color w:val="auto"/>
          <w:sz w:val="22"/>
          <w:szCs w:val="22"/>
          <w:highlight w:val="none"/>
          <w:u w:val="single"/>
          <w:lang w:val="zh-CN"/>
        </w:rPr>
      </w:pPr>
      <w:r>
        <w:rPr>
          <w:rFonts w:hint="eastAsia" w:ascii="新宋体" w:hAnsi="新宋体" w:eastAsia="新宋体" w:cs="新宋体"/>
          <w:b/>
          <w:bCs/>
          <w:color w:val="auto"/>
          <w:sz w:val="22"/>
          <w:szCs w:val="22"/>
          <w:highlight w:val="none"/>
        </w:rPr>
        <w:t xml:space="preserve">3.2投标人的报价文件至少应包括以下内容： </w:t>
      </w:r>
    </w:p>
    <w:p w14:paraId="6FA21688">
      <w:pPr>
        <w:snapToGrid w:val="0"/>
        <w:spacing w:line="460" w:lineRule="exact"/>
        <w:ind w:firstLine="440" w:firstLineChars="200"/>
        <w:rPr>
          <w:rFonts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u w:val="single"/>
        </w:rPr>
        <w:t>（1）投标报价一览表</w:t>
      </w:r>
    </w:p>
    <w:p w14:paraId="269EF376">
      <w:pPr>
        <w:snapToGrid w:val="0"/>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u w:val="single"/>
        </w:rPr>
        <w:t>（2）投标分项报价表</w:t>
      </w:r>
    </w:p>
    <w:p w14:paraId="3EF65AEB">
      <w:pPr>
        <w:snapToGrid w:val="0"/>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u w:val="single"/>
        </w:rPr>
        <w:t>（</w:t>
      </w:r>
      <w:r>
        <w:rPr>
          <w:rFonts w:hint="eastAsia" w:ascii="新宋体" w:hAnsi="新宋体" w:eastAsia="新宋体" w:cs="新宋体"/>
          <w:color w:val="auto"/>
          <w:sz w:val="22"/>
          <w:szCs w:val="22"/>
          <w:highlight w:val="none"/>
          <w:u w:val="single"/>
          <w:lang w:val="en-US" w:eastAsia="zh-CN"/>
        </w:rPr>
        <w:t>3</w:t>
      </w:r>
      <w:r>
        <w:rPr>
          <w:rFonts w:hint="eastAsia" w:ascii="新宋体" w:hAnsi="新宋体" w:eastAsia="新宋体" w:cs="新宋体"/>
          <w:color w:val="auto"/>
          <w:sz w:val="22"/>
          <w:szCs w:val="22"/>
          <w:highlight w:val="none"/>
          <w:u w:val="single"/>
        </w:rPr>
        <w:t>）符合财政价格优惠政策</w:t>
      </w:r>
      <w:r>
        <w:rPr>
          <w:rFonts w:hint="eastAsia" w:ascii="新宋体" w:hAnsi="新宋体" w:eastAsia="新宋体" w:cs="新宋体"/>
          <w:color w:val="auto"/>
          <w:sz w:val="22"/>
          <w:szCs w:val="22"/>
          <w:highlight w:val="none"/>
          <w:u w:val="single"/>
          <w:lang w:val="en-US" w:eastAsia="zh-CN"/>
        </w:rPr>
        <w:t>的证明材料</w:t>
      </w:r>
      <w:r>
        <w:rPr>
          <w:rFonts w:hint="eastAsia" w:ascii="新宋体" w:hAnsi="新宋体" w:eastAsia="新宋体" w:cs="新宋体"/>
          <w:color w:val="auto"/>
          <w:sz w:val="22"/>
          <w:szCs w:val="22"/>
          <w:highlight w:val="none"/>
          <w:u w:val="single"/>
          <w:lang w:eastAsia="zh-CN"/>
        </w:rPr>
        <w:t>：</w:t>
      </w:r>
      <w:r>
        <w:rPr>
          <w:rFonts w:hint="eastAsia" w:ascii="新宋体" w:hAnsi="新宋体" w:eastAsia="新宋体" w:cs="新宋体"/>
          <w:color w:val="auto"/>
          <w:sz w:val="22"/>
          <w:szCs w:val="22"/>
          <w:highlight w:val="none"/>
          <w:u w:val="single"/>
        </w:rPr>
        <w:t>中小企业声明函、监狱企业、残疾人福利性单位及其他相关的充分的证明材料（如有）。</w:t>
      </w:r>
    </w:p>
    <w:p w14:paraId="7BFC79FE">
      <w:pPr>
        <w:snapToGrid w:val="0"/>
        <w:spacing w:line="460" w:lineRule="exact"/>
        <w:ind w:firstLine="442" w:firstLineChars="200"/>
        <w:rPr>
          <w:rFonts w:ascii="新宋体" w:hAnsi="新宋体" w:eastAsia="新宋体" w:cs="新宋体"/>
          <w:color w:val="auto"/>
          <w:kern w:val="0"/>
          <w:sz w:val="22"/>
          <w:szCs w:val="22"/>
          <w:highlight w:val="none"/>
          <w:lang w:val="zh-CN"/>
        </w:rPr>
      </w:pPr>
      <w:r>
        <w:rPr>
          <w:rFonts w:hint="eastAsia" w:ascii="新宋体" w:hAnsi="新宋体" w:eastAsia="新宋体" w:cs="新宋体"/>
          <w:b/>
          <w:bCs/>
          <w:color w:val="auto"/>
          <w:kern w:val="0"/>
          <w:sz w:val="22"/>
          <w:szCs w:val="22"/>
          <w:highlight w:val="none"/>
        </w:rPr>
        <w:t>3.3</w:t>
      </w:r>
      <w:r>
        <w:rPr>
          <w:rFonts w:hint="eastAsia" w:ascii="新宋体" w:hAnsi="新宋体" w:eastAsia="新宋体" w:cs="新宋体"/>
          <w:b/>
          <w:bCs/>
          <w:color w:val="auto"/>
          <w:kern w:val="0"/>
          <w:sz w:val="22"/>
          <w:szCs w:val="22"/>
          <w:highlight w:val="none"/>
          <w:lang w:val="zh-CN"/>
        </w:rPr>
        <w:t>投标人的商务技术文件应包括以下内容：</w:t>
      </w:r>
      <w:r>
        <w:rPr>
          <w:rFonts w:hint="eastAsia" w:ascii="新宋体" w:hAnsi="新宋体" w:eastAsia="新宋体" w:cs="新宋体"/>
          <w:color w:val="auto"/>
          <w:kern w:val="0"/>
          <w:sz w:val="22"/>
          <w:szCs w:val="22"/>
          <w:highlight w:val="none"/>
          <w:lang w:val="zh-CN"/>
        </w:rPr>
        <w:t xml:space="preserve"> </w:t>
      </w:r>
    </w:p>
    <w:p w14:paraId="4A955C32">
      <w:pPr>
        <w:snapToGrid w:val="0"/>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（1）投标响应函</w:t>
      </w:r>
    </w:p>
    <w:p w14:paraId="78857BCE">
      <w:pPr>
        <w:snapToGrid w:val="0"/>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（2）法定代表人授权委托书</w:t>
      </w:r>
    </w:p>
    <w:p w14:paraId="71AC8D07">
      <w:pPr>
        <w:snapToGrid w:val="0"/>
        <w:spacing w:line="460" w:lineRule="exact"/>
        <w:ind w:firstLine="440" w:firstLineChars="200"/>
        <w:rPr>
          <w:rFonts w:ascii="新宋体" w:hAnsi="新宋体" w:eastAsia="新宋体" w:cs="新宋体"/>
          <w:color w:val="auto"/>
          <w:kern w:val="0"/>
          <w:sz w:val="22"/>
          <w:szCs w:val="22"/>
          <w:highlight w:val="none"/>
          <w:lang w:val="zh-CN"/>
        </w:rPr>
      </w:pPr>
      <w:r>
        <w:rPr>
          <w:rFonts w:hint="eastAsia" w:ascii="新宋体" w:hAnsi="新宋体" w:eastAsia="新宋体" w:cs="新宋体"/>
          <w:color w:val="auto"/>
          <w:sz w:val="22"/>
          <w:szCs w:val="22"/>
          <w:highlight w:val="none"/>
        </w:rPr>
        <w:t>需提供法定代表人及授权委托人的身份证复印件加盖公章；</w:t>
      </w:r>
    </w:p>
    <w:p w14:paraId="44340347">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3</w:t>
      </w:r>
      <w:r>
        <w:rPr>
          <w:rFonts w:hint="eastAsia" w:ascii="新宋体" w:hAnsi="新宋体" w:eastAsia="新宋体" w:cs="新宋体"/>
          <w:color w:val="auto"/>
          <w:sz w:val="22"/>
          <w:szCs w:val="22"/>
          <w:highlight w:val="none"/>
        </w:rPr>
        <w:t>）廉政承诺书</w:t>
      </w:r>
    </w:p>
    <w:p w14:paraId="30D05EA0">
      <w:pPr>
        <w:tabs>
          <w:tab w:val="left" w:pos="360"/>
        </w:tabs>
        <w:spacing w:line="460" w:lineRule="exact"/>
        <w:ind w:firstLine="442" w:firstLineChars="200"/>
        <w:rPr>
          <w:rFonts w:ascii="新宋体" w:hAnsi="新宋体" w:eastAsia="新宋体" w:cs="新宋体"/>
          <w:color w:val="auto"/>
          <w:kern w:val="0"/>
          <w:sz w:val="22"/>
          <w:szCs w:val="22"/>
          <w:highlight w:val="none"/>
          <w:u w:val="single"/>
          <w:lang w:val="zh-CN"/>
        </w:rPr>
      </w:pPr>
      <w:r>
        <w:rPr>
          <w:rFonts w:hint="eastAsia" w:ascii="新宋体" w:hAnsi="新宋体" w:eastAsia="新宋体" w:cs="新宋体"/>
          <w:b/>
          <w:bCs/>
          <w:color w:val="auto"/>
          <w:sz w:val="22"/>
          <w:szCs w:val="22"/>
          <w:highlight w:val="none"/>
          <w:u w:val="single"/>
        </w:rPr>
        <w:t>（4）</w:t>
      </w:r>
      <w:r>
        <w:rPr>
          <w:rFonts w:hint="eastAsia" w:ascii="新宋体" w:hAnsi="新宋体" w:eastAsia="新宋体" w:cs="新宋体"/>
          <w:b/>
          <w:bCs/>
          <w:color w:val="auto"/>
          <w:kern w:val="0"/>
          <w:sz w:val="22"/>
          <w:szCs w:val="22"/>
          <w:highlight w:val="none"/>
          <w:u w:val="single"/>
          <w:lang w:val="zh-CN"/>
        </w:rPr>
        <w:t>投标人为医疗器械生产企业的：第二类、第三类医疗器械生产企业提供《医疗器械生产许可证》、第一类医疗器械生产企业提供第一类医疗器械生产备案凭证</w:t>
      </w:r>
      <w:r>
        <w:rPr>
          <w:rFonts w:hint="eastAsia" w:ascii="新宋体" w:hAnsi="新宋体" w:eastAsia="新宋体" w:cs="新宋体"/>
          <w:b/>
          <w:bCs/>
          <w:color w:val="auto"/>
          <w:kern w:val="0"/>
          <w:sz w:val="22"/>
          <w:szCs w:val="22"/>
          <w:highlight w:val="none"/>
          <w:u w:val="single"/>
          <w:lang w:val="en-US" w:eastAsia="zh-CN"/>
        </w:rPr>
        <w:t>等</w:t>
      </w:r>
      <w:r>
        <w:rPr>
          <w:rFonts w:hint="eastAsia" w:ascii="新宋体" w:hAnsi="新宋体" w:eastAsia="新宋体" w:cs="新宋体"/>
          <w:b/>
          <w:bCs/>
          <w:color w:val="auto"/>
          <w:kern w:val="0"/>
          <w:sz w:val="22"/>
          <w:szCs w:val="22"/>
          <w:highlight w:val="none"/>
          <w:u w:val="single"/>
          <w:lang w:val="zh-CN"/>
        </w:rPr>
        <w:t>销售许可文件；投标人为医疗器械经营企业的：第三类医疗器械经营企业提供《医疗器械经营许可证》、第二类医疗器械经营企业提供第二类医疗器械经营备案凭证</w:t>
      </w:r>
      <w:r>
        <w:rPr>
          <w:rFonts w:hint="eastAsia" w:ascii="新宋体" w:hAnsi="新宋体" w:eastAsia="新宋体" w:cs="新宋体"/>
          <w:b/>
          <w:bCs/>
          <w:color w:val="auto"/>
          <w:kern w:val="0"/>
          <w:sz w:val="22"/>
          <w:szCs w:val="22"/>
          <w:highlight w:val="none"/>
          <w:u w:val="single"/>
          <w:lang w:val="en-US" w:eastAsia="zh-CN"/>
        </w:rPr>
        <w:t>等</w:t>
      </w:r>
      <w:r>
        <w:rPr>
          <w:rFonts w:hint="eastAsia" w:ascii="新宋体" w:hAnsi="新宋体" w:eastAsia="新宋体" w:cs="新宋体"/>
          <w:b/>
          <w:bCs/>
          <w:color w:val="auto"/>
          <w:kern w:val="0"/>
          <w:sz w:val="22"/>
          <w:szCs w:val="22"/>
          <w:highlight w:val="none"/>
          <w:u w:val="single"/>
          <w:lang w:val="zh-CN"/>
        </w:rPr>
        <w:t>销售许可文件（适用于按医疗器械管理的货物）；</w:t>
      </w:r>
    </w:p>
    <w:p w14:paraId="3B69F935">
      <w:pPr>
        <w:tabs>
          <w:tab w:val="left" w:pos="360"/>
        </w:tabs>
        <w:spacing w:line="460" w:lineRule="exact"/>
        <w:ind w:firstLine="442" w:firstLineChars="200"/>
        <w:rPr>
          <w:rFonts w:ascii="新宋体" w:hAnsi="新宋体" w:eastAsia="新宋体" w:cs="新宋体"/>
          <w:b/>
          <w:bCs/>
          <w:color w:val="auto"/>
          <w:kern w:val="0"/>
          <w:sz w:val="22"/>
          <w:szCs w:val="22"/>
          <w:highlight w:val="none"/>
          <w:u w:val="single"/>
          <w:lang w:val="zh-CN"/>
        </w:rPr>
      </w:pPr>
      <w:r>
        <w:rPr>
          <w:rFonts w:hint="eastAsia" w:ascii="新宋体" w:hAnsi="新宋体" w:eastAsia="新宋体" w:cs="新宋体"/>
          <w:b/>
          <w:bCs/>
          <w:color w:val="auto"/>
          <w:kern w:val="0"/>
          <w:sz w:val="22"/>
          <w:szCs w:val="22"/>
          <w:highlight w:val="none"/>
          <w:u w:val="single"/>
          <w:lang w:val="zh-CN"/>
        </w:rPr>
        <w:t>（</w:t>
      </w:r>
      <w:r>
        <w:rPr>
          <w:rFonts w:hint="eastAsia" w:ascii="新宋体" w:hAnsi="新宋体" w:eastAsia="新宋体" w:cs="新宋体"/>
          <w:b/>
          <w:bCs/>
          <w:color w:val="auto"/>
          <w:kern w:val="0"/>
          <w:sz w:val="22"/>
          <w:szCs w:val="22"/>
          <w:highlight w:val="none"/>
          <w:u w:val="single"/>
        </w:rPr>
        <w:t>5</w:t>
      </w:r>
      <w:r>
        <w:rPr>
          <w:rFonts w:hint="eastAsia" w:ascii="新宋体" w:hAnsi="新宋体" w:eastAsia="新宋体" w:cs="新宋体"/>
          <w:b/>
          <w:bCs/>
          <w:color w:val="auto"/>
          <w:kern w:val="0"/>
          <w:sz w:val="22"/>
          <w:szCs w:val="22"/>
          <w:highlight w:val="none"/>
          <w:u w:val="single"/>
          <w:lang w:val="zh-CN"/>
        </w:rPr>
        <w:t>）货物制造商或其它有销售资格（提供证明材料）的供应商出具的授权书</w:t>
      </w:r>
      <w:r>
        <w:rPr>
          <w:rFonts w:hint="eastAsia" w:ascii="新宋体" w:hAnsi="新宋体" w:eastAsia="新宋体" w:cs="新宋体"/>
          <w:b/>
          <w:bCs/>
          <w:color w:val="auto"/>
          <w:kern w:val="0"/>
          <w:sz w:val="22"/>
          <w:szCs w:val="22"/>
          <w:highlight w:val="none"/>
          <w:u w:val="single"/>
          <w:lang w:val="en-US" w:eastAsia="zh-CN"/>
        </w:rPr>
        <w:t>等</w:t>
      </w:r>
      <w:r>
        <w:rPr>
          <w:rFonts w:hint="eastAsia" w:ascii="新宋体" w:hAnsi="新宋体" w:eastAsia="新宋体" w:cs="新宋体"/>
          <w:b/>
          <w:bCs/>
          <w:color w:val="auto"/>
          <w:kern w:val="0"/>
          <w:sz w:val="22"/>
          <w:szCs w:val="22"/>
          <w:highlight w:val="none"/>
          <w:u w:val="single"/>
          <w:lang w:val="zh-CN"/>
        </w:rPr>
        <w:t>销售许可文件（适用于投标人是进口货物代理商的情形）；</w:t>
      </w:r>
    </w:p>
    <w:p w14:paraId="4E1184A8">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6</w:t>
      </w:r>
      <w:r>
        <w:rPr>
          <w:rFonts w:hint="eastAsia" w:ascii="新宋体" w:hAnsi="新宋体" w:eastAsia="新宋体" w:cs="新宋体"/>
          <w:color w:val="auto"/>
          <w:sz w:val="22"/>
          <w:szCs w:val="22"/>
          <w:highlight w:val="none"/>
          <w:lang w:val="zh-CN"/>
        </w:rPr>
        <w:t>）详细供货清单说明一览表；</w:t>
      </w:r>
    </w:p>
    <w:p w14:paraId="70CD649E">
      <w:pPr>
        <w:tabs>
          <w:tab w:val="left" w:pos="360"/>
        </w:tabs>
        <w:spacing w:line="460" w:lineRule="exact"/>
        <w:ind w:firstLine="442" w:firstLineChars="200"/>
        <w:rPr>
          <w:rFonts w:ascii="新宋体" w:hAnsi="新宋体" w:eastAsia="新宋体" w:cs="新宋体"/>
          <w:color w:val="auto"/>
          <w:kern w:val="0"/>
          <w:sz w:val="22"/>
          <w:szCs w:val="22"/>
          <w:highlight w:val="none"/>
          <w:lang w:val="zh-CN"/>
        </w:rPr>
      </w:pPr>
      <w:r>
        <w:rPr>
          <w:rFonts w:hint="eastAsia" w:ascii="新宋体" w:hAnsi="新宋体" w:eastAsia="新宋体" w:cs="新宋体"/>
          <w:b/>
          <w:bCs/>
          <w:color w:val="auto"/>
          <w:kern w:val="0"/>
          <w:sz w:val="22"/>
          <w:szCs w:val="22"/>
          <w:highlight w:val="none"/>
          <w:u w:val="single"/>
          <w:lang w:val="zh-CN"/>
        </w:rPr>
        <w:t>（</w:t>
      </w:r>
      <w:r>
        <w:rPr>
          <w:rFonts w:hint="eastAsia" w:ascii="新宋体" w:hAnsi="新宋体" w:eastAsia="新宋体" w:cs="新宋体"/>
          <w:b/>
          <w:bCs/>
          <w:color w:val="auto"/>
          <w:kern w:val="0"/>
          <w:sz w:val="22"/>
          <w:szCs w:val="22"/>
          <w:highlight w:val="none"/>
          <w:u w:val="single"/>
          <w:lang w:val="en-US" w:eastAsia="zh-CN"/>
        </w:rPr>
        <w:t>7</w:t>
      </w:r>
      <w:r>
        <w:rPr>
          <w:rFonts w:hint="eastAsia" w:ascii="新宋体" w:hAnsi="新宋体" w:eastAsia="新宋体" w:cs="新宋体"/>
          <w:b/>
          <w:bCs/>
          <w:color w:val="auto"/>
          <w:kern w:val="0"/>
          <w:sz w:val="22"/>
          <w:szCs w:val="22"/>
          <w:highlight w:val="none"/>
          <w:u w:val="single"/>
          <w:lang w:val="zh-CN"/>
        </w:rPr>
        <w:t>）提供食品药品监督管理部门核发的完整有效的医疗器械注册或备案证明</w:t>
      </w:r>
      <w:r>
        <w:rPr>
          <w:rFonts w:hint="eastAsia" w:ascii="新宋体" w:hAnsi="新宋体" w:eastAsia="新宋体" w:cs="新宋体"/>
          <w:b/>
          <w:bCs/>
          <w:color w:val="auto"/>
          <w:kern w:val="0"/>
          <w:sz w:val="22"/>
          <w:szCs w:val="22"/>
          <w:highlight w:val="none"/>
          <w:u w:val="single"/>
          <w:lang w:val="en-US" w:eastAsia="zh-CN"/>
        </w:rPr>
        <w:t>等</w:t>
      </w:r>
      <w:r>
        <w:rPr>
          <w:rFonts w:hint="eastAsia" w:ascii="新宋体" w:hAnsi="新宋体" w:eastAsia="新宋体" w:cs="新宋体"/>
          <w:b/>
          <w:bCs/>
          <w:color w:val="auto"/>
          <w:kern w:val="0"/>
          <w:sz w:val="22"/>
          <w:szCs w:val="22"/>
          <w:highlight w:val="none"/>
          <w:u w:val="single"/>
          <w:lang w:val="zh-CN"/>
        </w:rPr>
        <w:t>销售许可文件（适用于按医疗器械管理的设备）；</w:t>
      </w:r>
    </w:p>
    <w:p w14:paraId="086DD620">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en-US" w:eastAsia="zh-CN"/>
        </w:rPr>
        <w:t>8</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lang w:val="zh-CN"/>
        </w:rPr>
        <w:t>偏离表（</w:t>
      </w:r>
      <w:r>
        <w:rPr>
          <w:rFonts w:hint="eastAsia" w:ascii="新宋体" w:hAnsi="新宋体" w:eastAsia="新宋体" w:cs="新宋体"/>
          <w:color w:val="auto"/>
          <w:sz w:val="22"/>
          <w:szCs w:val="22"/>
          <w:highlight w:val="none"/>
        </w:rPr>
        <w:t>商务、技术偏离</w:t>
      </w:r>
      <w:r>
        <w:rPr>
          <w:rFonts w:hint="eastAsia" w:ascii="新宋体" w:hAnsi="新宋体" w:eastAsia="新宋体" w:cs="新宋体"/>
          <w:color w:val="auto"/>
          <w:sz w:val="22"/>
          <w:szCs w:val="22"/>
          <w:highlight w:val="none"/>
          <w:lang w:val="zh-CN"/>
        </w:rPr>
        <w:t>）</w:t>
      </w:r>
    </w:p>
    <w:p w14:paraId="595E1B37">
      <w:pPr>
        <w:snapToGrid w:val="0"/>
        <w:spacing w:line="460" w:lineRule="exact"/>
        <w:ind w:firstLine="440" w:firstLineChars="200"/>
        <w:rPr>
          <w:rFonts w:ascii="新宋体" w:hAnsi="新宋体" w:eastAsia="新宋体" w:cs="新宋体"/>
          <w:b/>
          <w:bCs/>
          <w:color w:val="auto"/>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lang w:val="en-US" w:eastAsia="zh-CN"/>
        </w:rPr>
        <w:t>9</w:t>
      </w:r>
      <w:r>
        <w:rPr>
          <w:rFonts w:hint="eastAsia" w:ascii="新宋体" w:hAnsi="新宋体" w:eastAsia="新宋体" w:cs="新宋体"/>
          <w:color w:val="auto"/>
          <w:sz w:val="22"/>
          <w:szCs w:val="22"/>
          <w:highlight w:val="none"/>
          <w:lang w:val="zh-CN"/>
        </w:rPr>
        <w:t>）备品、易损件、备件、专用工具清单</w:t>
      </w:r>
    </w:p>
    <w:p w14:paraId="48F826DE">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lang w:val="en-US" w:eastAsia="zh-CN"/>
        </w:rPr>
        <w:t>10</w:t>
      </w:r>
      <w:r>
        <w:rPr>
          <w:rFonts w:hint="eastAsia" w:ascii="新宋体" w:hAnsi="新宋体" w:eastAsia="新宋体" w:cs="新宋体"/>
          <w:color w:val="auto"/>
          <w:sz w:val="22"/>
          <w:szCs w:val="22"/>
          <w:highlight w:val="none"/>
          <w:lang w:val="zh-CN"/>
        </w:rPr>
        <w:t>）投标配套设备</w:t>
      </w:r>
    </w:p>
    <w:p w14:paraId="65367EC4">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lang w:val="en-US" w:eastAsia="zh-CN"/>
        </w:rPr>
        <w:t>11</w:t>
      </w:r>
      <w:r>
        <w:rPr>
          <w:rFonts w:hint="eastAsia" w:ascii="新宋体" w:hAnsi="新宋体" w:eastAsia="新宋体" w:cs="新宋体"/>
          <w:color w:val="auto"/>
          <w:sz w:val="22"/>
          <w:szCs w:val="22"/>
          <w:highlight w:val="none"/>
          <w:lang w:val="zh-CN"/>
        </w:rPr>
        <w:t>）投标设备技术指标</w:t>
      </w:r>
    </w:p>
    <w:p w14:paraId="23286BCE">
      <w:pPr>
        <w:snapToGrid w:val="0"/>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lang w:val="zh-CN"/>
        </w:rPr>
        <w:t>）投标机型的档次</w:t>
      </w:r>
    </w:p>
    <w:p w14:paraId="050DAAE1">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3</w:t>
      </w:r>
      <w:r>
        <w:rPr>
          <w:rFonts w:hint="eastAsia" w:ascii="新宋体" w:hAnsi="新宋体" w:eastAsia="新宋体" w:cs="新宋体"/>
          <w:color w:val="auto"/>
          <w:sz w:val="22"/>
          <w:szCs w:val="22"/>
          <w:highlight w:val="none"/>
          <w:lang w:val="zh-CN"/>
        </w:rPr>
        <w:t>）运行成本</w:t>
      </w:r>
    </w:p>
    <w:p w14:paraId="3448DA79">
      <w:pPr>
        <w:snapToGrid w:val="0"/>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4</w:t>
      </w:r>
      <w:r>
        <w:rPr>
          <w:rFonts w:hint="eastAsia" w:ascii="新宋体" w:hAnsi="新宋体" w:eastAsia="新宋体" w:cs="新宋体"/>
          <w:color w:val="auto"/>
          <w:sz w:val="22"/>
          <w:szCs w:val="22"/>
          <w:highlight w:val="none"/>
          <w:lang w:val="zh-CN"/>
        </w:rPr>
        <w:t>）投标产品知名度、美誉度</w:t>
      </w:r>
    </w:p>
    <w:p w14:paraId="4326FD49">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5</w:t>
      </w:r>
      <w:r>
        <w:rPr>
          <w:rFonts w:hint="eastAsia" w:ascii="新宋体" w:hAnsi="新宋体" w:eastAsia="新宋体" w:cs="新宋体"/>
          <w:color w:val="auto"/>
          <w:sz w:val="22"/>
          <w:szCs w:val="22"/>
          <w:highlight w:val="none"/>
          <w:lang w:val="zh-CN"/>
        </w:rPr>
        <w:t>）投标产品销售业绩</w:t>
      </w:r>
    </w:p>
    <w:p w14:paraId="00638036">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6</w:t>
      </w:r>
      <w:r>
        <w:rPr>
          <w:rFonts w:hint="eastAsia" w:ascii="新宋体" w:hAnsi="新宋体" w:eastAsia="新宋体" w:cs="新宋体"/>
          <w:color w:val="auto"/>
          <w:sz w:val="22"/>
          <w:szCs w:val="22"/>
          <w:highlight w:val="none"/>
          <w:lang w:val="zh-CN"/>
        </w:rPr>
        <w:t>）制造商或代理商在华东地区的售后服务和维修能力</w:t>
      </w:r>
    </w:p>
    <w:p w14:paraId="18A38733">
      <w:pPr>
        <w:snapToGrid w:val="0"/>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w:t>
      </w: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sz w:val="22"/>
          <w:szCs w:val="22"/>
          <w:highlight w:val="none"/>
          <w:lang w:val="en-US" w:eastAsia="zh-CN"/>
        </w:rPr>
        <w:t>7</w:t>
      </w:r>
      <w:r>
        <w:rPr>
          <w:rFonts w:hint="eastAsia" w:ascii="新宋体" w:hAnsi="新宋体" w:eastAsia="新宋体" w:cs="新宋体"/>
          <w:color w:val="auto"/>
          <w:sz w:val="22"/>
          <w:szCs w:val="22"/>
          <w:highlight w:val="none"/>
          <w:lang w:val="zh-CN"/>
        </w:rPr>
        <w:t>）环境标志产品、节能产品</w:t>
      </w:r>
    </w:p>
    <w:p w14:paraId="19FB94D3">
      <w:pPr>
        <w:snapToGrid w:val="0"/>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资质文件（如有）、其他必要提供的资料</w:t>
      </w:r>
    </w:p>
    <w:p w14:paraId="4C04FF9C">
      <w:pPr>
        <w:spacing w:line="460" w:lineRule="exact"/>
        <w:ind w:firstLine="442" w:firstLineChars="200"/>
        <w:rPr>
          <w:rFonts w:ascii="新宋体" w:hAnsi="新宋体" w:eastAsia="新宋体" w:cs="新宋体"/>
          <w:b/>
          <w:color w:val="auto"/>
          <w:sz w:val="22"/>
          <w:szCs w:val="22"/>
          <w:highlight w:val="none"/>
          <w:lang w:val="zh-CN"/>
        </w:rPr>
      </w:pPr>
      <w:r>
        <w:rPr>
          <w:rFonts w:hint="eastAsia" w:ascii="新宋体" w:hAnsi="新宋体" w:eastAsia="新宋体" w:cs="新宋体"/>
          <w:b/>
          <w:color w:val="auto"/>
          <w:sz w:val="22"/>
          <w:szCs w:val="22"/>
          <w:highlight w:val="none"/>
          <w:lang w:val="zh-CN"/>
        </w:rPr>
        <w:t>投标文件中所需的各种证书、证件、证明资料如是复印件，须在复印件上加盖有效公章。</w:t>
      </w:r>
    </w:p>
    <w:p w14:paraId="2C8C6825">
      <w:pPr>
        <w:pStyle w:val="28"/>
        <w:snapToGrid w:val="0"/>
        <w:spacing w:line="460" w:lineRule="exact"/>
        <w:ind w:firstLine="442" w:firstLineChars="200"/>
        <w:rPr>
          <w:rFonts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lang w:val="zh-CN"/>
        </w:rPr>
        <w:t>投标人的</w:t>
      </w:r>
      <w:r>
        <w:rPr>
          <w:rFonts w:hint="eastAsia" w:ascii="新宋体" w:hAnsi="新宋体" w:eastAsia="新宋体" w:cs="新宋体"/>
          <w:color w:val="auto"/>
          <w:sz w:val="22"/>
          <w:szCs w:val="22"/>
          <w:highlight w:val="none"/>
        </w:rPr>
        <w:t>投标文件必须按照招标文件要求制作</w:t>
      </w:r>
      <w:r>
        <w:rPr>
          <w:rFonts w:hint="eastAsia" w:ascii="新宋体" w:hAnsi="新宋体" w:eastAsia="新宋体" w:cs="新宋体"/>
          <w:bCs/>
          <w:color w:val="auto"/>
          <w:sz w:val="22"/>
          <w:szCs w:val="22"/>
          <w:highlight w:val="none"/>
        </w:rPr>
        <w:t>。</w:t>
      </w:r>
    </w:p>
    <w:p w14:paraId="571D4DE2">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投标人可在投标文件中对采购货物的技术规格和要求选用替代标准，但这些替代标准必须相当于或优于招标文件中提出的相应要求，并使招标人满意，同时在技术偏离表中作出详细说明。</w:t>
      </w:r>
    </w:p>
    <w:p w14:paraId="41291692">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4、投标报价</w:t>
      </w:r>
    </w:p>
    <w:p w14:paraId="555882BC">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4.1报价是指设备供货、税金、包装、运输、保险、装卸、检验、安装、调试、验收（含第三方验收）、技术服务、售后服务、质保期保障、材料等直至达到使用要求及质量标准、政策性文件规定及合同包含的所有风险、责任等各项应有费用，实行固定费用总包干，投标人应根据上述因素自行考虑含入投标报价。</w:t>
      </w:r>
    </w:p>
    <w:p w14:paraId="31CE9A7B">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4.2投标人必须按附件中的投标报价一览表</w:t>
      </w:r>
      <w:r>
        <w:rPr>
          <w:rFonts w:hint="eastAsia" w:ascii="新宋体" w:hAnsi="新宋体" w:eastAsia="新宋体" w:cs="新宋体"/>
          <w:b/>
          <w:bCs/>
          <w:color w:val="auto"/>
          <w:sz w:val="22"/>
          <w:szCs w:val="22"/>
          <w:highlight w:val="none"/>
        </w:rPr>
        <w:t>、</w:t>
      </w:r>
      <w:r>
        <w:rPr>
          <w:rFonts w:hint="eastAsia" w:ascii="新宋体" w:hAnsi="新宋体" w:eastAsia="新宋体" w:cs="新宋体"/>
          <w:color w:val="auto"/>
          <w:sz w:val="22"/>
          <w:szCs w:val="22"/>
          <w:highlight w:val="none"/>
        </w:rPr>
        <w:t>投标分项报价表内容填写价格，并由投标人代表签署。</w:t>
      </w:r>
    </w:p>
    <w:p w14:paraId="067DA1CB">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4.3</w:t>
      </w:r>
      <w:r>
        <w:rPr>
          <w:rFonts w:hint="eastAsia" w:ascii="新宋体" w:hAnsi="新宋体" w:eastAsia="新宋体" w:cs="新宋体"/>
          <w:b/>
          <w:color w:val="auto"/>
          <w:sz w:val="22"/>
          <w:highlight w:val="none"/>
        </w:rPr>
        <w:t>投标货币以人民币进行投标</w:t>
      </w:r>
      <w:r>
        <w:rPr>
          <w:rFonts w:hint="eastAsia" w:ascii="新宋体" w:hAnsi="新宋体" w:eastAsia="新宋体" w:cs="新宋体"/>
          <w:b/>
          <w:color w:val="auto"/>
          <w:sz w:val="22"/>
          <w:szCs w:val="22"/>
          <w:highlight w:val="none"/>
        </w:rPr>
        <w:t>。</w:t>
      </w:r>
    </w:p>
    <w:p w14:paraId="0548A831">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4.4</w:t>
      </w:r>
      <w:r>
        <w:rPr>
          <w:rFonts w:hint="eastAsia" w:ascii="新宋体" w:hAnsi="新宋体" w:eastAsia="新宋体" w:cs="新宋体"/>
          <w:b/>
          <w:color w:val="auto"/>
          <w:sz w:val="22"/>
          <w:highlight w:val="none"/>
        </w:rPr>
        <w:t>招标人和招标代理机构不接受任何选择投标，对任何货物或服务只允许一个价格。</w:t>
      </w:r>
    </w:p>
    <w:p w14:paraId="3594DC51">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4.5招标人和</w:t>
      </w:r>
      <w:r>
        <w:rPr>
          <w:rFonts w:hint="eastAsia" w:ascii="新宋体" w:hAnsi="新宋体" w:eastAsia="新宋体" w:cs="新宋体"/>
          <w:color w:val="auto"/>
          <w:sz w:val="22"/>
          <w:highlight w:val="none"/>
        </w:rPr>
        <w:t>招标代理机构</w:t>
      </w:r>
      <w:r>
        <w:rPr>
          <w:rFonts w:hint="eastAsia" w:ascii="新宋体" w:hAnsi="新宋体" w:eastAsia="新宋体" w:cs="新宋体"/>
          <w:color w:val="auto"/>
          <w:sz w:val="22"/>
          <w:szCs w:val="22"/>
          <w:highlight w:val="none"/>
        </w:rPr>
        <w:t>要求分类报价是为了方便评标，但在任何情况下不限制招标人以其认为最合适的条款、条件签订合同的权利。</w:t>
      </w:r>
    </w:p>
    <w:p w14:paraId="4F4B5019">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4.6投标报价报出后，投标人不得以任何理由予以变更。任何包含价格调整的要求，将被认为是非实质性响应投标而予以否决。</w:t>
      </w:r>
    </w:p>
    <w:p w14:paraId="3BE59C80">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4.7最低报价不能作为中标的保证。</w:t>
      </w:r>
    </w:p>
    <w:p w14:paraId="78E937ED">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5、投标有效期</w:t>
      </w:r>
    </w:p>
    <w:p w14:paraId="1ED299C8">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5.1自开标之日起</w:t>
      </w:r>
      <w:r>
        <w:rPr>
          <w:rFonts w:hint="eastAsia" w:ascii="新宋体" w:hAnsi="新宋体" w:eastAsia="新宋体" w:cs="新宋体"/>
          <w:b/>
          <w:bCs/>
          <w:color w:val="auto"/>
          <w:sz w:val="22"/>
          <w:szCs w:val="22"/>
          <w:highlight w:val="none"/>
          <w:lang w:val="en-US" w:eastAsia="zh-CN"/>
        </w:rPr>
        <w:t>90</w:t>
      </w:r>
      <w:r>
        <w:rPr>
          <w:rFonts w:hint="eastAsia" w:ascii="新宋体" w:hAnsi="新宋体" w:eastAsia="新宋体" w:cs="新宋体"/>
          <w:b/>
          <w:color w:val="auto"/>
          <w:sz w:val="22"/>
          <w:szCs w:val="22"/>
          <w:highlight w:val="none"/>
        </w:rPr>
        <w:t>天内投标应保持有效。</w:t>
      </w:r>
    </w:p>
    <w:p w14:paraId="61A9DCC0">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5.2特殊情况下，在原投标有效期截止前，招标人、招标代理机构可与投标人协商延长投标有效期，这种要求和答复均以书面形式进行。投标人可拒绝接受延期要求。同意延长投标有效期的投标人不得修改投标文件。</w:t>
      </w:r>
    </w:p>
    <w:p w14:paraId="16C815A9">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6、投标保证金</w:t>
      </w:r>
    </w:p>
    <w:p w14:paraId="4CCF0B26">
      <w:pPr>
        <w:spacing w:line="460" w:lineRule="exact"/>
        <w:ind w:firstLine="880" w:firstLineChars="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无。</w:t>
      </w:r>
    </w:p>
    <w:p w14:paraId="1FCB1967">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7、投标文件编制</w:t>
      </w:r>
    </w:p>
    <w:p w14:paraId="540B5B22">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7.1本项目通过“</w:t>
      </w:r>
      <w:r>
        <w:rPr>
          <w:rFonts w:hint="eastAsia" w:ascii="新宋体" w:hAnsi="新宋体" w:eastAsia="新宋体" w:cs="新宋体"/>
          <w:b/>
          <w:bCs/>
          <w:color w:val="auto"/>
          <w:sz w:val="22"/>
          <w:szCs w:val="22"/>
          <w:highlight w:val="none"/>
          <w:u w:val="single"/>
          <w:lang w:eastAsia="zh-CN"/>
        </w:rPr>
        <w:t>乐采云平台</w:t>
      </w:r>
      <w:r>
        <w:rPr>
          <w:rFonts w:hint="eastAsia" w:ascii="新宋体" w:hAnsi="新宋体" w:eastAsia="新宋体" w:cs="新宋体"/>
          <w:b/>
          <w:bCs/>
          <w:color w:val="auto"/>
          <w:sz w:val="22"/>
          <w:szCs w:val="22"/>
          <w:highlight w:val="none"/>
          <w:u w:val="single"/>
        </w:rPr>
        <w:t>（</w:t>
      </w:r>
      <w:r>
        <w:rPr>
          <w:rFonts w:hint="eastAsia" w:ascii="新宋体" w:hAnsi="新宋体" w:eastAsia="新宋体" w:cs="新宋体"/>
          <w:b/>
          <w:bCs/>
          <w:color w:val="auto"/>
          <w:sz w:val="22"/>
          <w:szCs w:val="22"/>
          <w:highlight w:val="none"/>
          <w:u w:val="single"/>
          <w:lang w:eastAsia="zh-CN"/>
        </w:rPr>
        <w:t>https://www.lecaiyun.com/</w:t>
      </w:r>
      <w:r>
        <w:rPr>
          <w:rFonts w:hint="eastAsia" w:ascii="新宋体" w:hAnsi="新宋体" w:eastAsia="新宋体" w:cs="新宋体"/>
          <w:b/>
          <w:bCs/>
          <w:color w:val="auto"/>
          <w:sz w:val="22"/>
          <w:szCs w:val="22"/>
          <w:highlight w:val="none"/>
          <w:u w:val="single"/>
        </w:rPr>
        <w:t>）”实行在线投标响应（电子投标）。投标人应通过“</w:t>
      </w:r>
      <w:r>
        <w:rPr>
          <w:rFonts w:hint="eastAsia" w:ascii="新宋体" w:hAnsi="新宋体" w:eastAsia="新宋体" w:cs="新宋体"/>
          <w:b/>
          <w:bCs/>
          <w:color w:val="auto"/>
          <w:sz w:val="22"/>
          <w:szCs w:val="22"/>
          <w:highlight w:val="none"/>
          <w:u w:val="single"/>
          <w:lang w:eastAsia="zh-CN"/>
        </w:rPr>
        <w:t>乐采云</w:t>
      </w:r>
      <w:r>
        <w:rPr>
          <w:rFonts w:hint="eastAsia" w:ascii="新宋体" w:hAnsi="新宋体" w:eastAsia="新宋体" w:cs="新宋体"/>
          <w:b/>
          <w:bCs/>
          <w:color w:val="auto"/>
          <w:sz w:val="22"/>
          <w:szCs w:val="22"/>
          <w:highlight w:val="none"/>
          <w:u w:val="single"/>
        </w:rPr>
        <w:t>电子交易客户端”，并按照本招标文件和“</w:t>
      </w:r>
      <w:r>
        <w:rPr>
          <w:rFonts w:hint="eastAsia" w:ascii="新宋体" w:hAnsi="新宋体" w:eastAsia="新宋体" w:cs="新宋体"/>
          <w:b/>
          <w:bCs/>
          <w:color w:val="auto"/>
          <w:sz w:val="22"/>
          <w:szCs w:val="22"/>
          <w:highlight w:val="none"/>
          <w:u w:val="single"/>
          <w:lang w:eastAsia="zh-CN"/>
        </w:rPr>
        <w:t>乐采云平台</w:t>
      </w:r>
      <w:r>
        <w:rPr>
          <w:rFonts w:hint="eastAsia" w:ascii="新宋体" w:hAnsi="新宋体" w:eastAsia="新宋体" w:cs="新宋体"/>
          <w:b/>
          <w:bCs/>
          <w:color w:val="auto"/>
          <w:sz w:val="22"/>
          <w:szCs w:val="22"/>
          <w:highlight w:val="none"/>
          <w:u w:val="single"/>
        </w:rPr>
        <w:t>”的要求编制并加密投标文件。</w:t>
      </w:r>
    </w:p>
    <w:p w14:paraId="145EE170">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7.2投标人应当按照本章节 “投标文件的构成”规定的内容及顺序在“</w:t>
      </w:r>
      <w:r>
        <w:rPr>
          <w:rFonts w:hint="eastAsia" w:ascii="新宋体" w:hAnsi="新宋体" w:eastAsia="新宋体" w:cs="新宋体"/>
          <w:b/>
          <w:bCs/>
          <w:color w:val="auto"/>
          <w:sz w:val="22"/>
          <w:szCs w:val="22"/>
          <w:highlight w:val="none"/>
          <w:u w:val="single"/>
          <w:lang w:eastAsia="zh-CN"/>
        </w:rPr>
        <w:t>乐采云</w:t>
      </w:r>
      <w:r>
        <w:rPr>
          <w:rFonts w:hint="eastAsia" w:ascii="新宋体" w:hAnsi="新宋体" w:eastAsia="新宋体" w:cs="新宋体"/>
          <w:b/>
          <w:bCs/>
          <w:color w:val="auto"/>
          <w:sz w:val="22"/>
          <w:szCs w:val="22"/>
          <w:highlight w:val="none"/>
          <w:u w:val="single"/>
        </w:rPr>
        <w:t>电子交易客户端”编制投标文件。其中《资格文件》和《商务技术文件》中不得出现本项目投标报价。</w:t>
      </w:r>
    </w:p>
    <w:p w14:paraId="17D22929">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7.3本文件《附件》中有提供格式的，投标人须参照格式进行编制（格式中要求提供相关证明材料的还需后附相关证明材料），并按格式要求在指定位置根据要求进行签章，否则视为未提供；本文件《附件》未提供格式的，请各投标单位自行拟定格式，并加盖单位公章并由法定代表人或其授权代表签署（签字或盖章），否则视为未提供。</w:t>
      </w:r>
    </w:p>
    <w:p w14:paraId="4E3A7D6E">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7.4《投标文件》内容不完整、编排混乱导致《投标文件》被误读、漏读或者查找不到相关内容的，投标人自行负责。</w:t>
      </w:r>
    </w:p>
    <w:p w14:paraId="66C40578">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7.5《投标文件》因字迹潦草或表达不清所引起的后果由投标人负责。</w:t>
      </w:r>
    </w:p>
    <w:p w14:paraId="7BA58C87">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7.6投标人没有按照本章节 “投标文件的构成”要求提供全部资料，或者没有仔细阅读招标文件，或者没有对招标文件在各方面的要求作出实质性响应是投标人的风险，由此造成的一切后果由投标人自行承担。</w:t>
      </w:r>
    </w:p>
    <w:p w14:paraId="242B4C03">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8、投标文件的签章</w:t>
      </w:r>
    </w:p>
    <w:p w14:paraId="774B8B5A">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8.1《投标文件》的签章：见《前附表》；</w:t>
      </w:r>
    </w:p>
    <w:p w14:paraId="72B1E870">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8.2《投标文件》应由投标人法定代表人或其授权代表签字（或盖章），并时加盖投标人公章。</w:t>
      </w:r>
    </w:p>
    <w:p w14:paraId="4E1D8627">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8.3电子签章操作指南详见采购公告附件《投标人项目采购-电子招投标操作指南》。</w:t>
      </w:r>
    </w:p>
    <w:p w14:paraId="76CFEEAB">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9、投标文件的形式</w:t>
      </w:r>
    </w:p>
    <w:p w14:paraId="430194DD">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9.1投标文件的形式：见《前附表》；</w:t>
      </w:r>
    </w:p>
    <w:p w14:paraId="3C672ED5">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9.2“电子加密投标文件”：“电子加密投标文件”是指通过“</w:t>
      </w:r>
      <w:r>
        <w:rPr>
          <w:rFonts w:hint="eastAsia" w:ascii="新宋体" w:hAnsi="新宋体" w:eastAsia="新宋体" w:cs="新宋体"/>
          <w:b/>
          <w:bCs/>
          <w:color w:val="auto"/>
          <w:sz w:val="22"/>
          <w:szCs w:val="22"/>
          <w:highlight w:val="none"/>
          <w:lang w:eastAsia="zh-CN"/>
        </w:rPr>
        <w:t>乐采云</w:t>
      </w:r>
      <w:r>
        <w:rPr>
          <w:rFonts w:hint="eastAsia" w:ascii="新宋体" w:hAnsi="新宋体" w:eastAsia="新宋体" w:cs="新宋体"/>
          <w:b/>
          <w:bCs/>
          <w:color w:val="auto"/>
          <w:sz w:val="22"/>
          <w:szCs w:val="22"/>
          <w:highlight w:val="none"/>
        </w:rPr>
        <w:t>电子交易客户端”完成投标文件编制后生成并加密的数据电文形式的投标文件。</w:t>
      </w:r>
    </w:p>
    <w:p w14:paraId="1C8E1779">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9.3“备份投标文件”：“备份投标文件”是指与“电子加密投标文件”同时生成的数据电文形式的电子文件（备份标书），其他方式编制的“备份投标文件”视为无效的“备份投标文件”。</w:t>
      </w:r>
    </w:p>
    <w:p w14:paraId="7A2987E9">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10、投标文件的份数</w:t>
      </w:r>
    </w:p>
    <w:p w14:paraId="3359D881">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10.1投标文件的份数：见《前附表》。</w:t>
      </w:r>
    </w:p>
    <w:p w14:paraId="3E28327A">
      <w:pPr>
        <w:spacing w:before="100" w:beforeAutospacing="1" w:after="100" w:afterAutospacing="1" w:line="460" w:lineRule="exact"/>
        <w:jc w:val="center"/>
        <w:outlineLvl w:val="2"/>
        <w:rPr>
          <w:rFonts w:ascii="新宋体" w:hAnsi="新宋体" w:eastAsia="新宋体" w:cs="新宋体"/>
          <w:b/>
          <w:bCs/>
          <w:color w:val="auto"/>
          <w:sz w:val="26"/>
          <w:szCs w:val="26"/>
          <w:highlight w:val="none"/>
        </w:rPr>
      </w:pPr>
      <w:bookmarkStart w:id="16" w:name="_Toc3360"/>
      <w:r>
        <w:rPr>
          <w:rFonts w:hint="eastAsia" w:ascii="新宋体" w:hAnsi="新宋体" w:eastAsia="新宋体" w:cs="新宋体"/>
          <w:b/>
          <w:bCs/>
          <w:color w:val="auto"/>
          <w:sz w:val="26"/>
          <w:szCs w:val="26"/>
          <w:highlight w:val="none"/>
        </w:rPr>
        <w:t>四、 投标文件的递交</w:t>
      </w:r>
      <w:bookmarkEnd w:id="16"/>
    </w:p>
    <w:p w14:paraId="09F12C2F">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1、投标文件的上传和递交</w:t>
      </w:r>
    </w:p>
    <w:p w14:paraId="345A6E6E">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1.1“投标文件”的上传、递交见《前附表》。</w:t>
      </w:r>
    </w:p>
    <w:p w14:paraId="3E5ACA69">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2、“电子加密投标文件”解密和异常情况处理</w:t>
      </w:r>
    </w:p>
    <w:p w14:paraId="7CF60E6E">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2.1“电子加密投标文件”解密：见《前附表》。</w:t>
      </w:r>
    </w:p>
    <w:p w14:paraId="48E37BA0">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3、投标文件的补充、修改或撤回</w:t>
      </w:r>
    </w:p>
    <w:p w14:paraId="0D1DD5C2">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3.1投标人应当在投标截止时间前完成投标文件的上传、递交，并可以补充、修改或者撤回投标文件。补充或者修改投标文件的，应当先行撤回原文件，补充、修改后重新上传、递交。投标截止时间前未完成上传、递交的，视为撤回投标文件。投标截止时间后递交的投标文件，“</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”将予以拒收。</w:t>
      </w:r>
    </w:p>
    <w:p w14:paraId="0025A3EA">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3.2投标截止时间后，投标人不得撤回、修改《投标文件》。</w:t>
      </w:r>
    </w:p>
    <w:p w14:paraId="22F8434D">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4、投标文件的备选方案</w:t>
      </w:r>
    </w:p>
    <w:p w14:paraId="7A38A690">
      <w:pPr>
        <w:spacing w:line="460" w:lineRule="exact"/>
        <w:ind w:firstLine="440" w:firstLineChars="200"/>
        <w:rPr>
          <w:rFonts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4.1投标人不得递交任何的投标备选（替代）方案，否则其投标文件将作无效标处理。与“电子加密投标文件”同时生成的“备份投标文件”不是投标备选（替代）方案。</w:t>
      </w:r>
    </w:p>
    <w:p w14:paraId="6BA324C3">
      <w:pPr>
        <w:spacing w:before="100" w:beforeAutospacing="1" w:after="100" w:afterAutospacing="1" w:line="460" w:lineRule="exact"/>
        <w:jc w:val="center"/>
        <w:outlineLvl w:val="2"/>
        <w:rPr>
          <w:rFonts w:ascii="新宋体" w:hAnsi="新宋体" w:eastAsia="新宋体" w:cs="新宋体"/>
          <w:b/>
          <w:bCs/>
          <w:color w:val="auto"/>
          <w:sz w:val="26"/>
          <w:szCs w:val="26"/>
          <w:highlight w:val="none"/>
        </w:rPr>
      </w:pPr>
      <w:bookmarkStart w:id="17" w:name="_Toc19188"/>
      <w:r>
        <w:rPr>
          <w:rFonts w:hint="eastAsia" w:ascii="新宋体" w:hAnsi="新宋体" w:eastAsia="新宋体" w:cs="新宋体"/>
          <w:b/>
          <w:bCs/>
          <w:color w:val="auto"/>
          <w:sz w:val="26"/>
          <w:szCs w:val="26"/>
          <w:highlight w:val="none"/>
        </w:rPr>
        <w:t>五、 开标和评标</w:t>
      </w:r>
      <w:bookmarkEnd w:id="17"/>
    </w:p>
    <w:p w14:paraId="4B0B2E22">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1、评标委员会</w:t>
      </w:r>
    </w:p>
    <w:p w14:paraId="03F78CAE">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bCs/>
          <w:color w:val="auto"/>
          <w:sz w:val="22"/>
          <w:szCs w:val="22"/>
          <w:highlight w:val="none"/>
        </w:rPr>
        <w:t>招标人和招标代理机构组建评标委员会。评标委员会的成员在评标过程中必须严格遵守《政府采购法》等有关法律、法规的规定。</w:t>
      </w:r>
    </w:p>
    <w:p w14:paraId="62B63081">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2、评标过程的保密性</w:t>
      </w:r>
    </w:p>
    <w:p w14:paraId="151FA3A8">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开标后直至向成交投标人授予合同时止，凡与评审有关的资料均不得向投标人及与评标无关人员透露。如果投标人在评标过程中试图向招标人和招标代理机构施加影响，其投标将被拒绝。</w:t>
      </w:r>
    </w:p>
    <w:p w14:paraId="3470EB88">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3、开标形式</w:t>
      </w:r>
    </w:p>
    <w:p w14:paraId="102CD868">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招标组织机构将按照招标文件规定的时间通过“</w:t>
      </w:r>
      <w:r>
        <w:rPr>
          <w:rFonts w:hint="eastAsia" w:ascii="新宋体" w:hAnsi="新宋体" w:eastAsia="新宋体" w:cs="新宋体"/>
          <w:b/>
          <w:color w:val="auto"/>
          <w:sz w:val="22"/>
          <w:szCs w:val="22"/>
          <w:highlight w:val="none"/>
          <w:lang w:eastAsia="zh-CN"/>
        </w:rPr>
        <w:t>乐采云平台</w:t>
      </w:r>
      <w:r>
        <w:rPr>
          <w:rFonts w:hint="eastAsia" w:ascii="新宋体" w:hAnsi="新宋体" w:eastAsia="新宋体" w:cs="新宋体"/>
          <w:b/>
          <w:color w:val="auto"/>
          <w:sz w:val="22"/>
          <w:szCs w:val="22"/>
          <w:highlight w:val="none"/>
        </w:rPr>
        <w:t>”组织开标、开启投标文件，所有投标人均应当准时（在线）参加。</w:t>
      </w:r>
    </w:p>
    <w:p w14:paraId="70E5BE03">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4、开标准备</w:t>
      </w:r>
    </w:p>
    <w:p w14:paraId="35786E98">
      <w:pPr>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4.1开标的准备工作由招标组织机构负责落实；</w:t>
      </w:r>
    </w:p>
    <w:p w14:paraId="6DFB1EDA">
      <w:pPr>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4.2</w:t>
      </w:r>
      <w:r>
        <w:rPr>
          <w:rFonts w:hint="eastAsia" w:ascii="新宋体" w:hAnsi="新宋体" w:eastAsia="新宋体" w:cs="新宋体"/>
          <w:b/>
          <w:color w:val="auto"/>
          <w:sz w:val="22"/>
          <w:szCs w:val="22"/>
          <w:highlight w:val="none"/>
        </w:rPr>
        <w:t>招标组织机构将按照招标文件规定的时间通过“</w:t>
      </w:r>
      <w:r>
        <w:rPr>
          <w:rFonts w:hint="eastAsia" w:ascii="新宋体" w:hAnsi="新宋体" w:eastAsia="新宋体" w:cs="新宋体"/>
          <w:b/>
          <w:color w:val="auto"/>
          <w:sz w:val="22"/>
          <w:szCs w:val="22"/>
          <w:highlight w:val="none"/>
          <w:lang w:eastAsia="zh-CN"/>
        </w:rPr>
        <w:t>乐采云平台</w:t>
      </w:r>
      <w:r>
        <w:rPr>
          <w:rFonts w:hint="eastAsia" w:ascii="新宋体" w:hAnsi="新宋体" w:eastAsia="新宋体" w:cs="新宋体"/>
          <w:b/>
          <w:color w:val="auto"/>
          <w:sz w:val="22"/>
          <w:szCs w:val="22"/>
          <w:highlight w:val="none"/>
        </w:rPr>
        <w:t>”组织开标、开启投标文件，所有投标人均应当准时（在线）参加。</w:t>
      </w:r>
      <w:r>
        <w:rPr>
          <w:rFonts w:hint="eastAsia" w:ascii="新宋体" w:hAnsi="新宋体" w:eastAsia="新宋体" w:cs="新宋体"/>
          <w:b/>
          <w:color w:val="auto"/>
          <w:kern w:val="0"/>
          <w:sz w:val="22"/>
          <w:szCs w:val="22"/>
          <w:highlight w:val="none"/>
        </w:rPr>
        <w:t>投标人如不参加开标大会的，视同认可开标结果，事后不得对采购相关人员、开标过程和开标结果提出异议，同时投标人因未在线参加开标而导致投标文件无法按时解密等一切后果由投标人自己承担。</w:t>
      </w:r>
    </w:p>
    <w:p w14:paraId="0E7FFC7C">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5、开标流程</w:t>
      </w:r>
    </w:p>
    <w:p w14:paraId="61FD212B">
      <w:pPr>
        <w:spacing w:line="460" w:lineRule="exact"/>
        <w:ind w:firstLine="442" w:firstLineChars="200"/>
        <w:rPr>
          <w:rFonts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rPr>
        <w:t>5.1开标、评标</w:t>
      </w:r>
    </w:p>
    <w:p w14:paraId="3714E15C">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（1）向各投标人发出电子加密投标文件【开始解密】通知，由投标人按招标文件规定的时间内自行进行投标文件解密。投标人在规定的时间内无法完成已递交的“电子加密投标文件”解密的，如已按规 定递交了备份投标文件的，将由招标组织机构按“</w:t>
      </w:r>
      <w:r>
        <w:rPr>
          <w:rFonts w:hint="eastAsia" w:ascii="新宋体" w:hAnsi="新宋体" w:eastAsia="新宋体" w:cs="新宋体"/>
          <w:color w:val="auto"/>
          <w:kern w:val="0"/>
          <w:sz w:val="22"/>
          <w:szCs w:val="22"/>
          <w:highlight w:val="none"/>
          <w:lang w:eastAsia="zh-CN"/>
        </w:rPr>
        <w:t>乐采云平台</w:t>
      </w:r>
      <w:r>
        <w:rPr>
          <w:rFonts w:hint="eastAsia" w:ascii="新宋体" w:hAnsi="新宋体" w:eastAsia="新宋体" w:cs="新宋体"/>
          <w:color w:val="auto"/>
          <w:kern w:val="0"/>
          <w:sz w:val="22"/>
          <w:szCs w:val="22"/>
          <w:highlight w:val="none"/>
        </w:rPr>
        <w:t>”操作规范将备份投标文件上传至“</w:t>
      </w:r>
      <w:r>
        <w:rPr>
          <w:rFonts w:hint="eastAsia" w:ascii="新宋体" w:hAnsi="新宋体" w:eastAsia="新宋体" w:cs="新宋体"/>
          <w:color w:val="auto"/>
          <w:kern w:val="0"/>
          <w:sz w:val="22"/>
          <w:szCs w:val="22"/>
          <w:highlight w:val="none"/>
          <w:lang w:eastAsia="zh-CN"/>
        </w:rPr>
        <w:t>乐采云平台</w:t>
      </w:r>
      <w:r>
        <w:rPr>
          <w:rFonts w:hint="eastAsia" w:ascii="新宋体" w:hAnsi="新宋体" w:eastAsia="新宋体" w:cs="新宋体"/>
          <w:color w:val="auto"/>
          <w:kern w:val="0"/>
          <w:sz w:val="22"/>
          <w:szCs w:val="22"/>
          <w:highlight w:val="none"/>
        </w:rPr>
        <w:t>”，上传成功后，“电子加密投标文件”自动失效；</w:t>
      </w:r>
    </w:p>
    <w:p w14:paraId="7C1EED69">
      <w:pPr>
        <w:spacing w:line="460" w:lineRule="exact"/>
        <w:ind w:firstLine="440" w:firstLineChars="200"/>
        <w:rPr>
          <w:rFonts w:ascii="新宋体" w:hAnsi="新宋体" w:eastAsia="新宋体" w:cs="新宋体"/>
          <w:color w:val="auto"/>
          <w:highlight w:val="none"/>
        </w:rPr>
      </w:pPr>
      <w:r>
        <w:rPr>
          <w:rFonts w:hint="eastAsia" w:ascii="新宋体" w:hAnsi="新宋体" w:eastAsia="新宋体" w:cs="新宋体"/>
          <w:bCs/>
          <w:color w:val="auto"/>
          <w:sz w:val="22"/>
          <w:szCs w:val="22"/>
          <w:highlight w:val="none"/>
        </w:rPr>
        <w:t>投标人不足3家的，不得开标。</w:t>
      </w:r>
    </w:p>
    <w:p w14:paraId="464CA284">
      <w:pPr>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（2）解密成功后，开启投标人的《报价文件》，投标人通过</w:t>
      </w:r>
      <w:r>
        <w:rPr>
          <w:rFonts w:hint="eastAsia" w:ascii="新宋体" w:hAnsi="新宋体" w:eastAsia="新宋体" w:cs="新宋体"/>
          <w:color w:val="auto"/>
          <w:kern w:val="0"/>
          <w:sz w:val="22"/>
          <w:szCs w:val="22"/>
          <w:highlight w:val="none"/>
          <w:lang w:eastAsia="zh-CN"/>
        </w:rPr>
        <w:t>乐采云</w:t>
      </w:r>
      <w:r>
        <w:rPr>
          <w:rFonts w:hint="eastAsia" w:ascii="新宋体" w:hAnsi="新宋体" w:eastAsia="新宋体" w:cs="新宋体"/>
          <w:color w:val="auto"/>
          <w:kern w:val="0"/>
          <w:sz w:val="22"/>
          <w:szCs w:val="22"/>
          <w:highlight w:val="none"/>
        </w:rPr>
        <w:t>系统对自己报价文件相关内容进行签字确认（不予确认的应说明理由，否则视为无异议）。</w:t>
      </w:r>
    </w:p>
    <w:p w14:paraId="282A4B16">
      <w:pPr>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（3）开启《投标文件》，进入资格审查；</w:t>
      </w:r>
      <w:r>
        <w:rPr>
          <w:rFonts w:hint="eastAsia" w:ascii="新宋体" w:hAnsi="新宋体" w:eastAsia="新宋体" w:cs="新宋体"/>
          <w:bCs/>
          <w:color w:val="auto"/>
          <w:sz w:val="22"/>
          <w:szCs w:val="22"/>
          <w:highlight w:val="none"/>
        </w:rPr>
        <w:t>合格投标人不足3家的，不得评标。</w:t>
      </w:r>
    </w:p>
    <w:p w14:paraId="3AB1CFC2">
      <w:pPr>
        <w:spacing w:line="460" w:lineRule="exact"/>
        <w:ind w:firstLine="442" w:firstLineChars="200"/>
        <w:rPr>
          <w:rFonts w:ascii="新宋体" w:hAnsi="新宋体" w:eastAsia="新宋体" w:cs="新宋体"/>
          <w:color w:val="auto"/>
          <w:kern w:val="0"/>
          <w:sz w:val="22"/>
          <w:szCs w:val="22"/>
          <w:highlight w:val="none"/>
        </w:rPr>
      </w:pPr>
      <w:r>
        <w:rPr>
          <w:rFonts w:hint="eastAsia" w:ascii="新宋体" w:hAnsi="新宋体" w:eastAsia="新宋体" w:cs="新宋体"/>
          <w:b/>
          <w:color w:val="auto"/>
          <w:kern w:val="0"/>
          <w:sz w:val="22"/>
          <w:szCs w:val="22"/>
          <w:highlight w:val="none"/>
        </w:rPr>
        <w:t>备注：开标大会的结束后，招标人或招标代理机构将对依法对投标人的资格进行审查，资格审查结束后进入符合性审查和商务技术的评审工作，具体见本章节“投标人资格审查”相关规定。</w:t>
      </w:r>
    </w:p>
    <w:p w14:paraId="014C88E9">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color w:val="auto"/>
          <w:kern w:val="0"/>
          <w:sz w:val="22"/>
          <w:szCs w:val="22"/>
          <w:highlight w:val="none"/>
        </w:rPr>
        <w:t>（4）开启资格审查通过的投标人的商务技术文件进入符合性审查，</w:t>
      </w:r>
      <w:r>
        <w:rPr>
          <w:rFonts w:hint="eastAsia" w:ascii="新宋体" w:hAnsi="新宋体" w:eastAsia="新宋体" w:cs="新宋体"/>
          <w:bCs/>
          <w:color w:val="auto"/>
          <w:sz w:val="22"/>
          <w:szCs w:val="22"/>
          <w:highlight w:val="none"/>
        </w:rPr>
        <w:t>以确定其是否满足招标文件的实质性要求，合格投标人不足3家的，不得评标。</w:t>
      </w:r>
    </w:p>
    <w:p w14:paraId="116B20BC">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没有满足招标文件的实质性要求的投标作无效标处理。评标委员会决定投标的实质性要求只根据投标文件本身的内容，而不寻求外部的证据。投标人不得通过修正或撤消不合要求的偏离或保留从而使其投标成为实质上响应的投标。</w:t>
      </w:r>
    </w:p>
    <w:p w14:paraId="68CEDF34">
      <w:pPr>
        <w:spacing w:line="460" w:lineRule="exact"/>
        <w:ind w:firstLine="440" w:firstLineChars="200"/>
        <w:rPr>
          <w:rFonts w:ascii="新宋体" w:hAnsi="新宋体" w:eastAsia="新宋体" w:cs="新宋体"/>
          <w:color w:val="auto"/>
          <w:highlight w:val="none"/>
        </w:rPr>
      </w:pPr>
      <w:r>
        <w:rPr>
          <w:rFonts w:hint="eastAsia" w:ascii="新宋体" w:hAnsi="新宋体" w:eastAsia="新宋体" w:cs="新宋体"/>
          <w:bCs/>
          <w:color w:val="auto"/>
          <w:sz w:val="22"/>
          <w:szCs w:val="22"/>
          <w:highlight w:val="none"/>
        </w:rPr>
        <w:t>（5）对通过资格审查、符合性审查的合格投标人进行商务技术部分的评审。</w:t>
      </w:r>
    </w:p>
    <w:p w14:paraId="062C4A63">
      <w:pPr>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（6）评标委员会对报价的合理性、准确性等进行审查核实。</w:t>
      </w:r>
    </w:p>
    <w:p w14:paraId="26FDDC56">
      <w:pPr>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（7）评审结束后，公布中标（成交）候选投标人名单及招标人最终确定中标或成交投标人名单的时间和公告方式等。</w:t>
      </w:r>
    </w:p>
    <w:p w14:paraId="59199DF2">
      <w:pPr>
        <w:spacing w:line="460" w:lineRule="exact"/>
        <w:ind w:firstLine="442" w:firstLineChars="200"/>
        <w:rPr>
          <w:rFonts w:ascii="新宋体" w:hAnsi="新宋体" w:eastAsia="新宋体" w:cs="新宋体"/>
          <w:b/>
          <w:color w:val="auto"/>
          <w:kern w:val="0"/>
          <w:sz w:val="22"/>
          <w:szCs w:val="22"/>
          <w:highlight w:val="none"/>
        </w:rPr>
      </w:pPr>
      <w:r>
        <w:rPr>
          <w:rFonts w:hint="eastAsia" w:ascii="新宋体" w:hAnsi="新宋体" w:eastAsia="新宋体" w:cs="新宋体"/>
          <w:b/>
          <w:color w:val="auto"/>
          <w:kern w:val="0"/>
          <w:sz w:val="22"/>
          <w:szCs w:val="22"/>
          <w:highlight w:val="none"/>
        </w:rPr>
        <w:t>特别说明：如遇“</w:t>
      </w:r>
      <w:r>
        <w:rPr>
          <w:rFonts w:hint="eastAsia" w:ascii="新宋体" w:hAnsi="新宋体" w:eastAsia="新宋体" w:cs="新宋体"/>
          <w:b/>
          <w:color w:val="auto"/>
          <w:kern w:val="0"/>
          <w:sz w:val="22"/>
          <w:szCs w:val="22"/>
          <w:highlight w:val="none"/>
          <w:lang w:eastAsia="zh-CN"/>
        </w:rPr>
        <w:t>乐采云平台</w:t>
      </w:r>
      <w:r>
        <w:rPr>
          <w:rFonts w:hint="eastAsia" w:ascii="新宋体" w:hAnsi="新宋体" w:eastAsia="新宋体" w:cs="新宋体"/>
          <w:b/>
          <w:color w:val="auto"/>
          <w:kern w:val="0"/>
          <w:sz w:val="22"/>
          <w:szCs w:val="22"/>
          <w:highlight w:val="none"/>
        </w:rPr>
        <w:t>”电子化开标或评审程序调整的，按调整后程序执行。</w:t>
      </w:r>
    </w:p>
    <w:p w14:paraId="1C262AE4">
      <w:pPr>
        <w:spacing w:line="460" w:lineRule="exact"/>
        <w:ind w:firstLine="440" w:firstLineChars="200"/>
        <w:rPr>
          <w:rFonts w:ascii="新宋体" w:hAnsi="新宋体" w:eastAsia="新宋体" w:cs="新宋体"/>
          <w:color w:val="auto"/>
          <w:sz w:val="22"/>
          <w:szCs w:val="22"/>
          <w:highlight w:val="none"/>
        </w:rPr>
      </w:pPr>
      <w:bookmarkStart w:id="18" w:name="_Toc33194393"/>
      <w:bookmarkStart w:id="19" w:name="_Toc24550037"/>
      <w:r>
        <w:rPr>
          <w:rFonts w:hint="eastAsia" w:ascii="新宋体" w:hAnsi="新宋体" w:eastAsia="新宋体" w:cs="新宋体"/>
          <w:color w:val="auto"/>
          <w:sz w:val="22"/>
          <w:szCs w:val="22"/>
          <w:highlight w:val="none"/>
        </w:rPr>
        <w:t>6、投标人资格审查</w:t>
      </w:r>
      <w:bookmarkEnd w:id="18"/>
      <w:bookmarkEnd w:id="19"/>
    </w:p>
    <w:p w14:paraId="6188EEA7">
      <w:pPr>
        <w:spacing w:line="460" w:lineRule="exact"/>
        <w:ind w:firstLine="442" w:firstLineChars="200"/>
        <w:rPr>
          <w:rFonts w:ascii="新宋体" w:hAnsi="新宋体" w:eastAsia="新宋体" w:cs="新宋体"/>
          <w:color w:val="auto"/>
          <w:sz w:val="22"/>
          <w:szCs w:val="22"/>
          <w:highlight w:val="none"/>
        </w:rPr>
      </w:pPr>
      <w:r>
        <w:rPr>
          <w:rFonts w:hint="eastAsia" w:ascii="新宋体" w:hAnsi="新宋体" w:eastAsia="新宋体" w:cs="新宋体"/>
          <w:b/>
          <w:color w:val="auto"/>
          <w:sz w:val="22"/>
          <w:szCs w:val="22"/>
          <w:highlight w:val="none"/>
        </w:rPr>
        <w:t>6.1开标大会结束后，招标人或招标代理机构首先依法对各投标人的资格进行审查，审查各投标人的资格是否满足招标文件的要求。</w:t>
      </w:r>
      <w:r>
        <w:rPr>
          <w:rFonts w:hint="eastAsia" w:ascii="新宋体" w:hAnsi="新宋体" w:eastAsia="新宋体" w:cs="新宋体"/>
          <w:color w:val="auto"/>
          <w:sz w:val="22"/>
          <w:szCs w:val="22"/>
          <w:highlight w:val="none"/>
        </w:rPr>
        <w:t>招标人或招标代理机构对投标人所提交的资格证明材料仅负审核的责任。如发现投标人所提交的资格证明材料不合法或与事实不符，招标人可取消其中标资格并追究投标人的法律责任。</w:t>
      </w:r>
    </w:p>
    <w:p w14:paraId="30520123">
      <w:pPr>
        <w:spacing w:line="460" w:lineRule="exact"/>
        <w:ind w:firstLine="442" w:firstLineChars="200"/>
        <w:rPr>
          <w:rFonts w:ascii="新宋体" w:hAnsi="新宋体" w:eastAsia="新宋体" w:cs="新宋体"/>
          <w:b/>
          <w:color w:val="auto"/>
          <w:kern w:val="0"/>
          <w:sz w:val="22"/>
          <w:szCs w:val="22"/>
          <w:highlight w:val="none"/>
        </w:rPr>
      </w:pPr>
      <w:r>
        <w:rPr>
          <w:rFonts w:hint="eastAsia" w:ascii="新宋体" w:hAnsi="新宋体" w:eastAsia="新宋体" w:cs="新宋体"/>
          <w:b/>
          <w:color w:val="auto"/>
          <w:sz w:val="22"/>
          <w:szCs w:val="22"/>
          <w:highlight w:val="none"/>
        </w:rPr>
        <w:t>6.2投标人提交的资格证明材料无法证明其符合招标文件规定的“投标人资格要求”的，招标人或招标代理机构</w:t>
      </w:r>
      <w:r>
        <w:rPr>
          <w:rFonts w:hint="eastAsia" w:ascii="新宋体" w:hAnsi="新宋体" w:eastAsia="新宋体" w:cs="新宋体"/>
          <w:b/>
          <w:color w:val="auto"/>
          <w:kern w:val="0"/>
          <w:sz w:val="22"/>
          <w:szCs w:val="22"/>
          <w:highlight w:val="none"/>
        </w:rPr>
        <w:t>将对其作资格审查不通过处理（无效投标），并不再将其投标提交评标委员会进行后续评审。</w:t>
      </w:r>
    </w:p>
    <w:p w14:paraId="72C2852C">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color w:val="auto"/>
          <w:sz w:val="22"/>
          <w:szCs w:val="22"/>
          <w:highlight w:val="none"/>
        </w:rPr>
        <w:t>6</w:t>
      </w:r>
      <w:r>
        <w:rPr>
          <w:rFonts w:hint="eastAsia" w:ascii="新宋体" w:hAnsi="新宋体" w:eastAsia="新宋体" w:cs="新宋体"/>
          <w:b/>
          <w:color w:val="auto"/>
          <w:kern w:val="0"/>
          <w:sz w:val="22"/>
          <w:szCs w:val="22"/>
          <w:highlight w:val="none"/>
        </w:rPr>
        <w:t>.3单位负责人为同一人或者存在直接控股、管理关系的不同投标人参加同一合同项下的采购活动的，相关投标人均作资格无效处理。</w:t>
      </w:r>
    </w:p>
    <w:p w14:paraId="7FE0020A">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7、评标委员按照招标文件中规定的评标方法和标准，对投标文件进行商务和技术评估，综合比较与评价。</w:t>
      </w:r>
    </w:p>
    <w:p w14:paraId="46BBA76D">
      <w:pPr>
        <w:spacing w:line="460" w:lineRule="exact"/>
        <w:ind w:firstLine="442" w:firstLineChars="200"/>
        <w:rPr>
          <w:rFonts w:ascii="新宋体" w:hAnsi="新宋体" w:eastAsia="新宋体" w:cs="新宋体"/>
          <w:b/>
          <w:color w:val="auto"/>
          <w:sz w:val="22"/>
          <w:szCs w:val="22"/>
          <w:highlight w:val="none"/>
          <w:u w:val="single"/>
        </w:rPr>
      </w:pPr>
      <w:r>
        <w:rPr>
          <w:rFonts w:hint="eastAsia" w:ascii="新宋体" w:hAnsi="新宋体" w:eastAsia="新宋体" w:cs="新宋体"/>
          <w:b/>
          <w:color w:val="auto"/>
          <w:sz w:val="22"/>
          <w:szCs w:val="22"/>
          <w:highlight w:val="none"/>
          <w:u w:val="single"/>
        </w:rPr>
        <w:t>8、投标人存在下列情况之一的，投标无效：</w:t>
      </w:r>
    </w:p>
    <w:p w14:paraId="2E77900A">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 投标文件未按招标文件要求签署、盖章的；</w:t>
      </w:r>
    </w:p>
    <w:p w14:paraId="5BA30A34">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 xml:space="preserve">（2） 不具备招标文件中规定的资格要求的； </w:t>
      </w:r>
    </w:p>
    <w:p w14:paraId="2DA34E32">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（3） 明显不符合招标文件中主要技术规格、技术标准的；</w:t>
      </w:r>
    </w:p>
    <w:p w14:paraId="1FEC9972">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（4） “</w:t>
      </w:r>
      <w:r>
        <w:rPr>
          <w:rFonts w:hint="eastAsia" w:ascii="新宋体" w:hAnsi="新宋体" w:eastAsia="新宋体" w:cs="新宋体"/>
          <w:color w:val="auto"/>
          <w:sz w:val="22"/>
          <w:szCs w:val="22"/>
          <w:highlight w:val="none"/>
        </w:rPr>
        <w:t>★</w:t>
      </w:r>
      <w:r>
        <w:rPr>
          <w:rFonts w:hint="eastAsia" w:ascii="新宋体" w:hAnsi="新宋体" w:eastAsia="新宋体" w:cs="新宋体"/>
          <w:bCs/>
          <w:color w:val="auto"/>
          <w:sz w:val="22"/>
          <w:szCs w:val="22"/>
          <w:highlight w:val="none"/>
        </w:rPr>
        <w:t>”标记条款负偏离或不响应的；</w:t>
      </w:r>
    </w:p>
    <w:p w14:paraId="041357AE">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（5） 投标文件内容不全或关键字迹模糊无法辨认的；</w:t>
      </w:r>
    </w:p>
    <w:p w14:paraId="2D7F52F8">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（6） 投标人代表没有法定代表人合法、有效委托的；</w:t>
      </w:r>
    </w:p>
    <w:p w14:paraId="76EBADE2">
      <w:pPr>
        <w:spacing w:line="460" w:lineRule="exact"/>
        <w:ind w:firstLine="440" w:firstLineChars="200"/>
        <w:rPr>
          <w:rFonts w:ascii="新宋体" w:hAnsi="新宋体" w:eastAsia="新宋体" w:cs="新宋体"/>
          <w:color w:val="auto"/>
          <w:highlight w:val="none"/>
        </w:rPr>
      </w:pPr>
      <w:r>
        <w:rPr>
          <w:rFonts w:hint="eastAsia" w:ascii="新宋体" w:hAnsi="新宋体" w:eastAsia="新宋体" w:cs="新宋体"/>
          <w:bCs/>
          <w:color w:val="auto"/>
          <w:sz w:val="22"/>
          <w:szCs w:val="22"/>
          <w:highlight w:val="none"/>
        </w:rPr>
        <w:t>（7） 报价超过招标文件中规定的预算金额或者最高限价的；</w:t>
      </w:r>
    </w:p>
    <w:p w14:paraId="50EBA211">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（8） 投标文件存在一个或一个以上备选（替代）投标方案的；</w:t>
      </w:r>
    </w:p>
    <w:p w14:paraId="34984EA5">
      <w:pPr>
        <w:spacing w:line="460" w:lineRule="exact"/>
        <w:ind w:firstLine="440" w:firstLineChars="200"/>
        <w:rPr>
          <w:rFonts w:ascii="新宋体" w:hAnsi="新宋体" w:eastAsia="新宋体" w:cs="新宋体"/>
          <w:color w:val="auto"/>
          <w:highlight w:val="none"/>
        </w:rPr>
      </w:pPr>
      <w:r>
        <w:rPr>
          <w:rFonts w:hint="eastAsia" w:ascii="新宋体" w:hAnsi="新宋体" w:eastAsia="新宋体" w:cs="新宋体"/>
          <w:color w:val="auto"/>
          <w:sz w:val="22"/>
          <w:szCs w:val="22"/>
          <w:highlight w:val="none"/>
        </w:rPr>
        <w:t>（9） 仅提交“备份投标文件”的；</w:t>
      </w:r>
    </w:p>
    <w:p w14:paraId="7D926F03">
      <w:pPr>
        <w:spacing w:line="460" w:lineRule="exact"/>
        <w:ind w:firstLine="442" w:firstLineChars="200"/>
        <w:rPr>
          <w:rFonts w:ascii="新宋体" w:hAnsi="新宋体" w:eastAsia="新宋体" w:cs="新宋体"/>
          <w:bCs/>
          <w:color w:val="auto"/>
          <w:sz w:val="22"/>
          <w:szCs w:val="22"/>
          <w:highlight w:val="none"/>
        </w:rPr>
      </w:pPr>
      <w:r>
        <w:rPr>
          <w:rFonts w:hint="eastAsia" w:ascii="新宋体" w:hAnsi="新宋体" w:eastAsia="新宋体" w:cs="新宋体"/>
          <w:b/>
          <w:color w:val="auto"/>
          <w:sz w:val="22"/>
          <w:szCs w:val="22"/>
          <w:highlight w:val="none"/>
          <w:u w:val="single"/>
        </w:rPr>
        <w:t>（10）未提供食品药品监督管理部门核发的完整有效的医疗器械注册或备案证明，或提供的医疗器械注册或备案证明不足以证明所投设备可合法销售（适用于医疗器械）；</w:t>
      </w:r>
    </w:p>
    <w:p w14:paraId="3CD844E9">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（11）投标文件含有招标人不能接受的附加条件的；</w:t>
      </w:r>
    </w:p>
    <w:p w14:paraId="5CACBAD2">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（12）法律、法规和招标文件规定的其他无效情形。</w:t>
      </w:r>
    </w:p>
    <w:p w14:paraId="371BFCD3">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9、有下列情形之一的，视为投标人串通投标，其投标无效</w:t>
      </w:r>
    </w:p>
    <w:p w14:paraId="7D5C52D7">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（1）不同投标人的投标文件由同一单位或者个人编制；</w:t>
      </w:r>
    </w:p>
    <w:p w14:paraId="49BFE06A">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（2）不同投标人委托同一单位或者个人办理投标事宜；</w:t>
      </w:r>
    </w:p>
    <w:p w14:paraId="4EAC5677">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（3）不同投标人的投标文件载明的项目管理成员或者联系人员为同一人；</w:t>
      </w:r>
    </w:p>
    <w:p w14:paraId="22AE3DFA">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（4）不同投标人的投标文件异常一致或者投标报价呈规律性差异；</w:t>
      </w:r>
    </w:p>
    <w:p w14:paraId="647701AE">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（5）不同投标人的投标文件相互混装。</w:t>
      </w:r>
    </w:p>
    <w:p w14:paraId="6CE4D2D2">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10、投标文件报价出现前后不一致的，按照下列规定修正：</w:t>
      </w:r>
    </w:p>
    <w:p w14:paraId="12A5CF2B">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（1）系统上传的投标文件中开标一览表（报价表）（加盖公章）内容与投标文件中相应内容不一致的，以系统上传的投标文件中开标一览表（报价表）（加盖公章）为准；</w:t>
      </w:r>
    </w:p>
    <w:p w14:paraId="0E5148D6">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（2）大写金额和小写金额不一致的，以大写金额为准；</w:t>
      </w:r>
    </w:p>
    <w:p w14:paraId="227B3DF1">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（3）单价金额小数点或者百分比有明显错位的，以开标一览表的总价为准，并修改单价；</w:t>
      </w:r>
    </w:p>
    <w:p w14:paraId="38595314">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（4）总价金额与按单价汇总金额不一致的，以单价金额计算结果为准。</w:t>
      </w:r>
    </w:p>
    <w:p w14:paraId="1A01C884">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同时出现两种以上不一致的，按照前款规定的顺序修正。修正后的报价按照本小节第12条第12.2款的规定经投标人确认后产生约束力，投标人不确认的，其投标无效。</w:t>
      </w:r>
    </w:p>
    <w:p w14:paraId="592E14B8">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11、标委员会成员对需要共同认定的事项存在争议的，应当按照少数服从多数的原则作出结论。持不同意见的评标委员会成员应当在评标报告上签署不同意见及理由，否则视为同意评标报告。</w:t>
      </w:r>
    </w:p>
    <w:p w14:paraId="4DBC7B95">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12、投标文件的澄清</w:t>
      </w:r>
    </w:p>
    <w:p w14:paraId="3EE18132">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12.1在评标期间，评标委员会可要求投标人对于投标文件中含义不明确、同类问题表述不一致或者有明显文字和计算错误的内容，评标委员会应当以书面形式（或通过“</w:t>
      </w:r>
      <w:r>
        <w:rPr>
          <w:rFonts w:hint="eastAsia" w:ascii="新宋体" w:hAnsi="新宋体" w:eastAsia="新宋体" w:cs="新宋体"/>
          <w:bCs/>
          <w:color w:val="auto"/>
          <w:sz w:val="22"/>
          <w:szCs w:val="22"/>
          <w:highlight w:val="none"/>
          <w:lang w:eastAsia="zh-CN"/>
        </w:rPr>
        <w:t>乐采云平台</w:t>
      </w:r>
      <w:r>
        <w:rPr>
          <w:rFonts w:hint="eastAsia" w:ascii="新宋体" w:hAnsi="新宋体" w:eastAsia="新宋体" w:cs="新宋体"/>
          <w:bCs/>
          <w:color w:val="auto"/>
          <w:sz w:val="22"/>
          <w:szCs w:val="22"/>
          <w:highlight w:val="none"/>
        </w:rPr>
        <w:t>”在线询标）要求投标人在规定的时间内作出必要的澄清、说明或者补正。投标人澄清、说明或补正时间按系统规定时间。</w:t>
      </w:r>
    </w:p>
    <w:p w14:paraId="0024C303">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12.2投标人的澄清、说明或者补正应当采用书面形式（或通过“</w:t>
      </w:r>
      <w:r>
        <w:rPr>
          <w:rFonts w:hint="eastAsia" w:ascii="新宋体" w:hAnsi="新宋体" w:eastAsia="新宋体" w:cs="新宋体"/>
          <w:bCs/>
          <w:color w:val="auto"/>
          <w:sz w:val="22"/>
          <w:szCs w:val="22"/>
          <w:highlight w:val="none"/>
          <w:lang w:eastAsia="zh-CN"/>
        </w:rPr>
        <w:t>乐采云平台</w:t>
      </w:r>
      <w:r>
        <w:rPr>
          <w:rFonts w:hint="eastAsia" w:ascii="新宋体" w:hAnsi="新宋体" w:eastAsia="新宋体" w:cs="新宋体"/>
          <w:bCs/>
          <w:color w:val="auto"/>
          <w:sz w:val="22"/>
          <w:szCs w:val="22"/>
          <w:highlight w:val="none"/>
        </w:rPr>
        <w:t>”在线答复），并加盖公章，或者由法定代表人或其授权的代表签字。投标人的澄清、说明或者补正不得超出投标文件的范围或者改变投标文件的实质性内容。</w:t>
      </w:r>
    </w:p>
    <w:p w14:paraId="59E7E596">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拒不按要求对其投标文件进行澄清，说明或补正的投标人，评标委员会可以否决其投标。</w:t>
      </w:r>
    </w:p>
    <w:p w14:paraId="0806B923">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12.3</w:t>
      </w:r>
      <w:r>
        <w:rPr>
          <w:rFonts w:hint="eastAsia" w:ascii="新宋体" w:hAnsi="新宋体" w:eastAsia="新宋体" w:cs="新宋体"/>
          <w:b/>
          <w:color w:val="auto"/>
          <w:sz w:val="22"/>
          <w:szCs w:val="22"/>
          <w:highlight w:val="none"/>
        </w:rPr>
        <w:t>经澄清后，若偏差仍存在，且不可接受，投标人则被认为是“没有实质性响应招标文件要求”，其投标将被拒绝。</w:t>
      </w:r>
    </w:p>
    <w:p w14:paraId="7B0BF938">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13、评审结果的修改</w:t>
      </w:r>
    </w:p>
    <w:p w14:paraId="6FFB7AAF">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13.1评标结果汇总完成后，除下列情形外，任何人不得修改评标结果：</w:t>
      </w:r>
    </w:p>
    <w:p w14:paraId="1CD47252">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（1）分值汇总计算错误的；</w:t>
      </w:r>
    </w:p>
    <w:p w14:paraId="78010133">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（2）分项评分超出评分标准范围的；</w:t>
      </w:r>
    </w:p>
    <w:p w14:paraId="5BA5A51A">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（3）评标委员会成员对客观评审因素评分不一致的；</w:t>
      </w:r>
    </w:p>
    <w:p w14:paraId="1CED1477">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（4）经评标委员会认定评分畸高、畸低的。</w:t>
      </w:r>
    </w:p>
    <w:p w14:paraId="09B9A098">
      <w:pPr>
        <w:spacing w:line="460" w:lineRule="exact"/>
        <w:ind w:firstLine="440" w:firstLineChars="200"/>
        <w:rPr>
          <w:rFonts w:ascii="新宋体" w:hAnsi="新宋体" w:eastAsia="新宋体" w:cs="新宋体"/>
          <w:color w:val="auto"/>
          <w:highlight w:val="none"/>
        </w:rPr>
      </w:pPr>
      <w:r>
        <w:rPr>
          <w:rFonts w:hint="eastAsia" w:ascii="新宋体" w:hAnsi="新宋体" w:eastAsia="新宋体" w:cs="新宋体"/>
          <w:bCs/>
          <w:color w:val="auto"/>
          <w:sz w:val="22"/>
          <w:szCs w:val="22"/>
          <w:highlight w:val="none"/>
        </w:rPr>
        <w:t>13.2书面评标报告签署前，经复核发现存在以上情形之一的，评标委员会将当场修改评标结果，并在</w:t>
      </w:r>
      <w:r>
        <w:rPr>
          <w:rFonts w:hint="eastAsia" w:ascii="新宋体" w:hAnsi="新宋体" w:eastAsia="新宋体" w:cs="新宋体"/>
          <w:b/>
          <w:color w:val="auto"/>
          <w:sz w:val="22"/>
          <w:szCs w:val="22"/>
          <w:highlight w:val="none"/>
        </w:rPr>
        <w:t>评标报告中记载。</w:t>
      </w:r>
    </w:p>
    <w:p w14:paraId="181C48FD">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14</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确定中标候选人</w:t>
      </w:r>
    </w:p>
    <w:p w14:paraId="5806F7F6">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14.1由评标委员会确定中标候选人。</w:t>
      </w:r>
    </w:p>
    <w:p w14:paraId="10082F00">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14.2评标委员会依据法律、法规及招标文件有关规定按评审后得分（即商务技术分与报价得分之和）由高到低顺序排序，得分前二名的投标人确定为该项目的第一和第二中标候选人（得分相同的，按投标报价由低到高顺序排列。得分且投标报价相同的并列。）向招标人推荐。</w:t>
      </w:r>
    </w:p>
    <w:p w14:paraId="0FE04247">
      <w:pPr>
        <w:spacing w:line="460" w:lineRule="exact"/>
        <w:ind w:firstLine="442" w:firstLineChars="200"/>
        <w:rPr>
          <w:rFonts w:ascii="新宋体" w:hAnsi="新宋体" w:eastAsia="新宋体" w:cs="新宋体"/>
          <w:bCs/>
          <w:color w:val="auto"/>
          <w:sz w:val="22"/>
          <w:szCs w:val="22"/>
          <w:highlight w:val="none"/>
        </w:rPr>
      </w:pPr>
      <w:r>
        <w:rPr>
          <w:rFonts w:hint="eastAsia" w:ascii="新宋体" w:hAnsi="新宋体" w:eastAsia="新宋体" w:cs="新宋体"/>
          <w:b/>
          <w:bCs/>
          <w:color w:val="auto"/>
          <w:sz w:val="22"/>
          <w:szCs w:val="22"/>
          <w:highlight w:val="none"/>
        </w:rPr>
        <w:t>15、确定成交投标人</w:t>
      </w:r>
    </w:p>
    <w:p w14:paraId="6A8090DE">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color w:val="auto"/>
          <w:sz w:val="22"/>
          <w:szCs w:val="22"/>
          <w:highlight w:val="none"/>
        </w:rPr>
        <w:t>15</w:t>
      </w:r>
      <w:r>
        <w:rPr>
          <w:rFonts w:hint="eastAsia" w:ascii="新宋体" w:hAnsi="新宋体" w:eastAsia="新宋体" w:cs="新宋体"/>
          <w:b/>
          <w:bCs/>
          <w:color w:val="auto"/>
          <w:sz w:val="22"/>
          <w:szCs w:val="22"/>
          <w:highlight w:val="none"/>
        </w:rPr>
        <w:t>.1招标人按照书面评标报告中推荐的中标候选投标人顺序确定成交投标人；也可以事先授权评标委员会按照推荐的中标候选投标人顺序直接确定成交投标人。中标候选人并列的，由评标委员会全体成员记名投票按少数服从多数的原则确定排名。</w:t>
      </w:r>
    </w:p>
    <w:p w14:paraId="3ABE5CB6">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15.2如成交投标人放弃中标；或未能在规定时间内与采购单位签订合同的；或者经质疑，招标人审查后，确因排名第一的候选人在本次采购活动中存在违法违规行为或其他原因使质疑成立的，招标人可以视情况直接确定排名第二的候选人为成交投标人或重新组织招标。</w:t>
      </w:r>
    </w:p>
    <w:p w14:paraId="5ADE4FDD">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16、起草、签署评审报告</w:t>
      </w:r>
    </w:p>
    <w:p w14:paraId="4348D273">
      <w:pPr>
        <w:spacing w:line="460" w:lineRule="exact"/>
        <w:ind w:firstLine="440" w:firstLineChars="200"/>
        <w:rPr>
          <w:rFonts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评审结束后，评标委员会将通过“</w:t>
      </w:r>
      <w:r>
        <w:rPr>
          <w:rFonts w:hint="eastAsia" w:ascii="新宋体" w:hAnsi="新宋体" w:eastAsia="新宋体" w:cs="新宋体"/>
          <w:color w:val="auto"/>
          <w:sz w:val="22"/>
          <w:szCs w:val="22"/>
          <w:highlight w:val="none"/>
          <w:lang w:eastAsia="zh-CN"/>
        </w:rPr>
        <w:t>乐采云平台</w:t>
      </w:r>
      <w:r>
        <w:rPr>
          <w:rFonts w:hint="eastAsia" w:ascii="新宋体" w:hAnsi="新宋体" w:eastAsia="新宋体" w:cs="新宋体"/>
          <w:color w:val="auto"/>
          <w:sz w:val="22"/>
          <w:szCs w:val="22"/>
          <w:highlight w:val="none"/>
        </w:rPr>
        <w:t>”起草评审报告，评标委员会成员应当在评审报告上签字，对自己的评审意见承担法律责任。对评审报告有异议的，应当在评审报告上签署不同意见，并说明理由，否则视为同意评审报告。</w:t>
      </w:r>
    </w:p>
    <w:p w14:paraId="0021F788">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17</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成交投标人确定后，招标人将在政府指定媒体公告中标结果，招标人向成交投标人发出中标通知书。</w:t>
      </w:r>
    </w:p>
    <w:p w14:paraId="2D495DB4">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18、</w:t>
      </w:r>
      <w:r>
        <w:rPr>
          <w:rFonts w:hint="eastAsia" w:ascii="新宋体" w:hAnsi="新宋体" w:eastAsia="新宋体" w:cs="新宋体"/>
          <w:b/>
          <w:color w:val="auto"/>
          <w:sz w:val="22"/>
          <w:szCs w:val="22"/>
          <w:highlight w:val="none"/>
        </w:rPr>
        <w:t>招标人对决标结果不做任何解释，也不保证最低价中标。</w:t>
      </w:r>
    </w:p>
    <w:p w14:paraId="5425BB95">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19、评标细则详见“评标原则及方法”。</w:t>
      </w:r>
    </w:p>
    <w:p w14:paraId="1D7197BC">
      <w:pPr>
        <w:spacing w:before="100" w:beforeAutospacing="1" w:after="100" w:afterAutospacing="1" w:line="460" w:lineRule="exact"/>
        <w:jc w:val="center"/>
        <w:outlineLvl w:val="2"/>
        <w:rPr>
          <w:rFonts w:ascii="新宋体" w:hAnsi="新宋体" w:eastAsia="新宋体" w:cs="新宋体"/>
          <w:b/>
          <w:bCs/>
          <w:color w:val="auto"/>
          <w:sz w:val="26"/>
          <w:szCs w:val="26"/>
          <w:highlight w:val="none"/>
        </w:rPr>
      </w:pPr>
      <w:bookmarkStart w:id="20" w:name="_Toc15374"/>
      <w:r>
        <w:rPr>
          <w:rFonts w:hint="eastAsia" w:ascii="新宋体" w:hAnsi="新宋体" w:eastAsia="新宋体" w:cs="新宋体"/>
          <w:b/>
          <w:bCs/>
          <w:color w:val="auto"/>
          <w:sz w:val="26"/>
          <w:szCs w:val="26"/>
          <w:highlight w:val="none"/>
        </w:rPr>
        <w:t>六、 授予合同</w:t>
      </w:r>
      <w:bookmarkEnd w:id="20"/>
    </w:p>
    <w:p w14:paraId="6B210E94">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highlight w:val="none"/>
        </w:rPr>
        <w:t>1、中标通知书</w:t>
      </w:r>
    </w:p>
    <w:p w14:paraId="0E6CAA95">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1.1成交投标人确定后，招标人将向成交投标人发出中标通知书。</w:t>
      </w:r>
    </w:p>
    <w:p w14:paraId="173D5C42">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1.2中标通知书是合同的一个组成部分,对招标人和成交投标人均具有同等法律效力。</w:t>
      </w:r>
    </w:p>
    <w:p w14:paraId="3AA7E76D">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2、授标时更改采购货物数量的权力</w:t>
      </w:r>
    </w:p>
    <w:p w14:paraId="60318505">
      <w:pPr>
        <w:spacing w:line="460" w:lineRule="exact"/>
        <w:ind w:firstLine="440" w:firstLineChars="200"/>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2.1招标人在授予合同时有权对采购货物的数量和服务在一定幅度范围内予以增加或减少,但不得对单价和其他的条款和条件作任何改变。</w:t>
      </w:r>
    </w:p>
    <w:p w14:paraId="3F8915BB">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3、签订合同</w:t>
      </w:r>
    </w:p>
    <w:p w14:paraId="63E17EBF">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bCs/>
          <w:color w:val="auto"/>
          <w:sz w:val="22"/>
          <w:szCs w:val="22"/>
          <w:highlight w:val="none"/>
        </w:rPr>
        <w:t>3.1成交投标人应按中标通知书规定的时间、地点与招标人签订合同。</w:t>
      </w:r>
    </w:p>
    <w:p w14:paraId="42A780D1">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3.2</w:t>
      </w:r>
      <w:r>
        <w:rPr>
          <w:rFonts w:hint="eastAsia" w:ascii="新宋体" w:hAnsi="新宋体" w:eastAsia="新宋体" w:cs="新宋体"/>
          <w:b/>
          <w:bCs/>
          <w:color w:val="auto"/>
          <w:spacing w:val="6"/>
          <w:sz w:val="22"/>
          <w:szCs w:val="22"/>
          <w:highlight w:val="none"/>
        </w:rPr>
        <w:t>在签订合同前</w:t>
      </w:r>
      <w:r>
        <w:rPr>
          <w:rFonts w:hint="eastAsia" w:ascii="新宋体" w:hAnsi="新宋体" w:eastAsia="新宋体" w:cs="新宋体"/>
          <w:b/>
          <w:color w:val="auto"/>
          <w:spacing w:val="6"/>
          <w:sz w:val="22"/>
          <w:szCs w:val="22"/>
          <w:highlight w:val="none"/>
        </w:rPr>
        <w:t>，招标人有权在中标总价不变的前提下要求成交投标人对报价中的不平衡报价和缺漏项进行调整，如果成交投标人无合理理由拒绝调整，其中投标资格将被取消，保证金将不予退还，且将导致其它进一步的赔偿和处罚。</w:t>
      </w:r>
    </w:p>
    <w:p w14:paraId="5A14CF4E">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3.3招标文件、成交投标人的投标文件、投标修改文件、评标过程中有关澄清文件及经投标人和评委双方签字的询标纪要和中标通知书均作为合同附件。</w:t>
      </w:r>
    </w:p>
    <w:p w14:paraId="7A6F9397">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3.4拒签合同的违约责任</w:t>
      </w:r>
    </w:p>
    <w:p w14:paraId="7B27F847">
      <w:pPr>
        <w:spacing w:line="460" w:lineRule="exact"/>
        <w:ind w:firstLine="442" w:firstLineChars="200"/>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成交投标人接到中标通知书后，在规定时间内借故否认已经承诺的条件而拒签合同的，以违约处理。</w:t>
      </w:r>
    </w:p>
    <w:p w14:paraId="07185DA8">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highlight w:val="none"/>
        </w:rPr>
        <w:t>4、质疑与投诉</w:t>
      </w:r>
    </w:p>
    <w:p w14:paraId="3F9636DB">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4.1投标人认为招标文件、采购过程、中标和成交结果使自己的合法权益受到损害的，可以在知道或应知道其权益受到损害之日起七个工作日内以书面形式向招标人或招标代理机构提出质疑。</w:t>
      </w:r>
      <w:r>
        <w:rPr>
          <w:rFonts w:hint="eastAsia" w:ascii="新宋体" w:hAnsi="新宋体" w:eastAsia="新宋体" w:cs="新宋体"/>
          <w:bCs/>
          <w:color w:val="auto"/>
          <w:sz w:val="22"/>
          <w:highlight w:val="none"/>
        </w:rPr>
        <w:t>供应商在法定质疑期内应一次性提出针对同一采购程序环节的质疑，否则</w:t>
      </w:r>
      <w:r>
        <w:rPr>
          <w:rFonts w:hint="eastAsia" w:ascii="新宋体" w:hAnsi="新宋体" w:eastAsia="新宋体" w:cs="新宋体"/>
          <w:color w:val="auto"/>
          <w:sz w:val="22"/>
          <w:szCs w:val="22"/>
          <w:highlight w:val="none"/>
        </w:rPr>
        <w:t>不予受理、答复</w:t>
      </w:r>
      <w:r>
        <w:rPr>
          <w:rFonts w:hint="eastAsia" w:ascii="新宋体" w:hAnsi="新宋体" w:eastAsia="新宋体" w:cs="新宋体"/>
          <w:bCs/>
          <w:color w:val="auto"/>
          <w:sz w:val="22"/>
          <w:highlight w:val="none"/>
        </w:rPr>
        <w:t>。</w:t>
      </w:r>
    </w:p>
    <w:p w14:paraId="3F2E4F71">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4.2招标人或招标代理机构在收到投标人的书面质疑后七个工作日内作出答复，但答复的内容不得涉及商业秘密。质疑投标人对招标人或招标代理机构的答复不满意，可以在答复期满后十五个工作日内向同级采购监督管理部门投诉。</w:t>
      </w:r>
    </w:p>
    <w:p w14:paraId="2144663A">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highlight w:val="none"/>
        </w:rPr>
        <w:t>4.3投诉人投诉时，应提交投诉书，投诉书应当由本人并由法定代表人签字盖公章，投诉书应说明具体的投诉事项及事实依据。投诉人对投诉书的真实性负责，恶意投诉将承当相应的法律和民事责任。</w:t>
      </w:r>
    </w:p>
    <w:p w14:paraId="0481EBE8">
      <w:pPr>
        <w:spacing w:line="460" w:lineRule="exact"/>
        <w:ind w:firstLine="880" w:firstLineChars="400"/>
        <w:rPr>
          <w:rFonts w:ascii="新宋体" w:hAnsi="新宋体" w:eastAsia="新宋体" w:cs="新宋体"/>
          <w:color w:val="auto"/>
          <w:sz w:val="22"/>
          <w:highlight w:val="none"/>
        </w:rPr>
      </w:pPr>
    </w:p>
    <w:p w14:paraId="0E60513A">
      <w:pPr>
        <w:spacing w:line="460" w:lineRule="exact"/>
        <w:ind w:firstLine="880" w:firstLineChars="400"/>
        <w:rPr>
          <w:rFonts w:ascii="新宋体" w:hAnsi="新宋体" w:eastAsia="新宋体" w:cs="新宋体"/>
          <w:color w:val="auto"/>
          <w:sz w:val="22"/>
          <w:highlight w:val="none"/>
        </w:rPr>
      </w:pPr>
    </w:p>
    <w:p w14:paraId="1CF5693D">
      <w:pPr>
        <w:spacing w:line="460" w:lineRule="exact"/>
        <w:ind w:firstLine="880" w:firstLineChars="400"/>
        <w:rPr>
          <w:rFonts w:ascii="新宋体" w:hAnsi="新宋体" w:eastAsia="新宋体" w:cs="新宋体"/>
          <w:color w:val="auto"/>
          <w:sz w:val="22"/>
          <w:highlight w:val="none"/>
        </w:rPr>
      </w:pPr>
    </w:p>
    <w:p w14:paraId="69415BA6">
      <w:pPr>
        <w:pStyle w:val="24"/>
        <w:ind w:left="0" w:leftChars="0"/>
        <w:rPr>
          <w:rFonts w:ascii="新宋体" w:hAnsi="新宋体" w:eastAsia="新宋体" w:cs="新宋体"/>
          <w:color w:val="auto"/>
          <w:sz w:val="22"/>
          <w:highlight w:val="none"/>
        </w:rPr>
      </w:pPr>
    </w:p>
    <w:p w14:paraId="253FE78D">
      <w:pPr>
        <w:pStyle w:val="22"/>
        <w:spacing w:line="460" w:lineRule="exact"/>
        <w:ind w:left="0" w:leftChars="0"/>
        <w:jc w:val="center"/>
        <w:outlineLvl w:val="0"/>
        <w:rPr>
          <w:rFonts w:ascii="新宋体" w:hAnsi="新宋体" w:eastAsia="新宋体" w:cs="新宋体"/>
          <w:b/>
          <w:color w:val="auto"/>
          <w:sz w:val="30"/>
          <w:highlight w:val="none"/>
        </w:rPr>
      </w:pPr>
      <w:r>
        <w:rPr>
          <w:rFonts w:hint="eastAsia" w:ascii="新宋体" w:hAnsi="新宋体" w:eastAsia="新宋体" w:cs="新宋体"/>
          <w:b/>
          <w:color w:val="auto"/>
          <w:sz w:val="30"/>
          <w:highlight w:val="none"/>
        </w:rPr>
        <w:br w:type="page"/>
      </w:r>
      <w:bookmarkStart w:id="21" w:name="_Toc32686"/>
      <w:r>
        <w:rPr>
          <w:rFonts w:hint="eastAsia" w:ascii="新宋体" w:hAnsi="新宋体" w:eastAsia="新宋体" w:cs="新宋体"/>
          <w:b/>
          <w:color w:val="auto"/>
          <w:sz w:val="30"/>
          <w:highlight w:val="none"/>
        </w:rPr>
        <w:t>第二部分    合同主要条款</w:t>
      </w:r>
      <w:bookmarkEnd w:id="21"/>
    </w:p>
    <w:p w14:paraId="3FADCF59">
      <w:pPr>
        <w:pStyle w:val="48"/>
        <w:spacing w:line="380" w:lineRule="exact"/>
        <w:jc w:val="center"/>
        <w:rPr>
          <w:rFonts w:hint="eastAsia" w:ascii="新宋体" w:hAnsi="新宋体" w:eastAsia="新宋体" w:cs="新宋体"/>
          <w:b/>
          <w:color w:val="auto"/>
          <w:sz w:val="32"/>
          <w:szCs w:val="32"/>
          <w:highlight w:val="none"/>
        </w:rPr>
      </w:pPr>
      <w:r>
        <w:rPr>
          <w:rFonts w:hint="eastAsia" w:ascii="新宋体" w:hAnsi="新宋体" w:eastAsia="新宋体" w:cs="新宋体"/>
          <w:b/>
          <w:color w:val="auto"/>
          <w:sz w:val="32"/>
          <w:szCs w:val="32"/>
          <w:highlight w:val="none"/>
        </w:rPr>
        <w:t>合  同</w:t>
      </w:r>
    </w:p>
    <w:p w14:paraId="3A34E5EA">
      <w:pPr>
        <w:pStyle w:val="28"/>
        <w:keepNext w:val="0"/>
        <w:keepLines w:val="0"/>
        <w:pageBreakBefore w:val="0"/>
        <w:kinsoku/>
        <w:wordWrap/>
        <w:topLinePunct w:val="0"/>
        <w:bidi w:val="0"/>
        <w:snapToGrid/>
        <w:spacing w:line="460" w:lineRule="exact"/>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买方：温州市第七人民医院</w:t>
      </w:r>
    </w:p>
    <w:p w14:paraId="1063FD0E">
      <w:pPr>
        <w:pStyle w:val="28"/>
        <w:keepNext w:val="0"/>
        <w:keepLines w:val="0"/>
        <w:pageBreakBefore w:val="0"/>
        <w:kinsoku/>
        <w:wordWrap/>
        <w:topLinePunct w:val="0"/>
        <w:bidi w:val="0"/>
        <w:snapToGrid/>
        <w:spacing w:line="460" w:lineRule="exact"/>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卖方：</w:t>
      </w:r>
    </w:p>
    <w:p w14:paraId="7ABC1295">
      <w:pPr>
        <w:pStyle w:val="28"/>
        <w:keepNext w:val="0"/>
        <w:keepLines w:val="0"/>
        <w:pageBreakBefore w:val="0"/>
        <w:kinsoku/>
        <w:wordWrap/>
        <w:topLinePunct w:val="0"/>
        <w:bidi w:val="0"/>
        <w:snapToGrid/>
        <w:spacing w:line="460" w:lineRule="exact"/>
        <w:ind w:firstLine="440" w:firstLineChars="200"/>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根据</w:t>
      </w:r>
      <w:r>
        <w:rPr>
          <w:rFonts w:hint="eastAsia" w:ascii="新宋体" w:hAnsi="新宋体" w:eastAsia="新宋体" w:cs="新宋体"/>
          <w:b w:val="0"/>
          <w:bCs/>
          <w:color w:val="auto"/>
          <w:sz w:val="22"/>
          <w:szCs w:val="22"/>
          <w:highlight w:val="none"/>
          <w:u w:val="single"/>
        </w:rPr>
        <w:t>        </w:t>
      </w:r>
      <w:r>
        <w:rPr>
          <w:rFonts w:hint="eastAsia" w:ascii="新宋体" w:hAnsi="新宋体" w:eastAsia="新宋体" w:cs="新宋体"/>
          <w:b w:val="0"/>
          <w:bCs/>
          <w:color w:val="auto"/>
          <w:sz w:val="22"/>
          <w:szCs w:val="22"/>
          <w:highlight w:val="none"/>
        </w:rPr>
        <w:t>招标结果（项目名称：</w:t>
      </w:r>
      <w:r>
        <w:rPr>
          <w:rFonts w:hint="eastAsia" w:ascii="新宋体" w:hAnsi="新宋体" w:eastAsia="新宋体" w:cs="新宋体"/>
          <w:b w:val="0"/>
          <w:bCs/>
          <w:color w:val="auto"/>
          <w:sz w:val="22"/>
          <w:szCs w:val="22"/>
          <w:highlight w:val="none"/>
          <w:u w:val="single"/>
        </w:rPr>
        <w:t>    </w:t>
      </w:r>
      <w:r>
        <w:rPr>
          <w:rFonts w:hint="eastAsia" w:ascii="新宋体" w:hAnsi="新宋体" w:eastAsia="新宋体" w:cs="新宋体"/>
          <w:b w:val="0"/>
          <w:bCs/>
          <w:color w:val="auto"/>
          <w:sz w:val="22"/>
          <w:szCs w:val="22"/>
          <w:highlight w:val="none"/>
        </w:rPr>
        <w:t>采购编号：</w:t>
      </w:r>
      <w:r>
        <w:rPr>
          <w:rFonts w:hint="eastAsia" w:ascii="新宋体" w:hAnsi="新宋体" w:eastAsia="新宋体" w:cs="新宋体"/>
          <w:b w:val="0"/>
          <w:bCs/>
          <w:color w:val="auto"/>
          <w:sz w:val="22"/>
          <w:szCs w:val="22"/>
          <w:highlight w:val="none"/>
          <w:u w:val="single"/>
        </w:rPr>
        <w:t>     </w:t>
      </w:r>
      <w:r>
        <w:rPr>
          <w:rFonts w:hint="eastAsia" w:ascii="新宋体" w:hAnsi="新宋体" w:eastAsia="新宋体" w:cs="新宋体"/>
          <w:b w:val="0"/>
          <w:bCs/>
          <w:color w:val="auto"/>
          <w:sz w:val="22"/>
          <w:szCs w:val="22"/>
          <w:highlight w:val="none"/>
        </w:rPr>
        <w:t>），就买方向卖方采购的货物及服务内容达成以下合同细则：</w:t>
      </w:r>
    </w:p>
    <w:p w14:paraId="18B16BC2">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一、货物、服务内容（详细配置见附件）</w:t>
      </w:r>
    </w:p>
    <w:tbl>
      <w:tblPr>
        <w:tblStyle w:val="53"/>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11"/>
        <w:gridCol w:w="1187"/>
        <w:gridCol w:w="909"/>
        <w:gridCol w:w="1485"/>
        <w:gridCol w:w="1545"/>
        <w:gridCol w:w="885"/>
        <w:gridCol w:w="1471"/>
        <w:gridCol w:w="770"/>
      </w:tblGrid>
      <w:tr w14:paraId="1A8CA2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711" w:type="dxa"/>
            <w:tcBorders>
              <w:top w:val="single" w:color="auto" w:sz="4" w:space="0"/>
              <w:left w:val="single" w:color="auto" w:sz="4" w:space="0"/>
              <w:bottom w:val="single" w:color="auto" w:sz="4" w:space="0"/>
              <w:right w:val="single" w:color="auto" w:sz="4" w:space="0"/>
            </w:tcBorders>
            <w:vAlign w:val="center"/>
          </w:tcPr>
          <w:p w14:paraId="79FC1966">
            <w:pPr>
              <w:pStyle w:val="18"/>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序号</w:t>
            </w:r>
          </w:p>
        </w:tc>
        <w:tc>
          <w:tcPr>
            <w:tcW w:w="1187" w:type="dxa"/>
            <w:tcBorders>
              <w:top w:val="single" w:color="auto" w:sz="4" w:space="0"/>
              <w:left w:val="single" w:color="auto" w:sz="4" w:space="0"/>
              <w:bottom w:val="single" w:color="auto" w:sz="4" w:space="0"/>
              <w:right w:val="single" w:color="auto" w:sz="4" w:space="0"/>
            </w:tcBorders>
            <w:vAlign w:val="center"/>
          </w:tcPr>
          <w:p w14:paraId="3E507F71">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货物名称</w:t>
            </w:r>
          </w:p>
        </w:tc>
        <w:tc>
          <w:tcPr>
            <w:tcW w:w="909" w:type="dxa"/>
            <w:tcBorders>
              <w:top w:val="single" w:color="auto" w:sz="4" w:space="0"/>
              <w:left w:val="single" w:color="auto" w:sz="4" w:space="0"/>
              <w:bottom w:val="single" w:color="auto" w:sz="4" w:space="0"/>
              <w:right w:val="single" w:color="auto" w:sz="4" w:space="0"/>
            </w:tcBorders>
            <w:vAlign w:val="center"/>
          </w:tcPr>
          <w:p w14:paraId="6F777DA4">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型号</w:t>
            </w:r>
          </w:p>
        </w:tc>
        <w:tc>
          <w:tcPr>
            <w:tcW w:w="1485" w:type="dxa"/>
            <w:tcBorders>
              <w:top w:val="single" w:color="auto" w:sz="4" w:space="0"/>
              <w:left w:val="single" w:color="auto" w:sz="4" w:space="0"/>
              <w:bottom w:val="single" w:color="auto" w:sz="4" w:space="0"/>
              <w:right w:val="single" w:color="auto" w:sz="4" w:space="0"/>
            </w:tcBorders>
            <w:vAlign w:val="center"/>
          </w:tcPr>
          <w:p w14:paraId="3B1DE1FE">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制造商</w:t>
            </w:r>
          </w:p>
        </w:tc>
        <w:tc>
          <w:tcPr>
            <w:tcW w:w="1545" w:type="dxa"/>
            <w:tcBorders>
              <w:top w:val="single" w:color="auto" w:sz="4" w:space="0"/>
              <w:left w:val="single" w:color="auto" w:sz="4" w:space="0"/>
              <w:bottom w:val="single" w:color="auto" w:sz="4" w:space="0"/>
              <w:right w:val="single" w:color="auto" w:sz="4" w:space="0"/>
            </w:tcBorders>
            <w:vAlign w:val="center"/>
          </w:tcPr>
          <w:p w14:paraId="60F8332F">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单价</w:t>
            </w:r>
          </w:p>
          <w:p w14:paraId="50A4208F">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（人民币元）</w:t>
            </w:r>
          </w:p>
        </w:tc>
        <w:tc>
          <w:tcPr>
            <w:tcW w:w="885" w:type="dxa"/>
            <w:tcBorders>
              <w:top w:val="single" w:color="auto" w:sz="4" w:space="0"/>
              <w:left w:val="single" w:color="auto" w:sz="4" w:space="0"/>
              <w:bottom w:val="single" w:color="auto" w:sz="4" w:space="0"/>
              <w:right w:val="single" w:color="auto" w:sz="4" w:space="0"/>
            </w:tcBorders>
            <w:vAlign w:val="center"/>
          </w:tcPr>
          <w:p w14:paraId="29A57414">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数量</w:t>
            </w:r>
          </w:p>
        </w:tc>
        <w:tc>
          <w:tcPr>
            <w:tcW w:w="1471" w:type="dxa"/>
            <w:tcBorders>
              <w:top w:val="single" w:color="auto" w:sz="4" w:space="0"/>
              <w:left w:val="single" w:color="auto" w:sz="4" w:space="0"/>
              <w:bottom w:val="single" w:color="auto" w:sz="4" w:space="0"/>
              <w:right w:val="single" w:color="auto" w:sz="4" w:space="0"/>
            </w:tcBorders>
            <w:vAlign w:val="center"/>
          </w:tcPr>
          <w:p w14:paraId="63CD83AA">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金额</w:t>
            </w:r>
          </w:p>
          <w:p w14:paraId="3952C7C3">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（人民币元）</w:t>
            </w:r>
          </w:p>
        </w:tc>
        <w:tc>
          <w:tcPr>
            <w:tcW w:w="770" w:type="dxa"/>
            <w:tcBorders>
              <w:top w:val="single" w:color="auto" w:sz="4" w:space="0"/>
              <w:left w:val="single" w:color="auto" w:sz="4" w:space="0"/>
              <w:bottom w:val="single" w:color="auto" w:sz="4" w:space="0"/>
              <w:right w:val="single" w:color="auto" w:sz="4" w:space="0"/>
            </w:tcBorders>
            <w:vAlign w:val="center"/>
          </w:tcPr>
          <w:p w14:paraId="3F2D5099">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备注</w:t>
            </w:r>
          </w:p>
        </w:tc>
      </w:tr>
      <w:tr w14:paraId="4A0B841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711" w:type="dxa"/>
            <w:tcBorders>
              <w:top w:val="single" w:color="auto" w:sz="4" w:space="0"/>
              <w:left w:val="single" w:color="auto" w:sz="4" w:space="0"/>
              <w:bottom w:val="single" w:color="auto" w:sz="4" w:space="0"/>
              <w:right w:val="single" w:color="auto" w:sz="4" w:space="0"/>
            </w:tcBorders>
            <w:vAlign w:val="center"/>
          </w:tcPr>
          <w:p w14:paraId="5FE96B13">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p>
        </w:tc>
        <w:tc>
          <w:tcPr>
            <w:tcW w:w="1187" w:type="dxa"/>
            <w:tcBorders>
              <w:top w:val="single" w:color="auto" w:sz="4" w:space="0"/>
              <w:left w:val="single" w:color="auto" w:sz="4" w:space="0"/>
              <w:bottom w:val="single" w:color="auto" w:sz="4" w:space="0"/>
              <w:right w:val="single" w:color="auto" w:sz="4" w:space="0"/>
            </w:tcBorders>
            <w:vAlign w:val="center"/>
          </w:tcPr>
          <w:p w14:paraId="3674DE7F">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c>
          <w:tcPr>
            <w:tcW w:w="909" w:type="dxa"/>
            <w:tcBorders>
              <w:top w:val="single" w:color="auto" w:sz="4" w:space="0"/>
              <w:left w:val="single" w:color="auto" w:sz="4" w:space="0"/>
              <w:bottom w:val="single" w:color="auto" w:sz="4" w:space="0"/>
              <w:right w:val="single" w:color="auto" w:sz="4" w:space="0"/>
            </w:tcBorders>
            <w:vAlign w:val="center"/>
          </w:tcPr>
          <w:p w14:paraId="3CE1A25D">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c>
          <w:tcPr>
            <w:tcW w:w="1485" w:type="dxa"/>
            <w:tcBorders>
              <w:top w:val="single" w:color="auto" w:sz="4" w:space="0"/>
              <w:left w:val="single" w:color="auto" w:sz="4" w:space="0"/>
              <w:bottom w:val="single" w:color="auto" w:sz="4" w:space="0"/>
              <w:right w:val="single" w:color="auto" w:sz="4" w:space="0"/>
            </w:tcBorders>
            <w:vAlign w:val="center"/>
          </w:tcPr>
          <w:p w14:paraId="2150FE0A">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c>
          <w:tcPr>
            <w:tcW w:w="1545" w:type="dxa"/>
            <w:tcBorders>
              <w:top w:val="single" w:color="auto" w:sz="4" w:space="0"/>
              <w:left w:val="single" w:color="auto" w:sz="4" w:space="0"/>
              <w:bottom w:val="single" w:color="auto" w:sz="4" w:space="0"/>
              <w:right w:val="single" w:color="auto" w:sz="4" w:space="0"/>
            </w:tcBorders>
            <w:vAlign w:val="center"/>
          </w:tcPr>
          <w:p w14:paraId="77E1C099">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c>
          <w:tcPr>
            <w:tcW w:w="885" w:type="dxa"/>
            <w:tcBorders>
              <w:top w:val="single" w:color="auto" w:sz="4" w:space="0"/>
              <w:left w:val="single" w:color="auto" w:sz="4" w:space="0"/>
              <w:bottom w:val="single" w:color="auto" w:sz="4" w:space="0"/>
              <w:right w:val="single" w:color="auto" w:sz="4" w:space="0"/>
            </w:tcBorders>
            <w:vAlign w:val="center"/>
          </w:tcPr>
          <w:p w14:paraId="6BFE4DC3">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c>
          <w:tcPr>
            <w:tcW w:w="1471" w:type="dxa"/>
            <w:tcBorders>
              <w:top w:val="single" w:color="auto" w:sz="4" w:space="0"/>
              <w:left w:val="single" w:color="auto" w:sz="4" w:space="0"/>
              <w:bottom w:val="single" w:color="auto" w:sz="4" w:space="0"/>
              <w:right w:val="single" w:color="auto" w:sz="4" w:space="0"/>
            </w:tcBorders>
            <w:vAlign w:val="center"/>
          </w:tcPr>
          <w:p w14:paraId="1DD1FCAF">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c>
          <w:tcPr>
            <w:tcW w:w="770" w:type="dxa"/>
            <w:tcBorders>
              <w:top w:val="single" w:color="auto" w:sz="4" w:space="0"/>
              <w:left w:val="single" w:color="auto" w:sz="4" w:space="0"/>
              <w:bottom w:val="single" w:color="auto" w:sz="4" w:space="0"/>
              <w:right w:val="single" w:color="auto" w:sz="4" w:space="0"/>
            </w:tcBorders>
            <w:vAlign w:val="center"/>
          </w:tcPr>
          <w:p w14:paraId="7DFACC4B">
            <w:pPr>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p>
        </w:tc>
      </w:tr>
    </w:tbl>
    <w:p w14:paraId="305023F0">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二、合同总金额</w:t>
      </w:r>
    </w:p>
    <w:p w14:paraId="35B81E16">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货到</w:t>
      </w:r>
      <w:r>
        <w:rPr>
          <w:rFonts w:hint="eastAsia" w:ascii="新宋体" w:hAnsi="新宋体" w:eastAsia="新宋体" w:cs="新宋体"/>
          <w:color w:val="auto"/>
          <w:sz w:val="22"/>
          <w:szCs w:val="22"/>
          <w:highlight w:val="none"/>
          <w:u w:val="single"/>
        </w:rPr>
        <w:t>温州市第七人民医院</w:t>
      </w:r>
      <w:r>
        <w:rPr>
          <w:rFonts w:hint="eastAsia" w:ascii="新宋体" w:hAnsi="新宋体" w:eastAsia="新宋体" w:cs="新宋体"/>
          <w:color w:val="auto"/>
          <w:sz w:val="22"/>
          <w:szCs w:val="22"/>
          <w:highlight w:val="none"/>
        </w:rPr>
        <w:t>价（含货物进口应交纳的进口环节税等一切税费、进口口岸运至最终目的地的内陆运输费、保险费和伴随服务费、包装费、装邮费、安装调试费、技术服务费以及保修费等所有费用）（大写）：人民币元整（¥元）。</w:t>
      </w:r>
    </w:p>
    <w:p w14:paraId="00DD94B2">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三、保修期及售后服务</w:t>
      </w:r>
    </w:p>
    <w:p w14:paraId="58ED8E6F">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lang w:val="en-GB"/>
        </w:rPr>
      </w:pPr>
      <w:r>
        <w:rPr>
          <w:rFonts w:hint="eastAsia" w:ascii="新宋体" w:hAnsi="新宋体" w:eastAsia="新宋体" w:cs="新宋体"/>
          <w:color w:val="auto"/>
          <w:sz w:val="22"/>
          <w:szCs w:val="22"/>
          <w:highlight w:val="none"/>
        </w:rPr>
        <w:t>1、设备保修期自货物验收合格、完成培训考核后起，整套系统全免费现场保修年。</w:t>
      </w:r>
    </w:p>
    <w:p w14:paraId="3F41034D">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2、售后服务具体条款见附件。</w:t>
      </w:r>
    </w:p>
    <w:p w14:paraId="7F736584">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四、合同签订日期：   年  月  日。</w:t>
      </w:r>
    </w:p>
    <w:p w14:paraId="42935BBA">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五、本合同一式三份，买方执两份，卖方执一份</w:t>
      </w:r>
      <w:r>
        <w:rPr>
          <w:rFonts w:hint="eastAsia" w:ascii="新宋体" w:hAnsi="新宋体" w:eastAsia="新宋体" w:cs="新宋体"/>
          <w:bCs/>
          <w:color w:val="auto"/>
          <w:sz w:val="22"/>
          <w:szCs w:val="22"/>
          <w:highlight w:val="none"/>
        </w:rPr>
        <w:t>，</w:t>
      </w:r>
      <w:r>
        <w:rPr>
          <w:rFonts w:hint="eastAsia" w:ascii="新宋体" w:hAnsi="新宋体" w:eastAsia="新宋体" w:cs="新宋体"/>
          <w:color w:val="auto"/>
          <w:sz w:val="22"/>
          <w:szCs w:val="22"/>
          <w:highlight w:val="none"/>
        </w:rPr>
        <w:t>具有同等法律效力。</w:t>
      </w:r>
    </w:p>
    <w:p w14:paraId="5B75C4E3">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六、合同附件是本合同不可分割的组成部分，如与合同正文有抵触的，以合同正文为准。</w:t>
      </w:r>
    </w:p>
    <w:p w14:paraId="5A8CDC57">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附件1：合同通用条款；</w:t>
      </w:r>
    </w:p>
    <w:p w14:paraId="48F06B43">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附件2: 售后服务承诺书；</w:t>
      </w:r>
    </w:p>
    <w:p w14:paraId="31CFE58A">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附件3：设备配置清单；</w:t>
      </w:r>
    </w:p>
    <w:p w14:paraId="6E325362">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附件4：备品备件价格清单。</w:t>
      </w:r>
    </w:p>
    <w:tbl>
      <w:tblPr>
        <w:tblStyle w:val="53"/>
        <w:tblpPr w:leftFromText="180" w:rightFromText="180" w:vertAnchor="text" w:horzAnchor="margin" w:tblpY="50"/>
        <w:tblW w:w="0" w:type="auto"/>
        <w:tblInd w:w="0" w:type="dxa"/>
        <w:tblLayout w:type="fixed"/>
        <w:tblCellMar>
          <w:top w:w="0" w:type="dxa"/>
          <w:left w:w="108" w:type="dxa"/>
          <w:bottom w:w="0" w:type="dxa"/>
          <w:right w:w="108" w:type="dxa"/>
        </w:tblCellMar>
      </w:tblPr>
      <w:tblGrid>
        <w:gridCol w:w="4068"/>
        <w:gridCol w:w="3960"/>
      </w:tblGrid>
      <w:tr w14:paraId="32F9A01F">
        <w:tblPrEx>
          <w:tblCellMar>
            <w:top w:w="0" w:type="dxa"/>
            <w:left w:w="108" w:type="dxa"/>
            <w:bottom w:w="0" w:type="dxa"/>
            <w:right w:w="108" w:type="dxa"/>
          </w:tblCellMar>
        </w:tblPrEx>
        <w:trPr>
          <w:trHeight w:val="993" w:hRule="atLeast"/>
        </w:trPr>
        <w:tc>
          <w:tcPr>
            <w:tcW w:w="4068" w:type="dxa"/>
          </w:tcPr>
          <w:p w14:paraId="5AAF9DA8">
            <w:pPr>
              <w:pStyle w:val="28"/>
              <w:keepNext w:val="0"/>
              <w:keepLines w:val="0"/>
              <w:pageBreakBefore w:val="0"/>
              <w:kinsoku/>
              <w:wordWrap/>
              <w:topLinePunct w:val="0"/>
              <w:bidi w:val="0"/>
              <w:snapToGrid/>
              <w:spacing w:line="460" w:lineRule="exact"/>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买方：</w:t>
            </w:r>
          </w:p>
          <w:p w14:paraId="794D96CC">
            <w:pPr>
              <w:pStyle w:val="28"/>
              <w:keepNext w:val="0"/>
              <w:keepLines w:val="0"/>
              <w:pageBreakBefore w:val="0"/>
              <w:kinsoku/>
              <w:wordWrap/>
              <w:topLinePunct w:val="0"/>
              <w:bidi w:val="0"/>
              <w:snapToGrid/>
              <w:spacing w:line="460" w:lineRule="exact"/>
              <w:rPr>
                <w:rFonts w:hint="eastAsia" w:ascii="新宋体" w:hAnsi="新宋体" w:eastAsia="新宋体" w:cs="新宋体"/>
                <w:bCs/>
                <w:color w:val="auto"/>
                <w:kern w:val="0"/>
                <w:sz w:val="22"/>
                <w:szCs w:val="22"/>
                <w:highlight w:val="none"/>
              </w:rPr>
            </w:pPr>
            <w:r>
              <w:rPr>
                <w:rFonts w:hint="eastAsia" w:ascii="新宋体" w:hAnsi="新宋体" w:eastAsia="新宋体" w:cs="新宋体"/>
                <w:b w:val="0"/>
                <w:bCs/>
                <w:color w:val="auto"/>
                <w:sz w:val="22"/>
                <w:szCs w:val="22"/>
                <w:highlight w:val="none"/>
              </w:rPr>
              <w:t>（公章）</w:t>
            </w:r>
          </w:p>
        </w:tc>
        <w:tc>
          <w:tcPr>
            <w:tcW w:w="3960" w:type="dxa"/>
          </w:tcPr>
          <w:p w14:paraId="1A1B7719">
            <w:pPr>
              <w:pStyle w:val="28"/>
              <w:keepNext w:val="0"/>
              <w:keepLines w:val="0"/>
              <w:pageBreakBefore w:val="0"/>
              <w:kinsoku/>
              <w:wordWrap/>
              <w:topLinePunct w:val="0"/>
              <w:bidi w:val="0"/>
              <w:snapToGrid/>
              <w:spacing w:line="460" w:lineRule="exact"/>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 xml:space="preserve">卖方： </w:t>
            </w:r>
          </w:p>
          <w:p w14:paraId="6B2EFA9A">
            <w:pPr>
              <w:pStyle w:val="28"/>
              <w:keepNext w:val="0"/>
              <w:keepLines w:val="0"/>
              <w:pageBreakBefore w:val="0"/>
              <w:kinsoku/>
              <w:wordWrap/>
              <w:topLinePunct w:val="0"/>
              <w:bidi w:val="0"/>
              <w:snapToGrid/>
              <w:spacing w:line="460" w:lineRule="exact"/>
              <w:rPr>
                <w:rFonts w:hint="eastAsia" w:ascii="新宋体" w:hAnsi="新宋体" w:eastAsia="新宋体" w:cs="新宋体"/>
                <w:bCs/>
                <w:color w:val="auto"/>
                <w:kern w:val="0"/>
                <w:sz w:val="22"/>
                <w:szCs w:val="22"/>
                <w:highlight w:val="none"/>
              </w:rPr>
            </w:pPr>
            <w:r>
              <w:rPr>
                <w:rFonts w:hint="eastAsia" w:ascii="新宋体" w:hAnsi="新宋体" w:eastAsia="新宋体" w:cs="新宋体"/>
                <w:b w:val="0"/>
                <w:bCs/>
                <w:color w:val="auto"/>
                <w:sz w:val="22"/>
                <w:szCs w:val="22"/>
                <w:highlight w:val="none"/>
              </w:rPr>
              <w:t>（公章）</w:t>
            </w:r>
          </w:p>
        </w:tc>
      </w:tr>
      <w:tr w14:paraId="32FF4480">
        <w:tblPrEx>
          <w:tblCellMar>
            <w:top w:w="0" w:type="dxa"/>
            <w:left w:w="108" w:type="dxa"/>
            <w:bottom w:w="0" w:type="dxa"/>
            <w:right w:w="108" w:type="dxa"/>
          </w:tblCellMar>
        </w:tblPrEx>
        <w:trPr>
          <w:trHeight w:val="857" w:hRule="atLeast"/>
        </w:trPr>
        <w:tc>
          <w:tcPr>
            <w:tcW w:w="4068" w:type="dxa"/>
          </w:tcPr>
          <w:p w14:paraId="5E5E970B">
            <w:pPr>
              <w:pStyle w:val="28"/>
              <w:keepNext w:val="0"/>
              <w:keepLines w:val="0"/>
              <w:pageBreakBefore w:val="0"/>
              <w:kinsoku/>
              <w:wordWrap/>
              <w:topLinePunct w:val="0"/>
              <w:bidi w:val="0"/>
              <w:snapToGrid/>
              <w:spacing w:line="460" w:lineRule="exact"/>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签字代表人签字：</w:t>
            </w:r>
          </w:p>
        </w:tc>
        <w:tc>
          <w:tcPr>
            <w:tcW w:w="3960" w:type="dxa"/>
          </w:tcPr>
          <w:p w14:paraId="5D661974">
            <w:pPr>
              <w:pStyle w:val="28"/>
              <w:keepNext w:val="0"/>
              <w:keepLines w:val="0"/>
              <w:pageBreakBefore w:val="0"/>
              <w:kinsoku/>
              <w:wordWrap/>
              <w:topLinePunct w:val="0"/>
              <w:bidi w:val="0"/>
              <w:snapToGrid/>
              <w:spacing w:line="460" w:lineRule="exact"/>
              <w:rPr>
                <w:rFonts w:hint="eastAsia" w:ascii="新宋体" w:hAnsi="新宋体" w:eastAsia="新宋体" w:cs="新宋体"/>
                <w:b w:val="0"/>
                <w:bCs/>
                <w:color w:val="auto"/>
                <w:sz w:val="22"/>
                <w:szCs w:val="22"/>
                <w:highlight w:val="none"/>
              </w:rPr>
            </w:pPr>
            <w:r>
              <w:rPr>
                <w:rFonts w:hint="eastAsia" w:ascii="新宋体" w:hAnsi="新宋体" w:eastAsia="新宋体" w:cs="新宋体"/>
                <w:b w:val="0"/>
                <w:bCs/>
                <w:color w:val="auto"/>
                <w:sz w:val="22"/>
                <w:szCs w:val="22"/>
                <w:highlight w:val="none"/>
              </w:rPr>
              <w:t>签字代表人签字：</w:t>
            </w:r>
          </w:p>
        </w:tc>
      </w:tr>
    </w:tbl>
    <w:p w14:paraId="666ABC86">
      <w:pPr>
        <w:keepNext w:val="0"/>
        <w:keepLines w:val="0"/>
        <w:pageBreakBefore w:val="0"/>
        <w:kinsoku/>
        <w:wordWrap/>
        <w:topLinePunct w:val="0"/>
        <w:bidi w:val="0"/>
        <w:snapToGrid/>
        <w:spacing w:line="460" w:lineRule="exact"/>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highlight w:val="none"/>
        </w:rPr>
        <w:br w:type="page"/>
      </w:r>
      <w:r>
        <w:rPr>
          <w:rFonts w:hint="eastAsia" w:ascii="新宋体" w:hAnsi="新宋体" w:eastAsia="新宋体" w:cs="新宋体"/>
          <w:b/>
          <w:bCs/>
          <w:color w:val="auto"/>
          <w:sz w:val="22"/>
          <w:szCs w:val="22"/>
          <w:highlight w:val="none"/>
        </w:rPr>
        <w:t>附件1</w:t>
      </w:r>
    </w:p>
    <w:p w14:paraId="2103A92F">
      <w:pPr>
        <w:keepNext w:val="0"/>
        <w:keepLines w:val="0"/>
        <w:pageBreakBefore w:val="0"/>
        <w:kinsoku/>
        <w:wordWrap/>
        <w:topLinePunct w:val="0"/>
        <w:bidi w:val="0"/>
        <w:snapToGrid/>
        <w:spacing w:line="460" w:lineRule="exact"/>
        <w:jc w:val="center"/>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合同通用条款</w:t>
      </w:r>
    </w:p>
    <w:p w14:paraId="7071A9A2">
      <w:pPr>
        <w:keepNext w:val="0"/>
        <w:keepLines w:val="0"/>
        <w:pageBreakBefore w:val="0"/>
        <w:kinsoku/>
        <w:wordWrap/>
        <w:topLinePunct w:val="0"/>
        <w:bidi w:val="0"/>
        <w:snapToGrid/>
        <w:spacing w:line="460" w:lineRule="exact"/>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买方：温州市第七人民医院</w:t>
      </w:r>
    </w:p>
    <w:p w14:paraId="558BCB1A">
      <w:pPr>
        <w:keepNext w:val="0"/>
        <w:keepLines w:val="0"/>
        <w:pageBreakBefore w:val="0"/>
        <w:kinsoku/>
        <w:wordWrap/>
        <w:topLinePunct w:val="0"/>
        <w:bidi w:val="0"/>
        <w:snapToGrid/>
        <w:spacing w:line="460" w:lineRule="exact"/>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卖方：</w:t>
      </w:r>
    </w:p>
    <w:p w14:paraId="4A6A7EE2">
      <w:pPr>
        <w:keepNext w:val="0"/>
        <w:keepLines w:val="0"/>
        <w:pageBreakBefore w:val="0"/>
        <w:kinsoku/>
        <w:wordWrap/>
        <w:topLinePunct w:val="0"/>
        <w:bidi w:val="0"/>
        <w:snapToGrid/>
        <w:spacing w:line="460" w:lineRule="exact"/>
        <w:ind w:firstLine="440" w:firstLineChars="200"/>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根据采购结果，买卖双方达成以下合同细则：</w:t>
      </w:r>
    </w:p>
    <w:p w14:paraId="4097C857">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一、付款方式</w:t>
      </w:r>
    </w:p>
    <w:p w14:paraId="7B07C58B">
      <w:pPr>
        <w:keepNext w:val="0"/>
        <w:keepLines w:val="0"/>
        <w:pageBreakBefore w:val="0"/>
        <w:kinsoku/>
        <w:wordWrap/>
        <w:topLinePunct w:val="0"/>
        <w:bidi w:val="0"/>
        <w:snapToGrid/>
        <w:spacing w:line="460" w:lineRule="exact"/>
        <w:ind w:firstLine="440" w:firstLineChars="200"/>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1、预付款：买方在合同签订并具备实施条件后7个工作日内，支付合同金额的40%，作为本项目的预付款。</w:t>
      </w:r>
    </w:p>
    <w:p w14:paraId="144E4356">
      <w:pPr>
        <w:keepNext w:val="0"/>
        <w:keepLines w:val="0"/>
        <w:pageBreakBefore w:val="0"/>
        <w:kinsoku/>
        <w:wordWrap/>
        <w:topLinePunct w:val="0"/>
        <w:bidi w:val="0"/>
        <w:snapToGrid/>
        <w:spacing w:line="460" w:lineRule="exact"/>
        <w:ind w:firstLine="440" w:firstLineChars="200"/>
        <w:rPr>
          <w:rFonts w:hint="eastAsia" w:ascii="新宋体" w:hAnsi="新宋体" w:eastAsia="新宋体" w:cs="新宋体"/>
          <w:color w:val="auto"/>
          <w:kern w:val="2"/>
          <w:sz w:val="22"/>
          <w:szCs w:val="22"/>
          <w:highlight w:val="none"/>
          <w:lang w:val="en-US" w:eastAsia="zh-CN" w:bidi="ar-SA"/>
        </w:rPr>
      </w:pPr>
      <w:r>
        <w:rPr>
          <w:rFonts w:hint="eastAsia" w:ascii="新宋体" w:hAnsi="新宋体" w:eastAsia="新宋体" w:cs="新宋体"/>
          <w:color w:val="auto"/>
          <w:kern w:val="2"/>
          <w:sz w:val="22"/>
          <w:szCs w:val="22"/>
          <w:highlight w:val="none"/>
          <w:lang w:val="en-US" w:eastAsia="zh-CN" w:bidi="ar-SA"/>
        </w:rPr>
        <w:t>2、剩余货款：货物全部到货安装、调试完毕后，经验收合格后，买方在收到发票后7个工作日内向中标供应商支付至合同价款的100%。</w:t>
      </w:r>
    </w:p>
    <w:p w14:paraId="02F343CC">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二、到货期及到货地点</w:t>
      </w:r>
    </w:p>
    <w:p w14:paraId="724CE2AB">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u w:val="single"/>
        </w:rPr>
        <w:t>1、等待院方通知；</w:t>
      </w:r>
      <w:r>
        <w:rPr>
          <w:rFonts w:hint="eastAsia" w:ascii="新宋体" w:hAnsi="新宋体" w:eastAsia="新宋体" w:cs="新宋体"/>
          <w:color w:val="auto"/>
          <w:sz w:val="22"/>
          <w:szCs w:val="22"/>
          <w:highlight w:val="none"/>
        </w:rPr>
        <w:t xml:space="preserve">  到货地点: </w:t>
      </w:r>
      <w:r>
        <w:rPr>
          <w:rFonts w:hint="eastAsia" w:ascii="新宋体" w:hAnsi="新宋体" w:eastAsia="新宋体" w:cs="新宋体"/>
          <w:color w:val="auto"/>
          <w:sz w:val="22"/>
          <w:szCs w:val="22"/>
          <w:highlight w:val="none"/>
          <w:u w:val="single"/>
        </w:rPr>
        <w:t>温州市第七人民医院</w:t>
      </w:r>
      <w:r>
        <w:rPr>
          <w:rFonts w:hint="eastAsia" w:ascii="新宋体" w:hAnsi="新宋体" w:eastAsia="新宋体" w:cs="新宋体"/>
          <w:bCs/>
          <w:color w:val="auto"/>
          <w:sz w:val="22"/>
          <w:szCs w:val="22"/>
          <w:highlight w:val="none"/>
          <w:u w:val="single"/>
        </w:rPr>
        <w:t>。</w:t>
      </w:r>
    </w:p>
    <w:p w14:paraId="3B7C3652">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三、安装调试</w:t>
      </w:r>
    </w:p>
    <w:p w14:paraId="47FB7119">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1、安装地点：</w:t>
      </w:r>
      <w:r>
        <w:rPr>
          <w:rFonts w:hint="eastAsia" w:ascii="新宋体" w:hAnsi="新宋体" w:eastAsia="新宋体" w:cs="新宋体"/>
          <w:color w:val="auto"/>
          <w:sz w:val="22"/>
          <w:szCs w:val="22"/>
          <w:highlight w:val="none"/>
          <w:u w:val="single"/>
        </w:rPr>
        <w:t>温州市第七人民医院</w:t>
      </w:r>
      <w:r>
        <w:rPr>
          <w:rFonts w:hint="eastAsia" w:ascii="新宋体" w:hAnsi="新宋体" w:eastAsia="新宋体" w:cs="新宋体"/>
          <w:color w:val="auto"/>
          <w:sz w:val="22"/>
          <w:szCs w:val="22"/>
          <w:highlight w:val="none"/>
        </w:rPr>
        <w:t>。</w:t>
      </w:r>
    </w:p>
    <w:p w14:paraId="6F698CA2">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2、卖方须对买方现场进行查勘，在合同签订后书面提供买方认可的运输方案及安装方案，费用含在合同总价中。</w:t>
      </w:r>
    </w:p>
    <w:p w14:paraId="0AEA9D03">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3、安装完成时间：卖方在货物到货后3个工作日内完成安装调试，并正常运行，如果超出上述期限，卖方负责由此给买方造成的所有损失。</w:t>
      </w:r>
    </w:p>
    <w:p w14:paraId="7459D676">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4、安装标准：符合我国国家有关技术规范要求和技术标准。</w:t>
      </w:r>
    </w:p>
    <w:p w14:paraId="1405F6EB">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5、安装过程中发生的装卸、搬运和货物保险等费用全部由卖方负责。</w:t>
      </w:r>
    </w:p>
    <w:p w14:paraId="13679DCB">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四、验收</w:t>
      </w:r>
    </w:p>
    <w:p w14:paraId="7CFA9F08">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1、卖方提供的所有货物必须是全新未使用过的。</w:t>
      </w:r>
    </w:p>
    <w:p w14:paraId="16AA31CD">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2、如属计量器具、放射类设备，则卖方提供经买方认可的且具有资质的检测机构出具的计量、放射防护检测合格报告，检测费用包含在合同总价中。</w:t>
      </w:r>
    </w:p>
    <w:p w14:paraId="7EA925ED">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3、货物应符合国家相关标准、投标文件的性能指标及功能要求，并根据合同条款逐项验收。买方对设备验收合格后，双方共同签署验收报告。</w:t>
      </w:r>
    </w:p>
    <w:p w14:paraId="5D15F9AE">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4、验收过程中发现货物性能或功能达不到要求，卖方必须</w:t>
      </w:r>
      <w:r>
        <w:rPr>
          <w:rFonts w:hint="eastAsia" w:ascii="新宋体" w:hAnsi="新宋体" w:eastAsia="新宋体" w:cs="新宋体"/>
          <w:color w:val="auto"/>
          <w:sz w:val="22"/>
          <w:szCs w:val="22"/>
          <w:highlight w:val="none"/>
          <w:lang w:eastAsia="zh-CN"/>
        </w:rPr>
        <w:t>提供</w:t>
      </w:r>
      <w:r>
        <w:rPr>
          <w:rFonts w:hint="eastAsia" w:ascii="新宋体" w:hAnsi="新宋体" w:eastAsia="新宋体" w:cs="新宋体"/>
          <w:color w:val="auto"/>
          <w:sz w:val="22"/>
          <w:szCs w:val="22"/>
          <w:highlight w:val="none"/>
        </w:rPr>
        <w:t>货物性能或功能</w:t>
      </w:r>
      <w:r>
        <w:rPr>
          <w:rFonts w:hint="eastAsia" w:ascii="新宋体" w:hAnsi="新宋体" w:eastAsia="新宋体" w:cs="新宋体"/>
          <w:color w:val="auto"/>
          <w:sz w:val="22"/>
          <w:szCs w:val="22"/>
          <w:highlight w:val="none"/>
          <w:lang w:eastAsia="zh-CN"/>
        </w:rPr>
        <w:t>达标的全新</w:t>
      </w:r>
      <w:r>
        <w:rPr>
          <w:rFonts w:hint="eastAsia" w:ascii="新宋体" w:hAnsi="新宋体" w:eastAsia="新宋体" w:cs="新宋体"/>
          <w:color w:val="auto"/>
          <w:sz w:val="22"/>
          <w:szCs w:val="22"/>
          <w:highlight w:val="none"/>
        </w:rPr>
        <w:t>未使用过的</w:t>
      </w:r>
      <w:r>
        <w:rPr>
          <w:rFonts w:hint="eastAsia" w:ascii="新宋体" w:hAnsi="新宋体" w:eastAsia="新宋体" w:cs="新宋体"/>
          <w:color w:val="auto"/>
          <w:sz w:val="22"/>
          <w:szCs w:val="22"/>
          <w:highlight w:val="none"/>
          <w:lang w:eastAsia="zh-CN"/>
        </w:rPr>
        <w:t>设备</w:t>
      </w:r>
      <w:r>
        <w:rPr>
          <w:rFonts w:hint="eastAsia" w:ascii="新宋体" w:hAnsi="新宋体" w:eastAsia="新宋体" w:cs="新宋体"/>
          <w:color w:val="auto"/>
          <w:sz w:val="22"/>
          <w:szCs w:val="22"/>
          <w:highlight w:val="none"/>
        </w:rPr>
        <w:t>，使货物最终达到规定的性能指标和功能要求，但必须在发现问题后15个工作日内完成。</w:t>
      </w:r>
    </w:p>
    <w:p w14:paraId="6162EB5B">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5、验收时间：货物到齐，机器工作正常后三个月内。</w:t>
      </w:r>
    </w:p>
    <w:p w14:paraId="7CAC0ABF">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6、验收过程中所发生的所有费用（含检测、耗材等）由卖方承担，含在合同总价中。</w:t>
      </w:r>
    </w:p>
    <w:p w14:paraId="25EFD6F1">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验收所需资料：操作培训签字，维修培训签字，定期维护保养流程，维修培训试卷，操作视频，操作说明书及电子版（扫描件有效），操作培训试卷，操作规程，保养模板，全套维修说明书及电子版（扫描件有效）。</w:t>
      </w:r>
    </w:p>
    <w:p w14:paraId="7CDF5088">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五、培训考核</w:t>
      </w:r>
    </w:p>
    <w:p w14:paraId="44E99876">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1、操作应用培训：卖方负责在医院现场提供操作和临床应用培训，使操作人员熟练掌握设备的操作规程及临床应用，并提供培训记录。所有培训费用已含入总价中。</w:t>
      </w:r>
    </w:p>
    <w:p w14:paraId="03E8B312">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2、维修培训：卖方负责在医院现场提供维修人员的培训，使医院维修工程人员掌握日常设备故障的排除及设备维护技能。所有培训费用已含入总价中。</w:t>
      </w:r>
    </w:p>
    <w:p w14:paraId="2B94E502">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3、培训完成后，卖方须提供详细培训记录，培训记录应有培训内容、参加人员（签字）、培训地点、培训时间以及操作人员考核情况。</w:t>
      </w:r>
    </w:p>
    <w:p w14:paraId="62DAB73E">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六、技术资料及服务</w:t>
      </w:r>
    </w:p>
    <w:p w14:paraId="3EF6023E">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卖方提供所有软件的备份光盘、license及所有口令信息，同时提供这些软件安装、调试及相关维护所需要的所有硬件和软件工具以及上述光盘、软件、调试等说明书。不能提供上述内容的，则现场提供所有软件终生免费安装（含硬件更换后软件重新安装调试）、调试、维护服务。</w:t>
      </w:r>
    </w:p>
    <w:p w14:paraId="202BB11A">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2、卖方提供设备操作说明书及维保说明书各2份。</w:t>
      </w:r>
    </w:p>
    <w:p w14:paraId="36EA618C">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3、卖方提供设备操作规程，放置于设备操作现场。</w:t>
      </w:r>
    </w:p>
    <w:p w14:paraId="3B5D94EE">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七、知识产权</w:t>
      </w:r>
    </w:p>
    <w:p w14:paraId="1D258E3F">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卖方所提供的产品应具有知识产权的合法产品，且卖方保证所提供的设备或其任何一部分均不会侵犯任何第三方的知识产权。设备所含的软件买方具有永久使用权。</w:t>
      </w:r>
    </w:p>
    <w:p w14:paraId="2D605318">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八、产权担保</w:t>
      </w:r>
    </w:p>
    <w:p w14:paraId="50919006">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卖方保证所交付的所有设备的所有权完全属于卖方且无任何抵押、查封等产权瑕疵。</w:t>
      </w:r>
    </w:p>
    <w:p w14:paraId="34B73B42">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九、转包或分包</w:t>
      </w:r>
    </w:p>
    <w:p w14:paraId="0CF7826B">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本合同范围的货物，应由卖方直接供应，不得转让他人供应。</w:t>
      </w:r>
    </w:p>
    <w:p w14:paraId="14A2BF1F">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十、合同未涉及条款，按照投标文件及招标文件执行。</w:t>
      </w:r>
    </w:p>
    <w:p w14:paraId="2066C11A">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十一、违约责任</w:t>
      </w:r>
    </w:p>
    <w:p w14:paraId="5543964C">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1、由于卖方及其关联公司（单位）原因导致未按期到货，则视作违约，卖方须支付买方违约款，违约金为合同总价的5%；且买方有权终止全部合同，卖方必须退还全部货款，并承担由此产生的买方的所有损失。</w:t>
      </w:r>
    </w:p>
    <w:p w14:paraId="0E0116E1">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在货物到货后10个工作日内，设备安装调试未达到合同规定的性能指标和功能要求的，每超出1天，卖方赔偿给买方合同总金额的0.5%。当累计赔偿金额到合同总价的5%时，买方有权终止全部合同，卖方必须退还全部货款，并承担由此产生的买方的所有损失。</w:t>
      </w:r>
    </w:p>
    <w:p w14:paraId="6F74CFC9">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十二、其他约定</w:t>
      </w:r>
    </w:p>
    <w:p w14:paraId="4A0819A8">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合同执行期内，经向检察机关查询，发现中标人或供应商有行贿犯罪记录的，即取消中标资格或停止采购合同。</w:t>
      </w:r>
    </w:p>
    <w:p w14:paraId="2FEEB099">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十三、法律适用及争议解决</w:t>
      </w:r>
    </w:p>
    <w:p w14:paraId="32736BE6">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本合同的一切事项适用中华人民共和国</w:t>
      </w:r>
      <w:r>
        <w:rPr>
          <w:rFonts w:hint="eastAsia" w:ascii="新宋体" w:hAnsi="新宋体" w:eastAsia="新宋体" w:cs="新宋体"/>
          <w:color w:val="auto"/>
          <w:sz w:val="22"/>
          <w:szCs w:val="22"/>
          <w:highlight w:val="none"/>
          <w:lang w:val="en-US" w:eastAsia="zh-CN"/>
        </w:rPr>
        <w:t>民法典</w:t>
      </w:r>
      <w:r>
        <w:rPr>
          <w:rFonts w:hint="eastAsia" w:ascii="新宋体" w:hAnsi="新宋体" w:eastAsia="新宋体" w:cs="新宋体"/>
          <w:color w:val="auto"/>
          <w:sz w:val="22"/>
          <w:szCs w:val="22"/>
          <w:highlight w:val="none"/>
        </w:rPr>
        <w:t>，对合同双方均具有约束力。与本合同有关的一切争议，双方须通过友好协商解决。如协商不能解决时，向买方当地法院诉讼解决。</w:t>
      </w:r>
    </w:p>
    <w:p w14:paraId="107442AF">
      <w:pPr>
        <w:pStyle w:val="28"/>
        <w:keepNext w:val="0"/>
        <w:keepLines w:val="0"/>
        <w:pageBreakBefore w:val="0"/>
        <w:kinsoku/>
        <w:wordWrap/>
        <w:topLinePunct w:val="0"/>
        <w:bidi w:val="0"/>
        <w:snapToGrid/>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十四、合同签订地：温州市第七人民医院。</w:t>
      </w:r>
    </w:p>
    <w:p w14:paraId="72494FE3">
      <w:pPr>
        <w:spacing w:line="360" w:lineRule="auto"/>
        <w:ind w:firstLine="5670" w:firstLineChars="2700"/>
        <w:rPr>
          <w:rFonts w:hint="eastAsia" w:ascii="新宋体" w:hAnsi="新宋体" w:eastAsia="新宋体" w:cs="新宋体"/>
          <w:color w:val="auto"/>
          <w:highlight w:val="none"/>
        </w:rPr>
      </w:pPr>
    </w:p>
    <w:p w14:paraId="5AF7175F">
      <w:pPr>
        <w:spacing w:line="360" w:lineRule="auto"/>
        <w:ind w:firstLine="420" w:firstLineChars="200"/>
        <w:rPr>
          <w:rFonts w:hint="eastAsia" w:ascii="新宋体" w:hAnsi="新宋体" w:eastAsia="新宋体" w:cs="新宋体"/>
          <w:color w:val="auto"/>
          <w:highlight w:val="none"/>
        </w:rPr>
      </w:pPr>
      <w:r>
        <w:rPr>
          <w:rFonts w:hint="eastAsia" w:ascii="新宋体" w:hAnsi="新宋体" w:eastAsia="新宋体" w:cs="新宋体"/>
          <w:color w:val="auto"/>
          <w:highlight w:val="none"/>
        </w:rPr>
        <w:t xml:space="preserve"> </w:t>
      </w:r>
    </w:p>
    <w:p w14:paraId="58E257E5">
      <w:pPr>
        <w:spacing w:line="360" w:lineRule="auto"/>
        <w:ind w:firstLine="420" w:firstLineChars="200"/>
        <w:rPr>
          <w:rFonts w:hint="eastAsia" w:ascii="新宋体" w:hAnsi="新宋体" w:eastAsia="新宋体" w:cs="新宋体"/>
          <w:color w:val="auto"/>
          <w:highlight w:val="none"/>
        </w:rPr>
      </w:pPr>
    </w:p>
    <w:p w14:paraId="09411FA3">
      <w:pPr>
        <w:pStyle w:val="28"/>
        <w:snapToGrid w:val="0"/>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highlight w:val="none"/>
        </w:rPr>
        <w:t xml:space="preserve">    </w:t>
      </w:r>
    </w:p>
    <w:p w14:paraId="58D8FCF0">
      <w:pPr>
        <w:pStyle w:val="22"/>
        <w:spacing w:after="0" w:line="460" w:lineRule="exact"/>
        <w:ind w:left="0" w:leftChars="0"/>
        <w:jc w:val="center"/>
        <w:outlineLvl w:val="0"/>
        <w:rPr>
          <w:rFonts w:ascii="新宋体" w:hAnsi="新宋体" w:eastAsia="新宋体" w:cs="新宋体"/>
          <w:color w:val="auto"/>
          <w:sz w:val="22"/>
          <w:szCs w:val="22"/>
          <w:highlight w:val="none"/>
        </w:rPr>
      </w:pPr>
      <w:r>
        <w:rPr>
          <w:rFonts w:hint="eastAsia" w:ascii="新宋体" w:hAnsi="新宋体" w:eastAsia="新宋体" w:cs="新宋体"/>
          <w:b/>
          <w:color w:val="auto"/>
          <w:sz w:val="22"/>
          <w:szCs w:val="22"/>
          <w:highlight w:val="none"/>
        </w:rPr>
        <w:br w:type="page"/>
      </w:r>
      <w:bookmarkStart w:id="22" w:name="_Toc27635"/>
      <w:r>
        <w:rPr>
          <w:rFonts w:hint="eastAsia" w:ascii="新宋体" w:hAnsi="新宋体" w:eastAsia="新宋体" w:cs="新宋体"/>
          <w:b/>
          <w:color w:val="auto"/>
          <w:sz w:val="30"/>
          <w:highlight w:val="none"/>
        </w:rPr>
        <w:t>第三部分    附件</w:t>
      </w:r>
      <w:bookmarkEnd w:id="22"/>
    </w:p>
    <w:p w14:paraId="1864A973">
      <w:pPr>
        <w:pStyle w:val="22"/>
        <w:spacing w:line="460" w:lineRule="exact"/>
        <w:ind w:left="0" w:leftChars="0"/>
        <w:outlineLvl w:val="1"/>
        <w:rPr>
          <w:rFonts w:ascii="新宋体" w:hAnsi="新宋体" w:eastAsia="新宋体" w:cs="新宋体"/>
          <w:b/>
          <w:color w:val="auto"/>
          <w:sz w:val="22"/>
          <w:highlight w:val="none"/>
        </w:rPr>
      </w:pPr>
      <w:bookmarkStart w:id="23" w:name="_Toc19940"/>
      <w:r>
        <w:rPr>
          <w:rFonts w:hint="eastAsia" w:ascii="新宋体" w:hAnsi="新宋体" w:eastAsia="新宋体" w:cs="新宋体"/>
          <w:b/>
          <w:color w:val="auto"/>
          <w:sz w:val="22"/>
          <w:highlight w:val="none"/>
        </w:rPr>
        <w:t>附件一</w:t>
      </w:r>
      <w:bookmarkEnd w:id="23"/>
    </w:p>
    <w:p w14:paraId="137C4E46">
      <w:pPr>
        <w:spacing w:line="460" w:lineRule="exact"/>
        <w:jc w:val="center"/>
        <w:outlineLvl w:val="2"/>
        <w:rPr>
          <w:rFonts w:ascii="新宋体" w:hAnsi="新宋体" w:eastAsia="新宋体" w:cs="新宋体"/>
          <w:color w:val="auto"/>
          <w:sz w:val="30"/>
          <w:szCs w:val="30"/>
          <w:highlight w:val="none"/>
        </w:rPr>
      </w:pPr>
      <w:bookmarkStart w:id="24" w:name="_Toc3905"/>
      <w:bookmarkStart w:id="25" w:name="_Toc19743"/>
      <w:r>
        <w:rPr>
          <w:rFonts w:hint="eastAsia" w:ascii="新宋体" w:hAnsi="新宋体" w:eastAsia="新宋体" w:cs="新宋体"/>
          <w:b/>
          <w:bCs/>
          <w:color w:val="auto"/>
          <w:sz w:val="30"/>
          <w:szCs w:val="30"/>
          <w:highlight w:val="none"/>
        </w:rPr>
        <w:t>资格证明文件</w:t>
      </w:r>
      <w:bookmarkEnd w:id="24"/>
    </w:p>
    <w:p w14:paraId="6A1DB499">
      <w:pPr>
        <w:spacing w:line="460" w:lineRule="exact"/>
        <w:jc w:val="center"/>
        <w:outlineLvl w:val="3"/>
        <w:rPr>
          <w:rFonts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rPr>
        <w:t>1、资格条件承诺函</w:t>
      </w:r>
    </w:p>
    <w:p w14:paraId="258C72A3">
      <w:pPr>
        <w:widowControl/>
        <w:spacing w:line="460" w:lineRule="exac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eastAsia="zh-CN"/>
        </w:rPr>
        <w:t>温州市第七人民医院</w:t>
      </w:r>
      <w:r>
        <w:rPr>
          <w:rFonts w:hint="eastAsia" w:ascii="新宋体" w:hAnsi="新宋体" w:eastAsia="新宋体" w:cs="新宋体"/>
          <w:color w:val="auto"/>
          <w:kern w:val="0"/>
          <w:sz w:val="22"/>
          <w:szCs w:val="22"/>
          <w:highlight w:val="none"/>
        </w:rPr>
        <w:t>、温州历程招标有限公司：</w:t>
      </w:r>
    </w:p>
    <w:p w14:paraId="46AD3034">
      <w:pPr>
        <w:widowControl/>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我方参与</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（项目名称、编号）投标，现郑重承诺，</w:t>
      </w:r>
      <w:r>
        <w:rPr>
          <w:rFonts w:hint="eastAsia" w:ascii="新宋体" w:hAnsi="新宋体" w:eastAsia="新宋体" w:cs="新宋体"/>
          <w:color w:val="auto"/>
          <w:kern w:val="0"/>
          <w:sz w:val="22"/>
          <w:szCs w:val="22"/>
          <w:highlight w:val="none"/>
        </w:rPr>
        <w:t>参加本次采购活动前3年内</w:t>
      </w:r>
      <w:r>
        <w:rPr>
          <w:rFonts w:hint="eastAsia" w:ascii="新宋体" w:hAnsi="新宋体" w:eastAsia="新宋体" w:cs="新宋体"/>
          <w:color w:val="auto"/>
          <w:sz w:val="22"/>
          <w:szCs w:val="22"/>
          <w:highlight w:val="none"/>
        </w:rPr>
        <w:t>：</w:t>
      </w:r>
    </w:p>
    <w:p w14:paraId="70B72C1B">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1、我方符合《中华人民共和国政府采购法》第22条规定的资格条件，即</w:t>
      </w:r>
    </w:p>
    <w:p w14:paraId="38CA3942">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（1）我方具有独立承担民事责任的能力；</w:t>
      </w:r>
    </w:p>
    <w:p w14:paraId="411432C8">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（2）我方具有良好的商业信誉和健全的财务会计制度；</w:t>
      </w:r>
    </w:p>
    <w:p w14:paraId="1B28E750">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（3）我方具有履行合同所必需的设备和专业技术能力；</w:t>
      </w:r>
    </w:p>
    <w:p w14:paraId="77A79D90">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（4）我方有依法缴纳税收和社会保障资金的良好记录；</w:t>
      </w:r>
    </w:p>
    <w:p w14:paraId="66715C98">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5）我方参加本次政府采购活动前3年内在经营活动中没有重大违法记录（没有因违法经营受到刑事处罚，没有被责令停产停业、被吊销许可证或者执照、被处以较大数额罚款等行政处罚，没有因违法经营被禁止参加政府采购活动的期限未满情形）。</w:t>
      </w:r>
    </w:p>
    <w:p w14:paraId="5D1DE416">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2、到本项目投标截止时间为止，我方未被“信用中国（</w:t>
      </w:r>
      <w:r>
        <w:rPr>
          <w:color w:val="auto"/>
          <w:highlight w:val="none"/>
        </w:rPr>
        <w:fldChar w:fldCharType="begin"/>
      </w:r>
      <w:r>
        <w:rPr>
          <w:color w:val="auto"/>
          <w:highlight w:val="none"/>
        </w:rPr>
        <w:instrText xml:space="preserve"> HYPERLINK "http://www.creditchina.gov.cn）、" </w:instrText>
      </w:r>
      <w:r>
        <w:rPr>
          <w:color w:val="auto"/>
          <w:highlight w:val="none"/>
        </w:rPr>
        <w:fldChar w:fldCharType="separate"/>
      </w:r>
      <w:r>
        <w:rPr>
          <w:rFonts w:hint="eastAsia" w:ascii="新宋体" w:hAnsi="新宋体" w:eastAsia="新宋体" w:cs="新宋体"/>
          <w:color w:val="auto"/>
          <w:kern w:val="0"/>
          <w:sz w:val="22"/>
          <w:szCs w:val="22"/>
          <w:highlight w:val="none"/>
        </w:rPr>
        <w:t>www.creditchina.gov.cn）、</w:t>
      </w:r>
      <w:r>
        <w:rPr>
          <w:rFonts w:hint="eastAsia" w:ascii="新宋体" w:hAnsi="新宋体" w:eastAsia="新宋体" w:cs="新宋体"/>
          <w:color w:val="auto"/>
          <w:kern w:val="0"/>
          <w:sz w:val="22"/>
          <w:szCs w:val="22"/>
          <w:highlight w:val="none"/>
        </w:rPr>
        <w:fldChar w:fldCharType="end"/>
      </w:r>
      <w:r>
        <w:rPr>
          <w:rFonts w:hint="eastAsia" w:ascii="新宋体" w:hAnsi="新宋体" w:eastAsia="新宋体" w:cs="新宋体"/>
          <w:color w:val="auto"/>
          <w:kern w:val="0"/>
          <w:sz w:val="22"/>
          <w:szCs w:val="22"/>
          <w:highlight w:val="none"/>
        </w:rPr>
        <w:t xml:space="preserve"> 中国政府采购网（www.ccgp.gov.cn）等有关政府平台列入失信被执行人名单、重大税收违法案件当事人名单、政府采购严重违法失信行为记录名单。</w:t>
      </w:r>
    </w:p>
    <w:p w14:paraId="56CCA802">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3、我方与参加本次项目同一合同项下政府采购活动的其他供应商不存在单位负责人为同一人或者直接控股、管理关系。</w:t>
      </w:r>
    </w:p>
    <w:p w14:paraId="55794DE5">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4、我方不属于公益一类事业单位。</w:t>
      </w:r>
    </w:p>
    <w:p w14:paraId="4F47B9D0">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p>
    <w:p w14:paraId="48645946">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以上承诺如有虚假，愿接受取消我方任何资格（投标/成交/签订合同）及其他任何形式的处理。</w:t>
      </w:r>
    </w:p>
    <w:p w14:paraId="5461CD68">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p>
    <w:p w14:paraId="62B15C89">
      <w:pPr>
        <w:snapToGrid w:val="0"/>
        <w:spacing w:line="460" w:lineRule="exact"/>
        <w:ind w:firstLine="5060" w:firstLineChars="2300"/>
        <w:rPr>
          <w:rFonts w:ascii="新宋体" w:hAnsi="新宋体" w:eastAsia="新宋体" w:cs="新宋体"/>
          <w:color w:val="auto"/>
          <w:kern w:val="0"/>
          <w:sz w:val="22"/>
          <w:szCs w:val="22"/>
          <w:highlight w:val="none"/>
          <w:lang w:val="zh-CN"/>
        </w:rPr>
      </w:pPr>
    </w:p>
    <w:p w14:paraId="78D1B8E7">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投标人全称（盖章） ：</w:t>
      </w:r>
    </w:p>
    <w:p w14:paraId="221C0917">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法定代表人或其授权代表（签字或盖章）：</w:t>
      </w:r>
    </w:p>
    <w:p w14:paraId="530B58F0">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p>
    <w:p w14:paraId="14CA0FE2">
      <w:pPr>
        <w:pStyle w:val="22"/>
        <w:spacing w:line="460" w:lineRule="exact"/>
        <w:ind w:left="479" w:leftChars="228" w:firstLine="5280" w:firstLineChars="24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日期：     年  月  日</w:t>
      </w:r>
    </w:p>
    <w:p w14:paraId="7E7F2561">
      <w:pPr>
        <w:rPr>
          <w:rFonts w:ascii="新宋体" w:hAnsi="新宋体" w:eastAsia="新宋体" w:cs="新宋体"/>
          <w:color w:val="auto"/>
          <w:highlight w:val="none"/>
        </w:rPr>
      </w:pPr>
    </w:p>
    <w:p w14:paraId="533C7A16">
      <w:pPr>
        <w:rPr>
          <w:rFonts w:ascii="新宋体" w:hAnsi="新宋体" w:eastAsia="新宋体" w:cs="新宋体"/>
          <w:color w:val="auto"/>
          <w:highlight w:val="none"/>
        </w:rPr>
      </w:pPr>
    </w:p>
    <w:p w14:paraId="230DA710">
      <w:pPr>
        <w:rPr>
          <w:rFonts w:ascii="新宋体" w:hAnsi="新宋体" w:eastAsia="新宋体" w:cs="新宋体"/>
          <w:color w:val="auto"/>
          <w:highlight w:val="none"/>
        </w:rPr>
      </w:pPr>
    </w:p>
    <w:p w14:paraId="34EEF95A">
      <w:pPr>
        <w:rPr>
          <w:rFonts w:ascii="新宋体" w:hAnsi="新宋体" w:eastAsia="新宋体" w:cs="新宋体"/>
          <w:b/>
          <w:color w:val="auto"/>
          <w:kern w:val="0"/>
          <w:sz w:val="28"/>
          <w:szCs w:val="28"/>
          <w:highlight w:val="none"/>
        </w:rPr>
      </w:pPr>
      <w:r>
        <w:rPr>
          <w:rFonts w:hint="eastAsia" w:ascii="新宋体" w:hAnsi="新宋体" w:eastAsia="新宋体" w:cs="新宋体"/>
          <w:b/>
          <w:color w:val="auto"/>
          <w:kern w:val="0"/>
          <w:sz w:val="28"/>
          <w:szCs w:val="28"/>
          <w:highlight w:val="none"/>
        </w:rPr>
        <w:br w:type="page"/>
      </w:r>
    </w:p>
    <w:p w14:paraId="10C7A555">
      <w:pPr>
        <w:spacing w:line="460" w:lineRule="exact"/>
        <w:jc w:val="center"/>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rPr>
        <w:t>2、有效营业执照</w:t>
      </w:r>
    </w:p>
    <w:p w14:paraId="24B286AE">
      <w:pPr>
        <w:pStyle w:val="48"/>
        <w:tabs>
          <w:tab w:val="left" w:pos="630"/>
          <w:tab w:val="left" w:pos="840"/>
          <w:tab w:val="left" w:pos="1050"/>
        </w:tabs>
        <w:adjustRightInd w:val="0"/>
        <w:snapToGrid w:val="0"/>
        <w:spacing w:before="0" w:beforeAutospacing="0" w:after="0" w:afterAutospacing="0" w:line="360" w:lineRule="auto"/>
        <w:ind w:left="420"/>
        <w:rPr>
          <w:rFonts w:ascii="新宋体" w:hAnsi="新宋体" w:eastAsia="新宋体" w:cs="新宋体"/>
          <w:bCs/>
          <w:color w:val="auto"/>
          <w:highlight w:val="none"/>
        </w:rPr>
      </w:pPr>
    </w:p>
    <w:p w14:paraId="35B4D5FD">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投标人须在投标文件中出具符合以下情况的证明材料复印件（五选一）：</w:t>
      </w:r>
    </w:p>
    <w:p w14:paraId="0A842786">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①如投标人是企业（包括合伙企业），提供在工商部门注册的有效“企业法人营业执照”或“营业执照”；</w:t>
      </w:r>
    </w:p>
    <w:p w14:paraId="37D8EF12">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②如投标人是事业单位，提供有效的“事业单位法人证书”；</w:t>
      </w:r>
    </w:p>
    <w:p w14:paraId="7F62ED3F">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③如投标人是非企业专业服务机构的，提供执业许可证等证明文件；</w:t>
      </w:r>
    </w:p>
    <w:p w14:paraId="5F337BBF">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④如投标人是个体工商户，提供有效的“个体工商户营业执照”；</w:t>
      </w:r>
    </w:p>
    <w:p w14:paraId="27FC9636">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⑤如投标人是自然人，提供有效的自然人身份证明（居民身份证正反面或公安机关出具的临时居民身份证正反面或港澳台胞证或护照）。</w:t>
      </w:r>
    </w:p>
    <w:p w14:paraId="4217A103">
      <w:pPr>
        <w:pStyle w:val="48"/>
        <w:tabs>
          <w:tab w:val="left" w:pos="312"/>
        </w:tabs>
        <w:adjustRightInd w:val="0"/>
        <w:snapToGrid w:val="0"/>
        <w:spacing w:before="0" w:beforeAutospacing="0" w:after="0" w:afterAutospacing="0" w:line="360" w:lineRule="auto"/>
        <w:rPr>
          <w:rFonts w:ascii="新宋体" w:hAnsi="新宋体" w:eastAsia="新宋体" w:cs="新宋体"/>
          <w:bCs/>
          <w:color w:val="auto"/>
          <w:sz w:val="22"/>
          <w:szCs w:val="22"/>
          <w:highlight w:val="none"/>
        </w:rPr>
      </w:pPr>
    </w:p>
    <w:p w14:paraId="6367B562">
      <w:pPr>
        <w:widowControl/>
        <w:spacing w:line="460" w:lineRule="exact"/>
        <w:ind w:firstLine="440"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金融、保险、通讯等特定行业的全国性企业所设立的区域性分支机构，以及个体工商户、个人独资企业、合伙企业，如果已经依法办理了工商、税务和社保登记手续，并且获得总公司（总机构）授权或能够提供房产权证或其他有效财产证明材料（在投标文件中提供相关材料），证明其具备实际承担责任的能力和法定的缔结合同能力，可以独立参加政府采购活动，由单位负责人签署相关文件材料。</w:t>
      </w:r>
    </w:p>
    <w:p w14:paraId="0BD1F95B">
      <w:pPr>
        <w:rPr>
          <w:rFonts w:ascii="新宋体" w:hAnsi="新宋体" w:eastAsia="新宋体" w:cs="新宋体"/>
          <w:color w:val="auto"/>
          <w:highlight w:val="none"/>
        </w:rPr>
      </w:pPr>
    </w:p>
    <w:p w14:paraId="5D2DB180">
      <w:pPr>
        <w:rPr>
          <w:rFonts w:ascii="新宋体" w:hAnsi="新宋体" w:eastAsia="新宋体" w:cs="新宋体"/>
          <w:color w:val="auto"/>
          <w:highlight w:val="none"/>
        </w:rPr>
      </w:pPr>
      <w:r>
        <w:rPr>
          <w:rFonts w:hint="eastAsia" w:ascii="新宋体" w:hAnsi="新宋体" w:eastAsia="新宋体" w:cs="新宋体"/>
          <w:color w:val="auto"/>
          <w:highlight w:val="none"/>
        </w:rPr>
        <w:br w:type="page"/>
      </w:r>
    </w:p>
    <w:p w14:paraId="5FB66E91">
      <w:pPr>
        <w:spacing w:line="460" w:lineRule="exact"/>
        <w:jc w:val="center"/>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rPr>
        <w:t>3、投标人信用查询</w:t>
      </w:r>
    </w:p>
    <w:p w14:paraId="3C72DFA5">
      <w:pPr>
        <w:tabs>
          <w:tab w:val="left" w:pos="360"/>
        </w:tabs>
        <w:spacing w:line="460" w:lineRule="exact"/>
        <w:ind w:firstLine="550" w:firstLineChars="25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（1）投标人信用信息查询的查询渠道：“信用中国”（https://www.creditchina.gov.cn/）；“中国政府采购网”（http://www.ccgp.gov.cn/）等有关政府平台；</w:t>
      </w:r>
    </w:p>
    <w:p w14:paraId="4F3FA977">
      <w:pPr>
        <w:tabs>
          <w:tab w:val="left" w:pos="360"/>
        </w:tabs>
        <w:spacing w:line="460" w:lineRule="exact"/>
        <w:ind w:firstLine="550" w:firstLineChars="25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（2）投标人信用信息查询截止时点：招标公告发布之日至投标截止时间前。</w:t>
      </w:r>
    </w:p>
    <w:p w14:paraId="56283AB7">
      <w:pPr>
        <w:tabs>
          <w:tab w:val="left" w:pos="360"/>
        </w:tabs>
        <w:spacing w:line="460" w:lineRule="exact"/>
        <w:ind w:firstLine="550" w:firstLineChars="25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（3）投标人信用信息查询记录和证据留存的具体方式：网页截图；</w:t>
      </w:r>
    </w:p>
    <w:p w14:paraId="4557D4FF">
      <w:pPr>
        <w:tabs>
          <w:tab w:val="left" w:pos="360"/>
        </w:tabs>
        <w:spacing w:line="460" w:lineRule="exact"/>
        <w:ind w:firstLine="552" w:firstLineChars="25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highlight w:val="none"/>
          <w:u w:val="single"/>
        </w:rPr>
        <w:t>（4）信用信息的使用规则：对列入失信被执行人、重大税收违法案件当事人名单、政府采购严重违法失信行为记录名单及其他不符合《中华人民共和国政府采购法》第二十二条规定条件的投标人，其投标做无效投标处理。</w:t>
      </w:r>
    </w:p>
    <w:p w14:paraId="18EB4292">
      <w:pPr>
        <w:rPr>
          <w:rFonts w:ascii="新宋体" w:hAnsi="新宋体" w:eastAsia="新宋体" w:cs="新宋体"/>
          <w:color w:val="auto"/>
          <w:highlight w:val="none"/>
        </w:rPr>
      </w:pPr>
    </w:p>
    <w:p w14:paraId="07678543">
      <w:pPr>
        <w:rPr>
          <w:rFonts w:ascii="新宋体" w:hAnsi="新宋体" w:eastAsia="新宋体" w:cs="新宋体"/>
          <w:color w:val="auto"/>
          <w:highlight w:val="none"/>
        </w:rPr>
      </w:pPr>
    </w:p>
    <w:p w14:paraId="72C12ACA">
      <w:pPr>
        <w:spacing w:line="460" w:lineRule="exact"/>
        <w:rPr>
          <w:rFonts w:ascii="新宋体" w:hAnsi="新宋体" w:eastAsia="新宋体" w:cs="新宋体"/>
          <w:b/>
          <w:bCs/>
          <w:color w:val="auto"/>
          <w:sz w:val="22"/>
          <w:szCs w:val="22"/>
          <w:highlight w:val="none"/>
        </w:rPr>
      </w:pPr>
    </w:p>
    <w:p w14:paraId="62B74394">
      <w:pPr>
        <w:spacing w:line="460" w:lineRule="exact"/>
        <w:rPr>
          <w:rFonts w:ascii="新宋体" w:hAnsi="新宋体" w:eastAsia="新宋体" w:cs="新宋体"/>
          <w:b/>
          <w:bCs/>
          <w:color w:val="auto"/>
          <w:sz w:val="22"/>
          <w:szCs w:val="22"/>
          <w:highlight w:val="none"/>
        </w:rPr>
      </w:pPr>
    </w:p>
    <w:p w14:paraId="0E3EA3B5">
      <w:pPr>
        <w:pStyle w:val="9"/>
        <w:ind w:firstLine="0" w:firstLineChars="0"/>
        <w:rPr>
          <w:rFonts w:ascii="新宋体" w:hAnsi="新宋体" w:eastAsia="新宋体" w:cs="新宋体"/>
          <w:color w:val="auto"/>
          <w:highlight w:val="none"/>
        </w:rPr>
      </w:pPr>
    </w:p>
    <w:p w14:paraId="4DE291AE">
      <w:pPr>
        <w:rPr>
          <w:rFonts w:ascii="新宋体" w:hAnsi="新宋体" w:eastAsia="新宋体" w:cs="新宋体"/>
          <w:b/>
          <w:bCs/>
          <w:color w:val="auto"/>
          <w:sz w:val="22"/>
          <w:szCs w:val="22"/>
          <w:highlight w:val="none"/>
        </w:rPr>
      </w:pPr>
    </w:p>
    <w:p w14:paraId="6A50FE8F">
      <w:pPr>
        <w:spacing w:line="460" w:lineRule="exact"/>
        <w:jc w:val="center"/>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2"/>
          <w:szCs w:val="22"/>
          <w:highlight w:val="none"/>
        </w:rPr>
        <w:br w:type="page"/>
      </w:r>
      <w:r>
        <w:rPr>
          <w:rFonts w:hint="eastAsia" w:ascii="新宋体" w:hAnsi="新宋体" w:eastAsia="新宋体" w:cs="新宋体"/>
          <w:b/>
          <w:bCs/>
          <w:color w:val="auto"/>
          <w:sz w:val="24"/>
          <w:highlight w:val="none"/>
          <w:lang w:val="en-US" w:eastAsia="zh-CN"/>
        </w:rPr>
        <w:t>4</w:t>
      </w:r>
      <w:r>
        <w:rPr>
          <w:rFonts w:hint="eastAsia" w:ascii="新宋体" w:hAnsi="新宋体" w:eastAsia="新宋体" w:cs="新宋体"/>
          <w:b/>
          <w:bCs/>
          <w:color w:val="auto"/>
          <w:sz w:val="24"/>
          <w:highlight w:val="none"/>
        </w:rPr>
        <w:t>、采购活动现场确认声明书</w:t>
      </w:r>
    </w:p>
    <w:p w14:paraId="35DA7B31">
      <w:pPr>
        <w:spacing w:line="460" w:lineRule="exact"/>
        <w:rPr>
          <w:rFonts w:ascii="新宋体" w:hAnsi="新宋体" w:eastAsia="新宋体" w:cs="新宋体"/>
          <w:b/>
          <w:bCs/>
          <w:color w:val="auto"/>
          <w:sz w:val="22"/>
          <w:szCs w:val="22"/>
          <w:highlight w:val="none"/>
        </w:rPr>
      </w:pPr>
      <w:r>
        <w:rPr>
          <w:rFonts w:hint="eastAsia" w:ascii="新宋体" w:hAnsi="新宋体" w:eastAsia="新宋体" w:cs="新宋体"/>
          <w:color w:val="auto"/>
          <w:kern w:val="0"/>
          <w:sz w:val="22"/>
          <w:szCs w:val="22"/>
          <w:highlight w:val="none"/>
          <w:lang w:bidi="ar"/>
        </w:rPr>
        <w:t>温州历程招标有限公司：</w:t>
      </w:r>
    </w:p>
    <w:p w14:paraId="2D3D8E8B">
      <w:pPr>
        <w:spacing w:line="460" w:lineRule="exact"/>
        <w:ind w:firstLine="440" w:firstLineChars="200"/>
        <w:rPr>
          <w:rFonts w:ascii="新宋体" w:hAnsi="新宋体" w:eastAsia="新宋体" w:cs="新宋体"/>
          <w:color w:val="auto"/>
          <w:highlight w:val="none"/>
        </w:rPr>
      </w:pPr>
      <w:r>
        <w:rPr>
          <w:rFonts w:hint="eastAsia" w:ascii="新宋体" w:hAnsi="新宋体" w:eastAsia="新宋体" w:cs="新宋体"/>
          <w:color w:val="auto"/>
          <w:kern w:val="0"/>
          <w:sz w:val="22"/>
          <w:szCs w:val="22"/>
          <w:highlight w:val="none"/>
          <w:lang w:bidi="ar"/>
        </w:rPr>
        <w:t>本人经由</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（供应商名称）负责人</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（姓名）合法授权参加</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（编号：</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）采购活动，经与本单位法人代表</w:t>
      </w:r>
      <w:r>
        <w:rPr>
          <w:rFonts w:hint="eastAsia" w:ascii="新宋体" w:hAnsi="新宋体" w:eastAsia="新宋体" w:cs="新宋体"/>
          <w:color w:val="auto"/>
          <w:kern w:val="0"/>
          <w:sz w:val="22"/>
          <w:szCs w:val="22"/>
          <w:highlight w:val="none"/>
          <w:u w:val="single"/>
          <w:lang w:bidi="ar"/>
        </w:rPr>
        <w:t>（负责人）</w:t>
      </w:r>
      <w:r>
        <w:rPr>
          <w:rFonts w:hint="eastAsia" w:ascii="新宋体" w:hAnsi="新宋体" w:eastAsia="新宋体" w:cs="新宋体"/>
          <w:color w:val="auto"/>
          <w:kern w:val="0"/>
          <w:sz w:val="22"/>
          <w:szCs w:val="22"/>
          <w:highlight w:val="none"/>
          <w:lang w:bidi="ar"/>
        </w:rPr>
        <w:t>联系确认，现就有关公平竞争事项郑重声明如下：</w:t>
      </w:r>
    </w:p>
    <w:p w14:paraId="702B47F3">
      <w:pPr>
        <w:spacing w:line="460" w:lineRule="exact"/>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 xml:space="preserve">（一）本单位与招标人之间 </w:t>
      </w:r>
      <w:r>
        <w:rPr>
          <w:rFonts w:hint="eastAsia" w:ascii="新宋体" w:hAnsi="新宋体" w:eastAsia="新宋体" w:cs="新宋体"/>
          <w:color w:val="auto"/>
          <w:sz w:val="22"/>
          <w:szCs w:val="22"/>
          <w:highlight w:val="none"/>
          <w:lang w:bidi="ar"/>
        </w:rPr>
        <w:t>□</w:t>
      </w:r>
      <w:r>
        <w:rPr>
          <w:rFonts w:hint="eastAsia" w:ascii="新宋体" w:hAnsi="新宋体" w:eastAsia="新宋体" w:cs="新宋体"/>
          <w:color w:val="auto"/>
          <w:kern w:val="0"/>
          <w:sz w:val="22"/>
          <w:szCs w:val="22"/>
          <w:highlight w:val="none"/>
          <w:lang w:bidi="ar"/>
        </w:rPr>
        <w:t xml:space="preserve">不存在利害关系 </w:t>
      </w:r>
      <w:r>
        <w:rPr>
          <w:rFonts w:hint="eastAsia" w:ascii="新宋体" w:hAnsi="新宋体" w:eastAsia="新宋体" w:cs="新宋体"/>
          <w:color w:val="auto"/>
          <w:sz w:val="22"/>
          <w:szCs w:val="22"/>
          <w:highlight w:val="none"/>
          <w:lang w:bidi="ar"/>
        </w:rPr>
        <w:t>□</w:t>
      </w:r>
      <w:r>
        <w:rPr>
          <w:rFonts w:hint="eastAsia" w:ascii="新宋体" w:hAnsi="新宋体" w:eastAsia="新宋体" w:cs="新宋体"/>
          <w:color w:val="auto"/>
          <w:kern w:val="0"/>
          <w:sz w:val="22"/>
          <w:szCs w:val="22"/>
          <w:highlight w:val="none"/>
          <w:lang w:bidi="ar"/>
        </w:rPr>
        <w:t>存在下列利害关系：</w:t>
      </w:r>
    </w:p>
    <w:p w14:paraId="376550C1">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 xml:space="preserve">A.投资关系    </w:t>
      </w:r>
    </w:p>
    <w:p w14:paraId="568B4D12">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 xml:space="preserve">B.行政隶属关系    </w:t>
      </w:r>
    </w:p>
    <w:p w14:paraId="4999B1F9">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 xml:space="preserve">C.业务指导关系  </w:t>
      </w:r>
    </w:p>
    <w:p w14:paraId="0DCDB8B0">
      <w:pPr>
        <w:spacing w:line="460" w:lineRule="exact"/>
        <w:ind w:firstLine="660" w:firstLineChars="300"/>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D.其他可能影响采购公正的利害关系</w:t>
      </w:r>
      <w:r>
        <w:rPr>
          <w:rStyle w:val="145"/>
          <w:rFonts w:hint="default" w:ascii="新宋体" w:hAnsi="新宋体" w:eastAsia="新宋体" w:cs="新宋体"/>
          <w:color w:val="auto"/>
          <w:sz w:val="22"/>
          <w:szCs w:val="22"/>
          <w:highlight w:val="none"/>
          <w:lang w:bidi="ar"/>
        </w:rPr>
        <w:t xml:space="preserve">（如有，请如实说明）                 </w:t>
      </w:r>
      <w:r>
        <w:rPr>
          <w:rFonts w:hint="eastAsia" w:ascii="新宋体" w:hAnsi="新宋体" w:eastAsia="新宋体" w:cs="新宋体"/>
          <w:color w:val="auto"/>
          <w:kern w:val="0"/>
          <w:sz w:val="22"/>
          <w:szCs w:val="22"/>
          <w:highlight w:val="none"/>
          <w:lang w:bidi="ar"/>
        </w:rPr>
        <w:t>。</w:t>
      </w:r>
    </w:p>
    <w:p w14:paraId="5E837E7F">
      <w:pPr>
        <w:spacing w:line="460" w:lineRule="exact"/>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（二）现已清楚知道参加本项目采购活动的其他所有供应商名称，本单位</w:t>
      </w:r>
    </w:p>
    <w:p w14:paraId="39E6B83C">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sz w:val="22"/>
          <w:szCs w:val="22"/>
          <w:highlight w:val="none"/>
          <w:lang w:bidi="ar"/>
        </w:rPr>
        <w:t>□</w:t>
      </w:r>
      <w:r>
        <w:rPr>
          <w:rFonts w:hint="eastAsia" w:ascii="新宋体" w:hAnsi="新宋体" w:eastAsia="新宋体" w:cs="新宋体"/>
          <w:color w:val="auto"/>
          <w:kern w:val="0"/>
          <w:sz w:val="22"/>
          <w:szCs w:val="22"/>
          <w:highlight w:val="none"/>
          <w:lang w:bidi="ar"/>
        </w:rPr>
        <w:t>与其他所有供应商之间均不存在利害关系</w:t>
      </w:r>
    </w:p>
    <w:p w14:paraId="39130BED">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sz w:val="22"/>
          <w:szCs w:val="22"/>
          <w:highlight w:val="none"/>
          <w:lang w:bidi="ar"/>
        </w:rPr>
        <w:t>□</w:t>
      </w:r>
      <w:r>
        <w:rPr>
          <w:rFonts w:hint="eastAsia" w:ascii="新宋体" w:hAnsi="新宋体" w:eastAsia="新宋体" w:cs="新宋体"/>
          <w:color w:val="auto"/>
          <w:kern w:val="0"/>
          <w:sz w:val="22"/>
          <w:szCs w:val="22"/>
          <w:highlight w:val="none"/>
          <w:lang w:bidi="ar"/>
        </w:rPr>
        <w:t>与</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供应商名称）之间存在下列利害关系</w:t>
      </w:r>
      <w:r>
        <w:rPr>
          <w:rFonts w:hint="eastAsia" w:ascii="新宋体" w:hAnsi="新宋体" w:eastAsia="新宋体" w:cs="新宋体"/>
          <w:color w:val="auto"/>
          <w:kern w:val="0"/>
          <w:sz w:val="22"/>
          <w:szCs w:val="22"/>
          <w:highlight w:val="none"/>
          <w:u w:val="single"/>
          <w:lang w:bidi="ar"/>
        </w:rPr>
        <w:t xml:space="preserve">          </w:t>
      </w:r>
      <w:r>
        <w:rPr>
          <w:rFonts w:hint="eastAsia" w:ascii="新宋体" w:hAnsi="新宋体" w:eastAsia="新宋体" w:cs="新宋体"/>
          <w:color w:val="auto"/>
          <w:kern w:val="0"/>
          <w:sz w:val="22"/>
          <w:szCs w:val="22"/>
          <w:highlight w:val="none"/>
          <w:lang w:bidi="ar"/>
        </w:rPr>
        <w:t>：</w:t>
      </w:r>
    </w:p>
    <w:p w14:paraId="34853A9C">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A.法定代表人或负责人或实际控制人是同一人</w:t>
      </w:r>
    </w:p>
    <w:p w14:paraId="22DF1E30">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B.法定代表人或负责人或实际控制人是夫妻关系</w:t>
      </w:r>
    </w:p>
    <w:p w14:paraId="7015003F">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C.法定代表人或负责人或实际控制人是直系血亲关系</w:t>
      </w:r>
    </w:p>
    <w:p w14:paraId="4840F620">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D.法定代表人或负责人或实际控制人存在三代以内旁系血亲关系</w:t>
      </w:r>
    </w:p>
    <w:p w14:paraId="2ED3ECD6">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E.法定代表人或负责人或实际控制人存在近姻亲关系</w:t>
      </w:r>
    </w:p>
    <w:p w14:paraId="49CA9ABB">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F.法定代表人或负责人或实际控制人存在股份控制或实际控制关系</w:t>
      </w:r>
    </w:p>
    <w:p w14:paraId="57D98F67">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G.存在共同直接或间接投资设立子公司、联营企业和合营企业情况</w:t>
      </w:r>
    </w:p>
    <w:p w14:paraId="1EC1C5A4">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H.存在分级代理或代销关系、同一生产制造商关系、管理关系、重要业务（占主营业务收入50%以上）或重要财务往来关系（如融资）等其他实质性控制关系</w:t>
      </w:r>
    </w:p>
    <w:p w14:paraId="39F26BA2">
      <w:pPr>
        <w:spacing w:line="460" w:lineRule="exact"/>
        <w:ind w:firstLine="660" w:firstLineChars="30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I.其他利害关系情况</w:t>
      </w:r>
      <w:r>
        <w:rPr>
          <w:rFonts w:hint="eastAsia" w:ascii="新宋体" w:hAnsi="新宋体" w:eastAsia="新宋体" w:cs="新宋体"/>
          <w:color w:val="auto"/>
          <w:kern w:val="0"/>
          <w:sz w:val="22"/>
          <w:szCs w:val="22"/>
          <w:highlight w:val="none"/>
          <w:u w:val="single"/>
          <w:lang w:bidi="ar"/>
        </w:rPr>
        <w:t xml:space="preserve">                              。</w:t>
      </w:r>
    </w:p>
    <w:p w14:paraId="7B7D5357">
      <w:pPr>
        <w:pStyle w:val="22"/>
        <w:spacing w:line="460" w:lineRule="exact"/>
        <w:ind w:left="0" w:leftChars="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（三）现已清楚知道并严格遵守政府采购法律法规和现场纪律</w:t>
      </w:r>
    </w:p>
    <w:p w14:paraId="517ADBEA">
      <w:pPr>
        <w:pStyle w:val="22"/>
        <w:spacing w:line="460" w:lineRule="exact"/>
        <w:ind w:left="0" w:leftChars="0"/>
        <w:rPr>
          <w:rFonts w:ascii="新宋体" w:hAnsi="新宋体" w:eastAsia="新宋体" w:cs="新宋体"/>
          <w:color w:val="auto"/>
          <w:kern w:val="0"/>
          <w:sz w:val="22"/>
          <w:szCs w:val="22"/>
          <w:highlight w:val="none"/>
          <w:lang w:bidi="ar"/>
        </w:rPr>
      </w:pPr>
      <w:r>
        <w:rPr>
          <w:rFonts w:hint="eastAsia" w:ascii="新宋体" w:hAnsi="新宋体" w:eastAsia="新宋体" w:cs="新宋体"/>
          <w:color w:val="auto"/>
          <w:kern w:val="0"/>
          <w:sz w:val="22"/>
          <w:szCs w:val="22"/>
          <w:highlight w:val="none"/>
          <w:lang w:bidi="ar"/>
        </w:rPr>
        <w:t>（四）我发现</w:t>
      </w:r>
      <w:r>
        <w:rPr>
          <w:rStyle w:val="145"/>
          <w:rFonts w:hint="default" w:ascii="新宋体" w:hAnsi="新宋体" w:eastAsia="新宋体" w:cs="新宋体"/>
          <w:color w:val="auto"/>
          <w:sz w:val="22"/>
          <w:szCs w:val="22"/>
          <w:highlight w:val="none"/>
          <w:lang w:bidi="ar"/>
        </w:rPr>
        <w:t xml:space="preserve">                  </w:t>
      </w:r>
      <w:r>
        <w:rPr>
          <w:rStyle w:val="145"/>
          <w:rFonts w:hint="default" w:ascii="新宋体" w:hAnsi="新宋体" w:eastAsia="新宋体" w:cs="新宋体"/>
          <w:color w:val="auto"/>
          <w:sz w:val="22"/>
          <w:szCs w:val="22"/>
          <w:highlight w:val="none"/>
          <w:u w:val="none"/>
          <w:lang w:bidi="ar"/>
        </w:rPr>
        <w:t>与</w:t>
      </w:r>
      <w:r>
        <w:rPr>
          <w:rStyle w:val="145"/>
          <w:rFonts w:hint="default" w:ascii="新宋体" w:hAnsi="新宋体" w:eastAsia="新宋体" w:cs="新宋体"/>
          <w:color w:val="auto"/>
          <w:sz w:val="22"/>
          <w:szCs w:val="22"/>
          <w:highlight w:val="none"/>
          <w:lang w:bidi="ar"/>
        </w:rPr>
        <w:t xml:space="preserve">                  （供应商名称）</w:t>
      </w:r>
      <w:r>
        <w:rPr>
          <w:rFonts w:hint="eastAsia" w:ascii="新宋体" w:hAnsi="新宋体" w:eastAsia="新宋体" w:cs="新宋体"/>
          <w:color w:val="auto"/>
          <w:kern w:val="0"/>
          <w:sz w:val="22"/>
          <w:szCs w:val="22"/>
          <w:highlight w:val="none"/>
          <w:lang w:bidi="ar"/>
        </w:rPr>
        <w:t>之间存在或可能存在上述第二条第</w:t>
      </w:r>
      <w:r>
        <w:rPr>
          <w:rStyle w:val="145"/>
          <w:rFonts w:hint="default" w:ascii="新宋体" w:hAnsi="新宋体" w:eastAsia="新宋体" w:cs="新宋体"/>
          <w:color w:val="auto"/>
          <w:sz w:val="22"/>
          <w:szCs w:val="22"/>
          <w:highlight w:val="none"/>
          <w:lang w:bidi="ar"/>
        </w:rPr>
        <w:t xml:space="preserve">        </w:t>
      </w:r>
      <w:r>
        <w:rPr>
          <w:rFonts w:hint="eastAsia" w:ascii="新宋体" w:hAnsi="新宋体" w:eastAsia="新宋体" w:cs="新宋体"/>
          <w:color w:val="auto"/>
          <w:kern w:val="0"/>
          <w:sz w:val="22"/>
          <w:szCs w:val="22"/>
          <w:highlight w:val="none"/>
          <w:lang w:bidi="ar"/>
        </w:rPr>
        <w:t>项利害关系。</w:t>
      </w:r>
    </w:p>
    <w:p w14:paraId="750B3578">
      <w:pPr>
        <w:pStyle w:val="22"/>
        <w:spacing w:line="460" w:lineRule="exact"/>
        <w:ind w:left="0" w:leftChars="0"/>
        <w:rPr>
          <w:rFonts w:ascii="新宋体" w:hAnsi="新宋体" w:eastAsia="新宋体" w:cs="新宋体"/>
          <w:b/>
          <w:color w:val="auto"/>
          <w:kern w:val="0"/>
          <w:sz w:val="22"/>
          <w:szCs w:val="22"/>
          <w:highlight w:val="none"/>
          <w:lang w:bidi="ar"/>
        </w:rPr>
      </w:pPr>
      <w:r>
        <w:rPr>
          <w:rFonts w:hint="eastAsia" w:ascii="新宋体" w:hAnsi="新宋体" w:eastAsia="新宋体" w:cs="新宋体"/>
          <w:b/>
          <w:color w:val="auto"/>
          <w:kern w:val="0"/>
          <w:sz w:val="22"/>
          <w:szCs w:val="22"/>
          <w:highlight w:val="none"/>
          <w:lang w:bidi="ar"/>
        </w:rPr>
        <w:t>供应商代表签名：</w:t>
      </w:r>
    </w:p>
    <w:p w14:paraId="39E7DC8C">
      <w:pPr>
        <w:pStyle w:val="22"/>
        <w:spacing w:line="460" w:lineRule="exact"/>
        <w:ind w:left="0" w:leftChars="0"/>
        <w:rPr>
          <w:rFonts w:ascii="新宋体" w:hAnsi="新宋体" w:eastAsia="新宋体" w:cs="新宋体"/>
          <w:b/>
          <w:color w:val="auto"/>
          <w:kern w:val="0"/>
          <w:sz w:val="22"/>
          <w:szCs w:val="22"/>
          <w:highlight w:val="none"/>
          <w:lang w:bidi="ar"/>
        </w:rPr>
      </w:pPr>
    </w:p>
    <w:p w14:paraId="1B28C9F6">
      <w:pPr>
        <w:pStyle w:val="22"/>
        <w:spacing w:line="460" w:lineRule="exact"/>
        <w:jc w:val="right"/>
        <w:rPr>
          <w:rFonts w:ascii="新宋体" w:hAnsi="新宋体" w:eastAsia="新宋体" w:cs="新宋体"/>
          <w:b/>
          <w:color w:val="auto"/>
          <w:kern w:val="0"/>
          <w:sz w:val="22"/>
          <w:szCs w:val="22"/>
          <w:highlight w:val="none"/>
          <w:lang w:bidi="ar"/>
        </w:rPr>
      </w:pPr>
      <w:r>
        <w:rPr>
          <w:rFonts w:hint="eastAsia" w:ascii="新宋体" w:hAnsi="新宋体" w:eastAsia="新宋体" w:cs="新宋体"/>
          <w:b/>
          <w:color w:val="auto"/>
          <w:kern w:val="0"/>
          <w:sz w:val="22"/>
          <w:szCs w:val="22"/>
          <w:highlight w:val="none"/>
          <w:lang w:bidi="ar"/>
        </w:rPr>
        <w:t>日期：    年    月    日</w:t>
      </w:r>
    </w:p>
    <w:bookmarkEnd w:id="25"/>
    <w:p w14:paraId="2F819096">
      <w:pPr>
        <w:pStyle w:val="22"/>
        <w:spacing w:line="460" w:lineRule="exact"/>
        <w:ind w:left="0" w:leftChars="0"/>
        <w:outlineLvl w:val="1"/>
        <w:rPr>
          <w:rFonts w:hint="eastAsia" w:ascii="新宋体" w:hAnsi="新宋体" w:eastAsia="新宋体" w:cs="新宋体"/>
          <w:b/>
          <w:color w:val="auto"/>
          <w:sz w:val="22"/>
          <w:highlight w:val="none"/>
        </w:rPr>
      </w:pPr>
      <w:r>
        <w:rPr>
          <w:rFonts w:hint="eastAsia" w:ascii="新宋体" w:hAnsi="新宋体" w:eastAsia="新宋体" w:cs="新宋体"/>
          <w:b/>
          <w:color w:val="auto"/>
          <w:sz w:val="22"/>
          <w:szCs w:val="22"/>
          <w:highlight w:val="none"/>
        </w:rPr>
        <w:br w:type="page"/>
      </w:r>
      <w:bookmarkStart w:id="26" w:name="_Toc17227"/>
      <w:r>
        <w:rPr>
          <w:rFonts w:hint="eastAsia" w:ascii="新宋体" w:hAnsi="新宋体" w:eastAsia="新宋体" w:cs="新宋体"/>
          <w:b/>
          <w:color w:val="auto"/>
          <w:sz w:val="22"/>
          <w:highlight w:val="none"/>
        </w:rPr>
        <w:t>附件二</w:t>
      </w:r>
      <w:bookmarkEnd w:id="26"/>
    </w:p>
    <w:p w14:paraId="4F36F21C">
      <w:pPr>
        <w:pStyle w:val="5"/>
        <w:keepNext w:val="0"/>
        <w:keepLines w:val="0"/>
        <w:tabs>
          <w:tab w:val="left" w:pos="774"/>
        </w:tabs>
        <w:autoSpaceDE w:val="0"/>
        <w:autoSpaceDN w:val="0"/>
        <w:spacing w:before="240" w:line="400" w:lineRule="exact"/>
        <w:jc w:val="center"/>
        <w:rPr>
          <w:rFonts w:ascii="新宋体" w:hAnsi="新宋体" w:eastAsia="新宋体" w:cs="新宋体"/>
          <w:bCs/>
          <w:color w:val="auto"/>
          <w:sz w:val="30"/>
          <w:szCs w:val="30"/>
          <w:highlight w:val="none"/>
        </w:rPr>
      </w:pPr>
      <w:bookmarkStart w:id="27" w:name="_Toc30140"/>
      <w:r>
        <w:rPr>
          <w:rFonts w:hint="eastAsia" w:ascii="新宋体" w:hAnsi="新宋体" w:eastAsia="新宋体" w:cs="新宋体"/>
          <w:bCs/>
          <w:color w:val="auto"/>
          <w:sz w:val="30"/>
          <w:szCs w:val="30"/>
          <w:highlight w:val="none"/>
        </w:rPr>
        <w:t>报价文件</w:t>
      </w:r>
      <w:bookmarkEnd w:id="27"/>
    </w:p>
    <w:p w14:paraId="048CB3FB">
      <w:pPr>
        <w:spacing w:line="460" w:lineRule="exact"/>
        <w:jc w:val="center"/>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rPr>
        <w:t>1、投标报价一览表</w:t>
      </w:r>
    </w:p>
    <w:p w14:paraId="2666C4F9">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6A01D896">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项目编号：</w:t>
      </w:r>
    </w:p>
    <w:tbl>
      <w:tblPr>
        <w:tblStyle w:val="53"/>
        <w:tblW w:w="95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29"/>
        <w:gridCol w:w="2673"/>
        <w:gridCol w:w="1432"/>
        <w:gridCol w:w="1213"/>
        <w:gridCol w:w="1530"/>
      </w:tblGrid>
      <w:tr w14:paraId="1E538D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729" w:type="dxa"/>
            <w:vAlign w:val="center"/>
          </w:tcPr>
          <w:p w14:paraId="73D3D663">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color w:val="auto"/>
                <w:sz w:val="22"/>
                <w:szCs w:val="22"/>
                <w:highlight w:val="none"/>
                <w:lang w:eastAsia="zh-CN"/>
              </w:rPr>
            </w:pPr>
            <w:r>
              <w:rPr>
                <w:rFonts w:hint="eastAsia" w:ascii="新宋体" w:hAnsi="新宋体" w:eastAsia="新宋体" w:cs="新宋体"/>
                <w:bCs/>
                <w:color w:val="auto"/>
                <w:sz w:val="22"/>
                <w:szCs w:val="22"/>
                <w:highlight w:val="none"/>
              </w:rPr>
              <w:t>项目</w:t>
            </w:r>
            <w:r>
              <w:rPr>
                <w:rFonts w:hint="eastAsia" w:ascii="新宋体" w:hAnsi="新宋体" w:eastAsia="新宋体" w:cs="新宋体"/>
                <w:bCs/>
                <w:color w:val="auto"/>
                <w:sz w:val="22"/>
                <w:szCs w:val="22"/>
                <w:highlight w:val="none"/>
                <w:lang w:val="en-US" w:eastAsia="zh-CN"/>
              </w:rPr>
              <w:t>内容</w:t>
            </w:r>
          </w:p>
        </w:tc>
        <w:tc>
          <w:tcPr>
            <w:tcW w:w="2673" w:type="dxa"/>
            <w:vAlign w:val="center"/>
          </w:tcPr>
          <w:p w14:paraId="43F960E7">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投标报价（元）</w:t>
            </w:r>
          </w:p>
        </w:tc>
        <w:tc>
          <w:tcPr>
            <w:tcW w:w="1432" w:type="dxa"/>
            <w:vAlign w:val="center"/>
          </w:tcPr>
          <w:p w14:paraId="4EBB12B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交货日期</w:t>
            </w:r>
          </w:p>
        </w:tc>
        <w:tc>
          <w:tcPr>
            <w:tcW w:w="1213" w:type="dxa"/>
            <w:vAlign w:val="center"/>
          </w:tcPr>
          <w:p w14:paraId="1AAEA1B6">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交货地点</w:t>
            </w:r>
          </w:p>
        </w:tc>
        <w:tc>
          <w:tcPr>
            <w:tcW w:w="1530" w:type="dxa"/>
            <w:vAlign w:val="center"/>
          </w:tcPr>
          <w:p w14:paraId="30D97F0B">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备注</w:t>
            </w:r>
          </w:p>
        </w:tc>
      </w:tr>
      <w:tr w14:paraId="7E6164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2729" w:type="dxa"/>
            <w:vMerge w:val="restart"/>
            <w:vAlign w:val="center"/>
          </w:tcPr>
          <w:p w14:paraId="345A730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新宋体" w:hAnsi="新宋体" w:eastAsia="新宋体" w:cs="新宋体"/>
                <w:bCs/>
                <w:color w:val="auto"/>
                <w:sz w:val="22"/>
                <w:szCs w:val="22"/>
                <w:highlight w:val="none"/>
                <w:lang w:eastAsia="zh-CN"/>
              </w:rPr>
            </w:pPr>
            <w:r>
              <w:rPr>
                <w:rFonts w:hint="eastAsia" w:ascii="新宋体" w:hAnsi="新宋体" w:eastAsia="新宋体" w:cs="新宋体"/>
                <w:bCs/>
                <w:color w:val="auto"/>
                <w:sz w:val="22"/>
                <w:szCs w:val="22"/>
                <w:highlight w:val="none"/>
                <w:lang w:eastAsia="zh-CN"/>
              </w:rPr>
              <w:t>普通经颅磁刺激治疗仪</w:t>
            </w:r>
          </w:p>
        </w:tc>
        <w:tc>
          <w:tcPr>
            <w:tcW w:w="2673" w:type="dxa"/>
            <w:vAlign w:val="center"/>
          </w:tcPr>
          <w:p w14:paraId="50782582">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小写：</w:t>
            </w:r>
          </w:p>
        </w:tc>
        <w:tc>
          <w:tcPr>
            <w:tcW w:w="1432" w:type="dxa"/>
            <w:vMerge w:val="restart"/>
          </w:tcPr>
          <w:p w14:paraId="630BC6E5">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Cs/>
                <w:color w:val="auto"/>
                <w:sz w:val="22"/>
                <w:szCs w:val="22"/>
                <w:highlight w:val="none"/>
              </w:rPr>
            </w:pPr>
          </w:p>
        </w:tc>
        <w:tc>
          <w:tcPr>
            <w:tcW w:w="1213" w:type="dxa"/>
            <w:vMerge w:val="restart"/>
          </w:tcPr>
          <w:p w14:paraId="7F16AD4A">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Cs/>
                <w:color w:val="auto"/>
                <w:sz w:val="22"/>
                <w:szCs w:val="22"/>
                <w:highlight w:val="none"/>
              </w:rPr>
            </w:pPr>
            <w:r>
              <w:rPr>
                <w:rFonts w:hint="eastAsia" w:ascii="新宋体" w:hAnsi="新宋体" w:eastAsia="新宋体" w:cs="新宋体"/>
                <w:color w:val="auto"/>
                <w:sz w:val="22"/>
                <w:szCs w:val="22"/>
                <w:highlight w:val="none"/>
              </w:rPr>
              <w:t xml:space="preserve"> </w:t>
            </w:r>
          </w:p>
        </w:tc>
        <w:tc>
          <w:tcPr>
            <w:tcW w:w="1530" w:type="dxa"/>
            <w:vMerge w:val="restart"/>
          </w:tcPr>
          <w:p w14:paraId="512B6BEF">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Cs/>
                <w:color w:val="auto"/>
                <w:sz w:val="22"/>
                <w:szCs w:val="22"/>
                <w:highlight w:val="none"/>
              </w:rPr>
            </w:pPr>
          </w:p>
        </w:tc>
      </w:tr>
      <w:tr w14:paraId="1D427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2729" w:type="dxa"/>
            <w:vMerge w:val="continue"/>
          </w:tcPr>
          <w:p w14:paraId="1FAB4C3C">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Cs/>
                <w:color w:val="auto"/>
                <w:sz w:val="22"/>
                <w:szCs w:val="22"/>
                <w:highlight w:val="none"/>
              </w:rPr>
            </w:pPr>
          </w:p>
        </w:tc>
        <w:tc>
          <w:tcPr>
            <w:tcW w:w="2673" w:type="dxa"/>
            <w:vAlign w:val="center"/>
          </w:tcPr>
          <w:p w14:paraId="33D30CA1">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Cs/>
                <w:color w:val="auto"/>
                <w:sz w:val="22"/>
                <w:szCs w:val="22"/>
                <w:highlight w:val="none"/>
              </w:rPr>
            </w:pPr>
            <w:r>
              <w:rPr>
                <w:rFonts w:hint="eastAsia" w:ascii="新宋体" w:hAnsi="新宋体" w:eastAsia="新宋体" w:cs="新宋体"/>
                <w:bCs/>
                <w:color w:val="auto"/>
                <w:sz w:val="22"/>
                <w:szCs w:val="22"/>
                <w:highlight w:val="none"/>
              </w:rPr>
              <w:t>大写：</w:t>
            </w:r>
          </w:p>
        </w:tc>
        <w:tc>
          <w:tcPr>
            <w:tcW w:w="1432" w:type="dxa"/>
            <w:vMerge w:val="continue"/>
          </w:tcPr>
          <w:p w14:paraId="5D812543">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Cs/>
                <w:color w:val="auto"/>
                <w:sz w:val="22"/>
                <w:szCs w:val="22"/>
                <w:highlight w:val="none"/>
              </w:rPr>
            </w:pPr>
          </w:p>
        </w:tc>
        <w:tc>
          <w:tcPr>
            <w:tcW w:w="1213" w:type="dxa"/>
            <w:vMerge w:val="continue"/>
          </w:tcPr>
          <w:p w14:paraId="78250E28">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color w:val="auto"/>
                <w:sz w:val="22"/>
                <w:szCs w:val="22"/>
                <w:highlight w:val="none"/>
              </w:rPr>
            </w:pPr>
          </w:p>
        </w:tc>
        <w:tc>
          <w:tcPr>
            <w:tcW w:w="1530" w:type="dxa"/>
            <w:vMerge w:val="continue"/>
          </w:tcPr>
          <w:p w14:paraId="239196FE">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Cs/>
                <w:color w:val="auto"/>
                <w:sz w:val="22"/>
                <w:szCs w:val="22"/>
                <w:highlight w:val="none"/>
              </w:rPr>
            </w:pPr>
          </w:p>
        </w:tc>
      </w:tr>
    </w:tbl>
    <w:p w14:paraId="2D956D5B">
      <w:pPr>
        <w:keepNext w:val="0"/>
        <w:keepLines w:val="0"/>
        <w:pageBreakBefore w:val="0"/>
        <w:widowControl w:val="0"/>
        <w:kinsoku/>
        <w:wordWrap/>
        <w:overflowPunct/>
        <w:topLinePunct w:val="0"/>
        <w:autoSpaceDE/>
        <w:autoSpaceDN/>
        <w:bidi w:val="0"/>
        <w:adjustRightInd/>
        <w:snapToGrid/>
        <w:spacing w:line="460" w:lineRule="exact"/>
        <w:ind w:firstLine="541" w:firstLineChars="245"/>
        <w:textAlignment w:val="auto"/>
        <w:rPr>
          <w:rFonts w:ascii="新宋体" w:hAnsi="新宋体" w:eastAsia="新宋体" w:cs="新宋体"/>
          <w:b/>
          <w:color w:val="auto"/>
          <w:sz w:val="22"/>
          <w:highlight w:val="none"/>
        </w:rPr>
      </w:pPr>
      <w:r>
        <w:rPr>
          <w:rFonts w:hint="eastAsia" w:ascii="新宋体" w:hAnsi="新宋体" w:eastAsia="新宋体" w:cs="新宋体"/>
          <w:b/>
          <w:color w:val="auto"/>
          <w:sz w:val="22"/>
          <w:szCs w:val="22"/>
          <w:highlight w:val="none"/>
        </w:rPr>
        <w:t xml:space="preserve">说明  </w:t>
      </w:r>
      <w:r>
        <w:rPr>
          <w:rFonts w:hint="eastAsia" w:ascii="新宋体" w:hAnsi="新宋体" w:eastAsia="新宋体" w:cs="新宋体"/>
          <w:b/>
          <w:color w:val="auto"/>
          <w:sz w:val="22"/>
          <w:highlight w:val="none"/>
        </w:rPr>
        <w:t>1、此栏投标报价应与附件</w:t>
      </w:r>
      <w:r>
        <w:rPr>
          <w:rFonts w:hint="eastAsia" w:ascii="新宋体" w:hAnsi="新宋体" w:eastAsia="新宋体" w:cs="新宋体"/>
          <w:b/>
          <w:color w:val="auto"/>
          <w:sz w:val="22"/>
          <w:highlight w:val="none"/>
          <w:lang w:val="en-US" w:eastAsia="zh-CN"/>
        </w:rPr>
        <w:t>二</w:t>
      </w:r>
      <w:r>
        <w:rPr>
          <w:rFonts w:hint="eastAsia" w:ascii="新宋体" w:hAnsi="新宋体" w:eastAsia="新宋体" w:cs="新宋体"/>
          <w:b/>
          <w:color w:val="auto"/>
          <w:sz w:val="22"/>
          <w:highlight w:val="none"/>
        </w:rPr>
        <w:t>中“2、投标分项报价表”中的总计价相一致。</w:t>
      </w:r>
    </w:p>
    <w:p w14:paraId="2F7A5F7A">
      <w:pPr>
        <w:keepNext w:val="0"/>
        <w:keepLines w:val="0"/>
        <w:pageBreakBefore w:val="0"/>
        <w:widowControl w:val="0"/>
        <w:kinsoku/>
        <w:wordWrap/>
        <w:overflowPunct/>
        <w:topLinePunct w:val="0"/>
        <w:autoSpaceDE/>
        <w:autoSpaceDN/>
        <w:bidi w:val="0"/>
        <w:adjustRightInd/>
        <w:snapToGrid/>
        <w:spacing w:line="460" w:lineRule="exact"/>
        <w:ind w:left="1214"/>
        <w:textAlignment w:val="auto"/>
        <w:rPr>
          <w:rFonts w:ascii="新宋体" w:hAnsi="新宋体" w:eastAsia="新宋体" w:cs="新宋体"/>
          <w:b/>
          <w:color w:val="auto"/>
          <w:sz w:val="22"/>
          <w:highlight w:val="none"/>
        </w:rPr>
      </w:pPr>
      <w:r>
        <w:rPr>
          <w:rFonts w:hint="eastAsia" w:ascii="新宋体" w:hAnsi="新宋体" w:eastAsia="新宋体" w:cs="新宋体"/>
          <w:b/>
          <w:color w:val="auto"/>
          <w:sz w:val="22"/>
          <w:highlight w:val="none"/>
        </w:rPr>
        <w:t>2、不提供此表格将被视为没有实质性响应招标文件</w:t>
      </w:r>
    </w:p>
    <w:p w14:paraId="45235497">
      <w:pPr>
        <w:spacing w:line="460" w:lineRule="exact"/>
        <w:ind w:left="532" w:leftChars="-171" w:hanging="891" w:hangingChars="405"/>
        <w:rPr>
          <w:rFonts w:ascii="新宋体" w:hAnsi="新宋体" w:eastAsia="新宋体" w:cs="新宋体"/>
          <w:color w:val="auto"/>
          <w:sz w:val="22"/>
          <w:szCs w:val="22"/>
          <w:highlight w:val="none"/>
        </w:rPr>
      </w:pPr>
    </w:p>
    <w:p w14:paraId="08ECD3EB">
      <w:pPr>
        <w:pStyle w:val="24"/>
        <w:rPr>
          <w:rFonts w:ascii="新宋体" w:hAnsi="新宋体" w:eastAsia="新宋体" w:cs="新宋体"/>
          <w:color w:val="auto"/>
          <w:highlight w:val="none"/>
        </w:rPr>
      </w:pPr>
    </w:p>
    <w:p w14:paraId="4ACA5E24">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48AC011B">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595F372D">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7700A522">
      <w:pPr>
        <w:pStyle w:val="9"/>
        <w:spacing w:line="460" w:lineRule="exact"/>
        <w:ind w:firstLine="440"/>
        <w:rPr>
          <w:rFonts w:ascii="新宋体" w:hAnsi="新宋体" w:eastAsia="新宋体" w:cs="新宋体"/>
          <w:color w:val="auto"/>
          <w:sz w:val="22"/>
          <w:szCs w:val="22"/>
          <w:highlight w:val="none"/>
        </w:rPr>
      </w:pPr>
    </w:p>
    <w:p w14:paraId="6E55DCE0">
      <w:pPr>
        <w:rPr>
          <w:rFonts w:ascii="新宋体" w:hAnsi="新宋体" w:eastAsia="新宋体" w:cs="新宋体"/>
          <w:color w:val="auto"/>
          <w:sz w:val="22"/>
          <w:szCs w:val="22"/>
          <w:highlight w:val="none"/>
        </w:rPr>
      </w:pPr>
    </w:p>
    <w:p w14:paraId="694AF879">
      <w:pPr>
        <w:pStyle w:val="9"/>
        <w:ind w:firstLine="440"/>
        <w:rPr>
          <w:rFonts w:ascii="新宋体" w:hAnsi="新宋体" w:eastAsia="新宋体" w:cs="新宋体"/>
          <w:color w:val="auto"/>
          <w:sz w:val="22"/>
          <w:szCs w:val="22"/>
          <w:highlight w:val="none"/>
        </w:rPr>
      </w:pPr>
    </w:p>
    <w:p w14:paraId="4F7E5D1E">
      <w:pPr>
        <w:rPr>
          <w:rFonts w:ascii="新宋体" w:hAnsi="新宋体" w:eastAsia="新宋体" w:cs="新宋体"/>
          <w:color w:val="auto"/>
          <w:sz w:val="22"/>
          <w:szCs w:val="22"/>
          <w:highlight w:val="none"/>
        </w:rPr>
      </w:pPr>
    </w:p>
    <w:p w14:paraId="0C32E469">
      <w:pPr>
        <w:pStyle w:val="9"/>
        <w:ind w:firstLine="440"/>
        <w:rPr>
          <w:rFonts w:ascii="新宋体" w:hAnsi="新宋体" w:eastAsia="新宋体" w:cs="新宋体"/>
          <w:color w:val="auto"/>
          <w:sz w:val="22"/>
          <w:szCs w:val="22"/>
          <w:highlight w:val="none"/>
        </w:rPr>
      </w:pPr>
    </w:p>
    <w:p w14:paraId="645003AE">
      <w:pPr>
        <w:rPr>
          <w:rFonts w:ascii="新宋体" w:hAnsi="新宋体" w:eastAsia="新宋体" w:cs="新宋体"/>
          <w:color w:val="auto"/>
          <w:sz w:val="22"/>
          <w:szCs w:val="22"/>
          <w:highlight w:val="none"/>
        </w:rPr>
      </w:pPr>
    </w:p>
    <w:p w14:paraId="25DC0AA7">
      <w:pPr>
        <w:pStyle w:val="9"/>
        <w:ind w:firstLine="440"/>
        <w:rPr>
          <w:rFonts w:ascii="新宋体" w:hAnsi="新宋体" w:eastAsia="新宋体" w:cs="新宋体"/>
          <w:color w:val="auto"/>
          <w:sz w:val="22"/>
          <w:szCs w:val="22"/>
          <w:highlight w:val="none"/>
        </w:rPr>
      </w:pPr>
    </w:p>
    <w:p w14:paraId="778046C0">
      <w:pPr>
        <w:rPr>
          <w:rFonts w:ascii="新宋体" w:hAnsi="新宋体" w:eastAsia="新宋体" w:cs="新宋体"/>
          <w:color w:val="auto"/>
          <w:sz w:val="22"/>
          <w:szCs w:val="22"/>
          <w:highlight w:val="none"/>
        </w:rPr>
      </w:pPr>
    </w:p>
    <w:p w14:paraId="39818E2B">
      <w:pPr>
        <w:pStyle w:val="9"/>
        <w:ind w:firstLine="440"/>
        <w:rPr>
          <w:rFonts w:ascii="新宋体" w:hAnsi="新宋体" w:eastAsia="新宋体" w:cs="新宋体"/>
          <w:color w:val="auto"/>
          <w:sz w:val="22"/>
          <w:szCs w:val="22"/>
          <w:highlight w:val="none"/>
        </w:rPr>
      </w:pPr>
    </w:p>
    <w:p w14:paraId="53BF1A0C">
      <w:pPr>
        <w:rPr>
          <w:rFonts w:ascii="新宋体" w:hAnsi="新宋体" w:eastAsia="新宋体" w:cs="新宋体"/>
          <w:color w:val="auto"/>
          <w:sz w:val="22"/>
          <w:szCs w:val="22"/>
          <w:highlight w:val="none"/>
        </w:rPr>
      </w:pPr>
    </w:p>
    <w:p w14:paraId="781156E2">
      <w:pPr>
        <w:pStyle w:val="9"/>
        <w:ind w:firstLine="440"/>
        <w:rPr>
          <w:rFonts w:ascii="新宋体" w:hAnsi="新宋体" w:eastAsia="新宋体" w:cs="新宋体"/>
          <w:color w:val="auto"/>
          <w:sz w:val="22"/>
          <w:szCs w:val="22"/>
          <w:highlight w:val="none"/>
        </w:rPr>
      </w:pPr>
    </w:p>
    <w:p w14:paraId="18ED2051">
      <w:pPr>
        <w:rPr>
          <w:rFonts w:ascii="新宋体" w:hAnsi="新宋体" w:eastAsia="新宋体" w:cs="新宋体"/>
          <w:color w:val="auto"/>
          <w:sz w:val="22"/>
          <w:szCs w:val="22"/>
          <w:highlight w:val="none"/>
        </w:rPr>
      </w:pPr>
    </w:p>
    <w:p w14:paraId="12777981">
      <w:pPr>
        <w:pStyle w:val="9"/>
        <w:ind w:firstLine="440"/>
        <w:rPr>
          <w:rFonts w:ascii="新宋体" w:hAnsi="新宋体" w:eastAsia="新宋体" w:cs="新宋体"/>
          <w:color w:val="auto"/>
          <w:sz w:val="22"/>
          <w:szCs w:val="22"/>
          <w:highlight w:val="none"/>
        </w:rPr>
      </w:pPr>
    </w:p>
    <w:p w14:paraId="123EE556">
      <w:pPr>
        <w:rPr>
          <w:rFonts w:ascii="新宋体" w:hAnsi="新宋体" w:eastAsia="新宋体" w:cs="新宋体"/>
          <w:color w:val="auto"/>
          <w:sz w:val="22"/>
          <w:szCs w:val="22"/>
          <w:highlight w:val="none"/>
        </w:rPr>
      </w:pPr>
    </w:p>
    <w:p w14:paraId="0817692A">
      <w:pPr>
        <w:spacing w:line="400" w:lineRule="exact"/>
        <w:jc w:val="center"/>
        <w:rPr>
          <w:rFonts w:ascii="新宋体" w:hAnsi="新宋体" w:eastAsia="新宋体" w:cs="新宋体"/>
          <w:color w:val="auto"/>
          <w:sz w:val="22"/>
          <w:szCs w:val="22"/>
          <w:highlight w:val="none"/>
        </w:rPr>
      </w:pPr>
    </w:p>
    <w:p w14:paraId="5451B938">
      <w:pPr>
        <w:spacing w:line="400" w:lineRule="exact"/>
        <w:jc w:val="center"/>
        <w:rPr>
          <w:rFonts w:ascii="新宋体" w:hAnsi="新宋体" w:eastAsia="新宋体" w:cs="新宋体"/>
          <w:color w:val="auto"/>
          <w:sz w:val="22"/>
          <w:szCs w:val="22"/>
          <w:highlight w:val="none"/>
        </w:rPr>
      </w:pPr>
    </w:p>
    <w:p w14:paraId="6AFA30DE">
      <w:pPr>
        <w:spacing w:line="460" w:lineRule="exact"/>
        <w:jc w:val="center"/>
        <w:outlineLvl w:val="3"/>
        <w:rPr>
          <w:rFonts w:hint="eastAsia" w:ascii="新宋体" w:hAnsi="新宋体" w:eastAsia="新宋体" w:cs="新宋体"/>
          <w:b/>
          <w:bCs/>
          <w:color w:val="auto"/>
          <w:sz w:val="24"/>
          <w:highlight w:val="none"/>
        </w:rPr>
      </w:pPr>
      <w:r>
        <w:rPr>
          <w:rFonts w:hint="eastAsia" w:ascii="新宋体" w:hAnsi="新宋体" w:eastAsia="新宋体" w:cs="新宋体"/>
          <w:color w:val="auto"/>
          <w:sz w:val="22"/>
          <w:szCs w:val="22"/>
          <w:highlight w:val="none"/>
        </w:rPr>
        <w:br w:type="page"/>
      </w:r>
      <w:r>
        <w:rPr>
          <w:rFonts w:hint="eastAsia" w:ascii="新宋体" w:hAnsi="新宋体" w:eastAsia="新宋体" w:cs="新宋体"/>
          <w:b/>
          <w:bCs/>
          <w:color w:val="auto"/>
          <w:sz w:val="24"/>
          <w:highlight w:val="none"/>
        </w:rPr>
        <w:t>2、投标分项报价表</w:t>
      </w:r>
    </w:p>
    <w:p w14:paraId="70760B8E">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2C6CEF2E">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
          <w:color w:val="auto"/>
          <w:sz w:val="22"/>
          <w:szCs w:val="22"/>
          <w:highlight w:val="none"/>
        </w:rPr>
      </w:pPr>
      <w:r>
        <w:rPr>
          <w:rFonts w:hint="eastAsia" w:ascii="新宋体" w:hAnsi="新宋体" w:eastAsia="新宋体" w:cs="新宋体"/>
          <w:b w:val="0"/>
          <w:bCs w:val="0"/>
          <w:color w:val="auto"/>
          <w:sz w:val="22"/>
          <w:szCs w:val="22"/>
          <w:highlight w:val="none"/>
        </w:rPr>
        <w:t>项目编号：</w:t>
      </w:r>
    </w:p>
    <w:tbl>
      <w:tblPr>
        <w:tblStyle w:val="53"/>
        <w:tblW w:w="9995" w:type="dxa"/>
        <w:tblInd w:w="-1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1605"/>
        <w:gridCol w:w="1477"/>
        <w:gridCol w:w="1570"/>
        <w:gridCol w:w="708"/>
        <w:gridCol w:w="708"/>
        <w:gridCol w:w="1143"/>
        <w:gridCol w:w="1000"/>
        <w:gridCol w:w="1159"/>
      </w:tblGrid>
      <w:tr w14:paraId="185E7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25" w:type="dxa"/>
            <w:vAlign w:val="center"/>
          </w:tcPr>
          <w:p w14:paraId="13683970">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项目</w:t>
            </w:r>
          </w:p>
        </w:tc>
        <w:tc>
          <w:tcPr>
            <w:tcW w:w="1605" w:type="dxa"/>
            <w:vAlign w:val="center"/>
          </w:tcPr>
          <w:p w14:paraId="1403F50A">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货物名称</w:t>
            </w:r>
          </w:p>
        </w:tc>
        <w:tc>
          <w:tcPr>
            <w:tcW w:w="1477" w:type="dxa"/>
            <w:vAlign w:val="center"/>
          </w:tcPr>
          <w:p w14:paraId="61D900B5">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品牌型号规格、产地</w:t>
            </w:r>
          </w:p>
        </w:tc>
        <w:tc>
          <w:tcPr>
            <w:tcW w:w="1570" w:type="dxa"/>
            <w:vAlign w:val="center"/>
          </w:tcPr>
          <w:p w14:paraId="03577841">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制造厂商名称</w:t>
            </w:r>
          </w:p>
        </w:tc>
        <w:tc>
          <w:tcPr>
            <w:tcW w:w="708" w:type="dxa"/>
            <w:vAlign w:val="center"/>
          </w:tcPr>
          <w:p w14:paraId="12AB3A8A">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单位</w:t>
            </w:r>
          </w:p>
        </w:tc>
        <w:tc>
          <w:tcPr>
            <w:tcW w:w="708" w:type="dxa"/>
            <w:vAlign w:val="center"/>
          </w:tcPr>
          <w:p w14:paraId="7585E7DF">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数量</w:t>
            </w:r>
          </w:p>
        </w:tc>
        <w:tc>
          <w:tcPr>
            <w:tcW w:w="1143" w:type="dxa"/>
            <w:vAlign w:val="center"/>
          </w:tcPr>
          <w:p w14:paraId="2451CFB1">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出厂单价</w:t>
            </w:r>
          </w:p>
          <w:p w14:paraId="6049B176">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（含税）</w:t>
            </w:r>
          </w:p>
        </w:tc>
        <w:tc>
          <w:tcPr>
            <w:tcW w:w="1000" w:type="dxa"/>
            <w:vAlign w:val="center"/>
          </w:tcPr>
          <w:p w14:paraId="3CD2C9DA">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总价</w:t>
            </w:r>
          </w:p>
          <w:p w14:paraId="4E7C3153">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（含税）</w:t>
            </w:r>
          </w:p>
        </w:tc>
        <w:tc>
          <w:tcPr>
            <w:tcW w:w="1159" w:type="dxa"/>
            <w:vAlign w:val="center"/>
          </w:tcPr>
          <w:p w14:paraId="3F8AD01E">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免费</w:t>
            </w:r>
          </w:p>
          <w:p w14:paraId="6E5BEF1E">
            <w:pPr>
              <w:spacing w:line="460" w:lineRule="exact"/>
              <w:ind w:right="-11"/>
              <w:jc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保修期</w:t>
            </w:r>
          </w:p>
        </w:tc>
      </w:tr>
      <w:tr w14:paraId="739CE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6C9F9F5D">
            <w:pPr>
              <w:widowControl/>
              <w:spacing w:line="460" w:lineRule="exact"/>
              <w:jc w:val="center"/>
              <w:textAlignment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1</w:t>
            </w:r>
          </w:p>
        </w:tc>
        <w:tc>
          <w:tcPr>
            <w:tcW w:w="1605" w:type="dxa"/>
            <w:vAlign w:val="center"/>
          </w:tcPr>
          <w:p w14:paraId="78435991">
            <w:pPr>
              <w:widowControl/>
              <w:jc w:val="center"/>
              <w:textAlignment w:val="center"/>
              <w:rPr>
                <w:rFonts w:ascii="新宋体" w:hAnsi="新宋体" w:eastAsia="新宋体" w:cs="新宋体"/>
                <w:color w:val="auto"/>
                <w:sz w:val="22"/>
                <w:szCs w:val="22"/>
                <w:highlight w:val="none"/>
              </w:rPr>
            </w:pPr>
          </w:p>
        </w:tc>
        <w:tc>
          <w:tcPr>
            <w:tcW w:w="1477" w:type="dxa"/>
            <w:vAlign w:val="center"/>
          </w:tcPr>
          <w:p w14:paraId="56A27370">
            <w:pPr>
              <w:spacing w:line="460" w:lineRule="exact"/>
              <w:jc w:val="center"/>
              <w:rPr>
                <w:rFonts w:ascii="新宋体" w:hAnsi="新宋体" w:eastAsia="新宋体" w:cs="新宋体"/>
                <w:color w:val="auto"/>
                <w:sz w:val="22"/>
                <w:szCs w:val="22"/>
                <w:highlight w:val="none"/>
              </w:rPr>
            </w:pPr>
          </w:p>
        </w:tc>
        <w:tc>
          <w:tcPr>
            <w:tcW w:w="1570" w:type="dxa"/>
            <w:vAlign w:val="center"/>
          </w:tcPr>
          <w:p w14:paraId="6547EB27">
            <w:pPr>
              <w:spacing w:line="460" w:lineRule="exact"/>
              <w:ind w:right="-11"/>
              <w:jc w:val="center"/>
              <w:rPr>
                <w:rFonts w:ascii="新宋体" w:hAnsi="新宋体" w:eastAsia="新宋体" w:cs="新宋体"/>
                <w:color w:val="auto"/>
                <w:sz w:val="22"/>
                <w:szCs w:val="22"/>
                <w:highlight w:val="none"/>
              </w:rPr>
            </w:pPr>
          </w:p>
        </w:tc>
        <w:tc>
          <w:tcPr>
            <w:tcW w:w="708" w:type="dxa"/>
            <w:vAlign w:val="center"/>
          </w:tcPr>
          <w:p w14:paraId="7689E62D">
            <w:pPr>
              <w:widowControl/>
              <w:jc w:val="center"/>
              <w:textAlignment w:val="center"/>
              <w:rPr>
                <w:rFonts w:ascii="新宋体" w:hAnsi="新宋体" w:eastAsia="新宋体" w:cs="新宋体"/>
                <w:color w:val="auto"/>
                <w:sz w:val="22"/>
                <w:szCs w:val="22"/>
                <w:highlight w:val="none"/>
              </w:rPr>
            </w:pPr>
          </w:p>
        </w:tc>
        <w:tc>
          <w:tcPr>
            <w:tcW w:w="708" w:type="dxa"/>
            <w:vAlign w:val="center"/>
          </w:tcPr>
          <w:p w14:paraId="6027C7A3">
            <w:pPr>
              <w:spacing w:line="460" w:lineRule="exact"/>
              <w:jc w:val="center"/>
              <w:rPr>
                <w:rFonts w:ascii="新宋体" w:hAnsi="新宋体" w:eastAsia="新宋体" w:cs="新宋体"/>
                <w:color w:val="auto"/>
                <w:sz w:val="22"/>
                <w:szCs w:val="22"/>
                <w:highlight w:val="none"/>
              </w:rPr>
            </w:pPr>
          </w:p>
        </w:tc>
        <w:tc>
          <w:tcPr>
            <w:tcW w:w="1143" w:type="dxa"/>
            <w:vAlign w:val="center"/>
          </w:tcPr>
          <w:p w14:paraId="44C026E8">
            <w:pPr>
              <w:spacing w:line="460" w:lineRule="exact"/>
              <w:ind w:right="-11"/>
              <w:jc w:val="center"/>
              <w:rPr>
                <w:rFonts w:ascii="新宋体" w:hAnsi="新宋体" w:eastAsia="新宋体" w:cs="新宋体"/>
                <w:color w:val="auto"/>
                <w:sz w:val="22"/>
                <w:szCs w:val="22"/>
                <w:highlight w:val="none"/>
              </w:rPr>
            </w:pPr>
          </w:p>
        </w:tc>
        <w:tc>
          <w:tcPr>
            <w:tcW w:w="1000" w:type="dxa"/>
            <w:vAlign w:val="center"/>
          </w:tcPr>
          <w:p w14:paraId="0FEF967A">
            <w:pPr>
              <w:spacing w:line="460" w:lineRule="exact"/>
              <w:ind w:right="-11"/>
              <w:jc w:val="center"/>
              <w:rPr>
                <w:rFonts w:ascii="新宋体" w:hAnsi="新宋体" w:eastAsia="新宋体" w:cs="新宋体"/>
                <w:color w:val="auto"/>
                <w:sz w:val="22"/>
                <w:szCs w:val="22"/>
                <w:highlight w:val="none"/>
              </w:rPr>
            </w:pPr>
          </w:p>
        </w:tc>
        <w:tc>
          <w:tcPr>
            <w:tcW w:w="1159" w:type="dxa"/>
            <w:vAlign w:val="center"/>
          </w:tcPr>
          <w:p w14:paraId="0F5E4E25">
            <w:pPr>
              <w:spacing w:line="460" w:lineRule="exact"/>
              <w:ind w:right="-11"/>
              <w:jc w:val="center"/>
              <w:rPr>
                <w:rFonts w:ascii="新宋体" w:hAnsi="新宋体" w:eastAsia="新宋体" w:cs="新宋体"/>
                <w:color w:val="auto"/>
                <w:sz w:val="22"/>
                <w:szCs w:val="22"/>
                <w:highlight w:val="none"/>
              </w:rPr>
            </w:pPr>
          </w:p>
        </w:tc>
      </w:tr>
      <w:tr w14:paraId="0918B2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1086ED9A">
            <w:pPr>
              <w:widowControl/>
              <w:spacing w:line="460" w:lineRule="exact"/>
              <w:jc w:val="center"/>
              <w:textAlignment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2</w:t>
            </w:r>
          </w:p>
        </w:tc>
        <w:tc>
          <w:tcPr>
            <w:tcW w:w="1605" w:type="dxa"/>
            <w:vAlign w:val="center"/>
          </w:tcPr>
          <w:p w14:paraId="2CA7F9D7">
            <w:pPr>
              <w:widowControl/>
              <w:jc w:val="center"/>
              <w:textAlignment w:val="center"/>
              <w:rPr>
                <w:rFonts w:ascii="新宋体" w:hAnsi="新宋体" w:eastAsia="新宋体" w:cs="新宋体"/>
                <w:color w:val="auto"/>
                <w:sz w:val="22"/>
                <w:szCs w:val="22"/>
                <w:highlight w:val="none"/>
              </w:rPr>
            </w:pPr>
          </w:p>
        </w:tc>
        <w:tc>
          <w:tcPr>
            <w:tcW w:w="1477" w:type="dxa"/>
            <w:vAlign w:val="center"/>
          </w:tcPr>
          <w:p w14:paraId="612405A9">
            <w:pPr>
              <w:spacing w:line="460" w:lineRule="exact"/>
              <w:jc w:val="center"/>
              <w:rPr>
                <w:rFonts w:ascii="新宋体" w:hAnsi="新宋体" w:eastAsia="新宋体" w:cs="新宋体"/>
                <w:color w:val="auto"/>
                <w:sz w:val="22"/>
                <w:szCs w:val="22"/>
                <w:highlight w:val="none"/>
              </w:rPr>
            </w:pPr>
          </w:p>
        </w:tc>
        <w:tc>
          <w:tcPr>
            <w:tcW w:w="1570" w:type="dxa"/>
            <w:vAlign w:val="center"/>
          </w:tcPr>
          <w:p w14:paraId="4D22EB20">
            <w:pPr>
              <w:spacing w:line="460" w:lineRule="exact"/>
              <w:ind w:right="-11"/>
              <w:jc w:val="center"/>
              <w:rPr>
                <w:rFonts w:ascii="新宋体" w:hAnsi="新宋体" w:eastAsia="新宋体" w:cs="新宋体"/>
                <w:color w:val="auto"/>
                <w:sz w:val="22"/>
                <w:szCs w:val="22"/>
                <w:highlight w:val="none"/>
              </w:rPr>
            </w:pPr>
          </w:p>
        </w:tc>
        <w:tc>
          <w:tcPr>
            <w:tcW w:w="708" w:type="dxa"/>
            <w:vAlign w:val="center"/>
          </w:tcPr>
          <w:p w14:paraId="7F1F6D83">
            <w:pPr>
              <w:widowControl/>
              <w:jc w:val="center"/>
              <w:textAlignment w:val="center"/>
              <w:rPr>
                <w:rFonts w:ascii="新宋体" w:hAnsi="新宋体" w:eastAsia="新宋体" w:cs="新宋体"/>
                <w:color w:val="auto"/>
                <w:sz w:val="22"/>
                <w:szCs w:val="22"/>
                <w:highlight w:val="none"/>
              </w:rPr>
            </w:pPr>
          </w:p>
        </w:tc>
        <w:tc>
          <w:tcPr>
            <w:tcW w:w="708" w:type="dxa"/>
            <w:vAlign w:val="center"/>
          </w:tcPr>
          <w:p w14:paraId="02F59C8E">
            <w:pPr>
              <w:spacing w:line="460" w:lineRule="exact"/>
              <w:jc w:val="center"/>
              <w:rPr>
                <w:rFonts w:ascii="新宋体" w:hAnsi="新宋体" w:eastAsia="新宋体" w:cs="新宋体"/>
                <w:color w:val="auto"/>
                <w:sz w:val="22"/>
                <w:szCs w:val="22"/>
                <w:highlight w:val="none"/>
              </w:rPr>
            </w:pPr>
          </w:p>
        </w:tc>
        <w:tc>
          <w:tcPr>
            <w:tcW w:w="1143" w:type="dxa"/>
            <w:vAlign w:val="center"/>
          </w:tcPr>
          <w:p w14:paraId="44DF4E59">
            <w:pPr>
              <w:spacing w:line="460" w:lineRule="exact"/>
              <w:ind w:right="-11"/>
              <w:jc w:val="center"/>
              <w:rPr>
                <w:rFonts w:ascii="新宋体" w:hAnsi="新宋体" w:eastAsia="新宋体" w:cs="新宋体"/>
                <w:color w:val="auto"/>
                <w:sz w:val="22"/>
                <w:szCs w:val="22"/>
                <w:highlight w:val="none"/>
              </w:rPr>
            </w:pPr>
          </w:p>
        </w:tc>
        <w:tc>
          <w:tcPr>
            <w:tcW w:w="1000" w:type="dxa"/>
            <w:vAlign w:val="center"/>
          </w:tcPr>
          <w:p w14:paraId="7B7059B1">
            <w:pPr>
              <w:spacing w:line="460" w:lineRule="exact"/>
              <w:ind w:right="-11"/>
              <w:jc w:val="center"/>
              <w:rPr>
                <w:rFonts w:ascii="新宋体" w:hAnsi="新宋体" w:eastAsia="新宋体" w:cs="新宋体"/>
                <w:color w:val="auto"/>
                <w:sz w:val="22"/>
                <w:szCs w:val="22"/>
                <w:highlight w:val="none"/>
              </w:rPr>
            </w:pPr>
          </w:p>
        </w:tc>
        <w:tc>
          <w:tcPr>
            <w:tcW w:w="1159" w:type="dxa"/>
            <w:vAlign w:val="center"/>
          </w:tcPr>
          <w:p w14:paraId="79324E24">
            <w:pPr>
              <w:spacing w:line="460" w:lineRule="exact"/>
              <w:ind w:right="-11"/>
              <w:jc w:val="center"/>
              <w:rPr>
                <w:rFonts w:ascii="新宋体" w:hAnsi="新宋体" w:eastAsia="新宋体" w:cs="新宋体"/>
                <w:color w:val="auto"/>
                <w:sz w:val="22"/>
                <w:szCs w:val="22"/>
                <w:highlight w:val="none"/>
              </w:rPr>
            </w:pPr>
          </w:p>
        </w:tc>
      </w:tr>
      <w:tr w14:paraId="40493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3A91ED67">
            <w:pPr>
              <w:widowControl/>
              <w:spacing w:line="460" w:lineRule="exact"/>
              <w:jc w:val="center"/>
              <w:textAlignment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3</w:t>
            </w:r>
          </w:p>
        </w:tc>
        <w:tc>
          <w:tcPr>
            <w:tcW w:w="1605" w:type="dxa"/>
            <w:vAlign w:val="center"/>
          </w:tcPr>
          <w:p w14:paraId="637D2C6B">
            <w:pPr>
              <w:widowControl/>
              <w:jc w:val="center"/>
              <w:textAlignment w:val="center"/>
              <w:rPr>
                <w:rFonts w:ascii="新宋体" w:hAnsi="新宋体" w:eastAsia="新宋体" w:cs="新宋体"/>
                <w:color w:val="auto"/>
                <w:sz w:val="22"/>
                <w:szCs w:val="22"/>
                <w:highlight w:val="none"/>
              </w:rPr>
            </w:pPr>
          </w:p>
        </w:tc>
        <w:tc>
          <w:tcPr>
            <w:tcW w:w="1477" w:type="dxa"/>
            <w:vAlign w:val="center"/>
          </w:tcPr>
          <w:p w14:paraId="1A5059D4">
            <w:pPr>
              <w:spacing w:line="460" w:lineRule="exact"/>
              <w:jc w:val="center"/>
              <w:rPr>
                <w:rFonts w:ascii="新宋体" w:hAnsi="新宋体" w:eastAsia="新宋体" w:cs="新宋体"/>
                <w:color w:val="auto"/>
                <w:sz w:val="22"/>
                <w:szCs w:val="22"/>
                <w:highlight w:val="none"/>
              </w:rPr>
            </w:pPr>
          </w:p>
        </w:tc>
        <w:tc>
          <w:tcPr>
            <w:tcW w:w="1570" w:type="dxa"/>
            <w:vAlign w:val="center"/>
          </w:tcPr>
          <w:p w14:paraId="7E9DF87F">
            <w:pPr>
              <w:spacing w:line="460" w:lineRule="exact"/>
              <w:ind w:right="-11"/>
              <w:jc w:val="center"/>
              <w:rPr>
                <w:rFonts w:ascii="新宋体" w:hAnsi="新宋体" w:eastAsia="新宋体" w:cs="新宋体"/>
                <w:color w:val="auto"/>
                <w:sz w:val="22"/>
                <w:szCs w:val="22"/>
                <w:highlight w:val="none"/>
              </w:rPr>
            </w:pPr>
          </w:p>
        </w:tc>
        <w:tc>
          <w:tcPr>
            <w:tcW w:w="708" w:type="dxa"/>
            <w:vAlign w:val="center"/>
          </w:tcPr>
          <w:p w14:paraId="345D843B">
            <w:pPr>
              <w:widowControl/>
              <w:jc w:val="center"/>
              <w:textAlignment w:val="center"/>
              <w:rPr>
                <w:rFonts w:ascii="新宋体" w:hAnsi="新宋体" w:eastAsia="新宋体" w:cs="新宋体"/>
                <w:color w:val="auto"/>
                <w:sz w:val="22"/>
                <w:szCs w:val="22"/>
                <w:highlight w:val="none"/>
              </w:rPr>
            </w:pPr>
          </w:p>
        </w:tc>
        <w:tc>
          <w:tcPr>
            <w:tcW w:w="708" w:type="dxa"/>
            <w:vAlign w:val="center"/>
          </w:tcPr>
          <w:p w14:paraId="3CB39CD0">
            <w:pPr>
              <w:spacing w:line="460" w:lineRule="exact"/>
              <w:jc w:val="center"/>
              <w:rPr>
                <w:rFonts w:ascii="新宋体" w:hAnsi="新宋体" w:eastAsia="新宋体" w:cs="新宋体"/>
                <w:color w:val="auto"/>
                <w:sz w:val="22"/>
                <w:szCs w:val="22"/>
                <w:highlight w:val="none"/>
              </w:rPr>
            </w:pPr>
          </w:p>
        </w:tc>
        <w:tc>
          <w:tcPr>
            <w:tcW w:w="1143" w:type="dxa"/>
            <w:vAlign w:val="center"/>
          </w:tcPr>
          <w:p w14:paraId="11C26830">
            <w:pPr>
              <w:spacing w:line="460" w:lineRule="exact"/>
              <w:ind w:right="-11"/>
              <w:jc w:val="center"/>
              <w:rPr>
                <w:rFonts w:ascii="新宋体" w:hAnsi="新宋体" w:eastAsia="新宋体" w:cs="新宋体"/>
                <w:color w:val="auto"/>
                <w:sz w:val="22"/>
                <w:szCs w:val="22"/>
                <w:highlight w:val="none"/>
              </w:rPr>
            </w:pPr>
          </w:p>
        </w:tc>
        <w:tc>
          <w:tcPr>
            <w:tcW w:w="1000" w:type="dxa"/>
            <w:vAlign w:val="center"/>
          </w:tcPr>
          <w:p w14:paraId="32995EA6">
            <w:pPr>
              <w:spacing w:line="460" w:lineRule="exact"/>
              <w:ind w:right="-11"/>
              <w:jc w:val="center"/>
              <w:rPr>
                <w:rFonts w:ascii="新宋体" w:hAnsi="新宋体" w:eastAsia="新宋体" w:cs="新宋体"/>
                <w:color w:val="auto"/>
                <w:sz w:val="22"/>
                <w:szCs w:val="22"/>
                <w:highlight w:val="none"/>
              </w:rPr>
            </w:pPr>
          </w:p>
        </w:tc>
        <w:tc>
          <w:tcPr>
            <w:tcW w:w="1159" w:type="dxa"/>
            <w:vAlign w:val="center"/>
          </w:tcPr>
          <w:p w14:paraId="1FC988B4">
            <w:pPr>
              <w:spacing w:line="460" w:lineRule="exact"/>
              <w:ind w:right="-11"/>
              <w:jc w:val="center"/>
              <w:rPr>
                <w:rFonts w:ascii="新宋体" w:hAnsi="新宋体" w:eastAsia="新宋体" w:cs="新宋体"/>
                <w:color w:val="auto"/>
                <w:sz w:val="22"/>
                <w:szCs w:val="22"/>
                <w:highlight w:val="none"/>
              </w:rPr>
            </w:pPr>
          </w:p>
        </w:tc>
      </w:tr>
      <w:tr w14:paraId="6992A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6D063A2B">
            <w:pPr>
              <w:widowControl/>
              <w:spacing w:line="460" w:lineRule="exact"/>
              <w:jc w:val="center"/>
              <w:textAlignment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4</w:t>
            </w:r>
          </w:p>
        </w:tc>
        <w:tc>
          <w:tcPr>
            <w:tcW w:w="1605" w:type="dxa"/>
            <w:vAlign w:val="center"/>
          </w:tcPr>
          <w:p w14:paraId="70CEA5C0">
            <w:pPr>
              <w:widowControl/>
              <w:jc w:val="center"/>
              <w:textAlignment w:val="center"/>
              <w:rPr>
                <w:rFonts w:ascii="新宋体" w:hAnsi="新宋体" w:eastAsia="新宋体" w:cs="新宋体"/>
                <w:color w:val="auto"/>
                <w:sz w:val="22"/>
                <w:szCs w:val="22"/>
                <w:highlight w:val="none"/>
              </w:rPr>
            </w:pPr>
          </w:p>
        </w:tc>
        <w:tc>
          <w:tcPr>
            <w:tcW w:w="1477" w:type="dxa"/>
            <w:vAlign w:val="center"/>
          </w:tcPr>
          <w:p w14:paraId="2E87A86C">
            <w:pPr>
              <w:spacing w:line="460" w:lineRule="exact"/>
              <w:jc w:val="center"/>
              <w:rPr>
                <w:rFonts w:ascii="新宋体" w:hAnsi="新宋体" w:eastAsia="新宋体" w:cs="新宋体"/>
                <w:color w:val="auto"/>
                <w:sz w:val="22"/>
                <w:szCs w:val="22"/>
                <w:highlight w:val="none"/>
              </w:rPr>
            </w:pPr>
          </w:p>
        </w:tc>
        <w:tc>
          <w:tcPr>
            <w:tcW w:w="1570" w:type="dxa"/>
            <w:vAlign w:val="center"/>
          </w:tcPr>
          <w:p w14:paraId="414CF7CE">
            <w:pPr>
              <w:spacing w:line="460" w:lineRule="exact"/>
              <w:ind w:right="-11"/>
              <w:jc w:val="center"/>
              <w:rPr>
                <w:rFonts w:ascii="新宋体" w:hAnsi="新宋体" w:eastAsia="新宋体" w:cs="新宋体"/>
                <w:color w:val="auto"/>
                <w:sz w:val="22"/>
                <w:szCs w:val="22"/>
                <w:highlight w:val="none"/>
              </w:rPr>
            </w:pPr>
          </w:p>
        </w:tc>
        <w:tc>
          <w:tcPr>
            <w:tcW w:w="708" w:type="dxa"/>
            <w:vAlign w:val="center"/>
          </w:tcPr>
          <w:p w14:paraId="26719726">
            <w:pPr>
              <w:widowControl/>
              <w:jc w:val="center"/>
              <w:textAlignment w:val="center"/>
              <w:rPr>
                <w:rFonts w:ascii="新宋体" w:hAnsi="新宋体" w:eastAsia="新宋体" w:cs="新宋体"/>
                <w:color w:val="auto"/>
                <w:sz w:val="22"/>
                <w:szCs w:val="22"/>
                <w:highlight w:val="none"/>
              </w:rPr>
            </w:pPr>
          </w:p>
        </w:tc>
        <w:tc>
          <w:tcPr>
            <w:tcW w:w="708" w:type="dxa"/>
            <w:vAlign w:val="center"/>
          </w:tcPr>
          <w:p w14:paraId="40FA50D9">
            <w:pPr>
              <w:spacing w:line="460" w:lineRule="exact"/>
              <w:jc w:val="center"/>
              <w:rPr>
                <w:rFonts w:ascii="新宋体" w:hAnsi="新宋体" w:eastAsia="新宋体" w:cs="新宋体"/>
                <w:color w:val="auto"/>
                <w:sz w:val="22"/>
                <w:szCs w:val="22"/>
                <w:highlight w:val="none"/>
              </w:rPr>
            </w:pPr>
          </w:p>
        </w:tc>
        <w:tc>
          <w:tcPr>
            <w:tcW w:w="1143" w:type="dxa"/>
            <w:vAlign w:val="center"/>
          </w:tcPr>
          <w:p w14:paraId="6DCC26BF">
            <w:pPr>
              <w:spacing w:line="460" w:lineRule="exact"/>
              <w:ind w:right="-11"/>
              <w:jc w:val="center"/>
              <w:rPr>
                <w:rFonts w:ascii="新宋体" w:hAnsi="新宋体" w:eastAsia="新宋体" w:cs="新宋体"/>
                <w:color w:val="auto"/>
                <w:sz w:val="22"/>
                <w:szCs w:val="22"/>
                <w:highlight w:val="none"/>
              </w:rPr>
            </w:pPr>
          </w:p>
        </w:tc>
        <w:tc>
          <w:tcPr>
            <w:tcW w:w="1000" w:type="dxa"/>
            <w:vAlign w:val="center"/>
          </w:tcPr>
          <w:p w14:paraId="2A55D7EA">
            <w:pPr>
              <w:spacing w:line="460" w:lineRule="exact"/>
              <w:ind w:right="-11"/>
              <w:jc w:val="center"/>
              <w:rPr>
                <w:rFonts w:ascii="新宋体" w:hAnsi="新宋体" w:eastAsia="新宋体" w:cs="新宋体"/>
                <w:color w:val="auto"/>
                <w:sz w:val="22"/>
                <w:szCs w:val="22"/>
                <w:highlight w:val="none"/>
              </w:rPr>
            </w:pPr>
          </w:p>
        </w:tc>
        <w:tc>
          <w:tcPr>
            <w:tcW w:w="1159" w:type="dxa"/>
            <w:vAlign w:val="center"/>
          </w:tcPr>
          <w:p w14:paraId="47750D77">
            <w:pPr>
              <w:spacing w:line="460" w:lineRule="exact"/>
              <w:ind w:right="-11"/>
              <w:jc w:val="center"/>
              <w:rPr>
                <w:rFonts w:ascii="新宋体" w:hAnsi="新宋体" w:eastAsia="新宋体" w:cs="新宋体"/>
                <w:color w:val="auto"/>
                <w:sz w:val="22"/>
                <w:szCs w:val="22"/>
                <w:highlight w:val="none"/>
              </w:rPr>
            </w:pPr>
          </w:p>
        </w:tc>
      </w:tr>
      <w:tr w14:paraId="08E2E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32B0F69B">
            <w:pPr>
              <w:widowControl/>
              <w:spacing w:line="460" w:lineRule="exact"/>
              <w:jc w:val="center"/>
              <w:textAlignment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5</w:t>
            </w:r>
          </w:p>
        </w:tc>
        <w:tc>
          <w:tcPr>
            <w:tcW w:w="1605" w:type="dxa"/>
            <w:vAlign w:val="center"/>
          </w:tcPr>
          <w:p w14:paraId="415A6513">
            <w:pPr>
              <w:widowControl/>
              <w:jc w:val="center"/>
              <w:textAlignment w:val="center"/>
              <w:rPr>
                <w:rFonts w:ascii="新宋体" w:hAnsi="新宋体" w:eastAsia="新宋体" w:cs="新宋体"/>
                <w:color w:val="auto"/>
                <w:sz w:val="22"/>
                <w:szCs w:val="22"/>
                <w:highlight w:val="none"/>
              </w:rPr>
            </w:pPr>
          </w:p>
        </w:tc>
        <w:tc>
          <w:tcPr>
            <w:tcW w:w="1477" w:type="dxa"/>
            <w:vAlign w:val="center"/>
          </w:tcPr>
          <w:p w14:paraId="7C2D404B">
            <w:pPr>
              <w:spacing w:line="460" w:lineRule="exact"/>
              <w:jc w:val="center"/>
              <w:rPr>
                <w:rFonts w:ascii="新宋体" w:hAnsi="新宋体" w:eastAsia="新宋体" w:cs="新宋体"/>
                <w:color w:val="auto"/>
                <w:sz w:val="22"/>
                <w:szCs w:val="22"/>
                <w:highlight w:val="none"/>
              </w:rPr>
            </w:pPr>
          </w:p>
        </w:tc>
        <w:tc>
          <w:tcPr>
            <w:tcW w:w="1570" w:type="dxa"/>
            <w:vAlign w:val="center"/>
          </w:tcPr>
          <w:p w14:paraId="777BDAC2">
            <w:pPr>
              <w:spacing w:line="460" w:lineRule="exact"/>
              <w:ind w:right="-11"/>
              <w:jc w:val="center"/>
              <w:rPr>
                <w:rFonts w:ascii="新宋体" w:hAnsi="新宋体" w:eastAsia="新宋体" w:cs="新宋体"/>
                <w:color w:val="auto"/>
                <w:sz w:val="22"/>
                <w:szCs w:val="22"/>
                <w:highlight w:val="none"/>
              </w:rPr>
            </w:pPr>
          </w:p>
        </w:tc>
        <w:tc>
          <w:tcPr>
            <w:tcW w:w="708" w:type="dxa"/>
            <w:vAlign w:val="center"/>
          </w:tcPr>
          <w:p w14:paraId="071F2EF1">
            <w:pPr>
              <w:widowControl/>
              <w:jc w:val="center"/>
              <w:textAlignment w:val="center"/>
              <w:rPr>
                <w:rFonts w:ascii="新宋体" w:hAnsi="新宋体" w:eastAsia="新宋体" w:cs="新宋体"/>
                <w:color w:val="auto"/>
                <w:sz w:val="22"/>
                <w:szCs w:val="22"/>
                <w:highlight w:val="none"/>
              </w:rPr>
            </w:pPr>
          </w:p>
        </w:tc>
        <w:tc>
          <w:tcPr>
            <w:tcW w:w="708" w:type="dxa"/>
            <w:vAlign w:val="center"/>
          </w:tcPr>
          <w:p w14:paraId="7D6872AE">
            <w:pPr>
              <w:spacing w:line="460" w:lineRule="exact"/>
              <w:jc w:val="center"/>
              <w:rPr>
                <w:rFonts w:ascii="新宋体" w:hAnsi="新宋体" w:eastAsia="新宋体" w:cs="新宋体"/>
                <w:color w:val="auto"/>
                <w:sz w:val="22"/>
                <w:szCs w:val="22"/>
                <w:highlight w:val="none"/>
              </w:rPr>
            </w:pPr>
          </w:p>
        </w:tc>
        <w:tc>
          <w:tcPr>
            <w:tcW w:w="1143" w:type="dxa"/>
            <w:vAlign w:val="center"/>
          </w:tcPr>
          <w:p w14:paraId="2B79BEF0">
            <w:pPr>
              <w:spacing w:line="460" w:lineRule="exact"/>
              <w:ind w:right="-11"/>
              <w:jc w:val="center"/>
              <w:rPr>
                <w:rFonts w:ascii="新宋体" w:hAnsi="新宋体" w:eastAsia="新宋体" w:cs="新宋体"/>
                <w:color w:val="auto"/>
                <w:sz w:val="22"/>
                <w:szCs w:val="22"/>
                <w:highlight w:val="none"/>
              </w:rPr>
            </w:pPr>
          </w:p>
        </w:tc>
        <w:tc>
          <w:tcPr>
            <w:tcW w:w="1000" w:type="dxa"/>
            <w:vAlign w:val="center"/>
          </w:tcPr>
          <w:p w14:paraId="249F935C">
            <w:pPr>
              <w:spacing w:line="460" w:lineRule="exact"/>
              <w:ind w:right="-11"/>
              <w:jc w:val="center"/>
              <w:rPr>
                <w:rFonts w:ascii="新宋体" w:hAnsi="新宋体" w:eastAsia="新宋体" w:cs="新宋体"/>
                <w:color w:val="auto"/>
                <w:sz w:val="22"/>
                <w:szCs w:val="22"/>
                <w:highlight w:val="none"/>
              </w:rPr>
            </w:pPr>
          </w:p>
        </w:tc>
        <w:tc>
          <w:tcPr>
            <w:tcW w:w="1159" w:type="dxa"/>
            <w:vAlign w:val="center"/>
          </w:tcPr>
          <w:p w14:paraId="7D1833D9">
            <w:pPr>
              <w:spacing w:line="460" w:lineRule="exact"/>
              <w:ind w:right="-11"/>
              <w:jc w:val="center"/>
              <w:rPr>
                <w:rFonts w:ascii="新宋体" w:hAnsi="新宋体" w:eastAsia="新宋体" w:cs="新宋体"/>
                <w:color w:val="auto"/>
                <w:sz w:val="22"/>
                <w:szCs w:val="22"/>
                <w:highlight w:val="none"/>
              </w:rPr>
            </w:pPr>
          </w:p>
        </w:tc>
      </w:tr>
      <w:tr w14:paraId="562FF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25E97E63">
            <w:pPr>
              <w:widowControl/>
              <w:spacing w:line="460" w:lineRule="exact"/>
              <w:jc w:val="center"/>
              <w:textAlignment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lang w:bidi="ar"/>
              </w:rPr>
              <w:t>6</w:t>
            </w:r>
          </w:p>
        </w:tc>
        <w:tc>
          <w:tcPr>
            <w:tcW w:w="1605" w:type="dxa"/>
            <w:vAlign w:val="center"/>
          </w:tcPr>
          <w:p w14:paraId="5FCE493B">
            <w:pPr>
              <w:widowControl/>
              <w:jc w:val="center"/>
              <w:textAlignment w:val="center"/>
              <w:rPr>
                <w:rFonts w:ascii="新宋体" w:hAnsi="新宋体" w:eastAsia="新宋体" w:cs="新宋体"/>
                <w:color w:val="auto"/>
                <w:sz w:val="22"/>
                <w:szCs w:val="22"/>
                <w:highlight w:val="none"/>
              </w:rPr>
            </w:pPr>
          </w:p>
        </w:tc>
        <w:tc>
          <w:tcPr>
            <w:tcW w:w="1477" w:type="dxa"/>
            <w:vAlign w:val="center"/>
          </w:tcPr>
          <w:p w14:paraId="2ADE63F4">
            <w:pPr>
              <w:spacing w:line="460" w:lineRule="exact"/>
              <w:jc w:val="center"/>
              <w:rPr>
                <w:rFonts w:ascii="新宋体" w:hAnsi="新宋体" w:eastAsia="新宋体" w:cs="新宋体"/>
                <w:color w:val="auto"/>
                <w:sz w:val="22"/>
                <w:szCs w:val="22"/>
                <w:highlight w:val="none"/>
              </w:rPr>
            </w:pPr>
          </w:p>
        </w:tc>
        <w:tc>
          <w:tcPr>
            <w:tcW w:w="1570" w:type="dxa"/>
            <w:vAlign w:val="center"/>
          </w:tcPr>
          <w:p w14:paraId="1F0D390E">
            <w:pPr>
              <w:spacing w:line="460" w:lineRule="exact"/>
              <w:ind w:right="-11"/>
              <w:jc w:val="center"/>
              <w:rPr>
                <w:rFonts w:ascii="新宋体" w:hAnsi="新宋体" w:eastAsia="新宋体" w:cs="新宋体"/>
                <w:color w:val="auto"/>
                <w:sz w:val="22"/>
                <w:szCs w:val="22"/>
                <w:highlight w:val="none"/>
              </w:rPr>
            </w:pPr>
          </w:p>
        </w:tc>
        <w:tc>
          <w:tcPr>
            <w:tcW w:w="708" w:type="dxa"/>
            <w:vAlign w:val="center"/>
          </w:tcPr>
          <w:p w14:paraId="0B3DE1B9">
            <w:pPr>
              <w:widowControl/>
              <w:jc w:val="center"/>
              <w:textAlignment w:val="center"/>
              <w:rPr>
                <w:rFonts w:ascii="新宋体" w:hAnsi="新宋体" w:eastAsia="新宋体" w:cs="新宋体"/>
                <w:color w:val="auto"/>
                <w:sz w:val="22"/>
                <w:szCs w:val="22"/>
                <w:highlight w:val="none"/>
              </w:rPr>
            </w:pPr>
          </w:p>
        </w:tc>
        <w:tc>
          <w:tcPr>
            <w:tcW w:w="708" w:type="dxa"/>
            <w:vAlign w:val="center"/>
          </w:tcPr>
          <w:p w14:paraId="65133CE7">
            <w:pPr>
              <w:spacing w:line="460" w:lineRule="exact"/>
              <w:jc w:val="center"/>
              <w:rPr>
                <w:rFonts w:ascii="新宋体" w:hAnsi="新宋体" w:eastAsia="新宋体" w:cs="新宋体"/>
                <w:color w:val="auto"/>
                <w:sz w:val="22"/>
                <w:szCs w:val="22"/>
                <w:highlight w:val="none"/>
              </w:rPr>
            </w:pPr>
          </w:p>
        </w:tc>
        <w:tc>
          <w:tcPr>
            <w:tcW w:w="1143" w:type="dxa"/>
            <w:vAlign w:val="center"/>
          </w:tcPr>
          <w:p w14:paraId="1A93DD27">
            <w:pPr>
              <w:spacing w:line="460" w:lineRule="exact"/>
              <w:ind w:right="-11"/>
              <w:jc w:val="center"/>
              <w:rPr>
                <w:rFonts w:ascii="新宋体" w:hAnsi="新宋体" w:eastAsia="新宋体" w:cs="新宋体"/>
                <w:color w:val="auto"/>
                <w:sz w:val="22"/>
                <w:szCs w:val="22"/>
                <w:highlight w:val="none"/>
              </w:rPr>
            </w:pPr>
          </w:p>
        </w:tc>
        <w:tc>
          <w:tcPr>
            <w:tcW w:w="1000" w:type="dxa"/>
            <w:vAlign w:val="center"/>
          </w:tcPr>
          <w:p w14:paraId="5B3C9E46">
            <w:pPr>
              <w:spacing w:line="460" w:lineRule="exact"/>
              <w:ind w:right="-11"/>
              <w:jc w:val="center"/>
              <w:rPr>
                <w:rFonts w:ascii="新宋体" w:hAnsi="新宋体" w:eastAsia="新宋体" w:cs="新宋体"/>
                <w:color w:val="auto"/>
                <w:sz w:val="22"/>
                <w:szCs w:val="22"/>
                <w:highlight w:val="none"/>
              </w:rPr>
            </w:pPr>
          </w:p>
        </w:tc>
        <w:tc>
          <w:tcPr>
            <w:tcW w:w="1159" w:type="dxa"/>
            <w:vAlign w:val="center"/>
          </w:tcPr>
          <w:p w14:paraId="327A0677">
            <w:pPr>
              <w:spacing w:line="460" w:lineRule="exact"/>
              <w:ind w:right="-11"/>
              <w:jc w:val="center"/>
              <w:rPr>
                <w:rFonts w:ascii="新宋体" w:hAnsi="新宋体" w:eastAsia="新宋体" w:cs="新宋体"/>
                <w:color w:val="auto"/>
                <w:sz w:val="22"/>
                <w:szCs w:val="22"/>
                <w:highlight w:val="none"/>
              </w:rPr>
            </w:pPr>
          </w:p>
        </w:tc>
      </w:tr>
      <w:tr w14:paraId="2A521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31C82809">
            <w:pPr>
              <w:widowControl/>
              <w:spacing w:line="460" w:lineRule="exact"/>
              <w:jc w:val="center"/>
              <w:textAlignment w:val="center"/>
              <w:rPr>
                <w:rFonts w:ascii="新宋体" w:hAnsi="新宋体" w:eastAsia="新宋体" w:cs="新宋体"/>
                <w:color w:val="auto"/>
                <w:kern w:val="0"/>
                <w:sz w:val="22"/>
                <w:szCs w:val="22"/>
                <w:highlight w:val="none"/>
                <w:lang w:bidi="ar"/>
              </w:rPr>
            </w:pPr>
          </w:p>
        </w:tc>
        <w:tc>
          <w:tcPr>
            <w:tcW w:w="1605" w:type="dxa"/>
            <w:vAlign w:val="center"/>
          </w:tcPr>
          <w:p w14:paraId="307CB1E1">
            <w:pPr>
              <w:widowControl/>
              <w:jc w:val="center"/>
              <w:textAlignment w:val="center"/>
              <w:rPr>
                <w:rFonts w:ascii="新宋体" w:hAnsi="新宋体" w:eastAsia="新宋体" w:cs="新宋体"/>
                <w:color w:val="auto"/>
                <w:kern w:val="0"/>
                <w:szCs w:val="21"/>
                <w:highlight w:val="none"/>
              </w:rPr>
            </w:pPr>
          </w:p>
        </w:tc>
        <w:tc>
          <w:tcPr>
            <w:tcW w:w="1477" w:type="dxa"/>
            <w:vAlign w:val="center"/>
          </w:tcPr>
          <w:p w14:paraId="0948322E">
            <w:pPr>
              <w:spacing w:line="460" w:lineRule="exact"/>
              <w:jc w:val="center"/>
              <w:rPr>
                <w:rFonts w:ascii="新宋体" w:hAnsi="新宋体" w:eastAsia="新宋体" w:cs="新宋体"/>
                <w:color w:val="auto"/>
                <w:sz w:val="22"/>
                <w:szCs w:val="22"/>
                <w:highlight w:val="none"/>
              </w:rPr>
            </w:pPr>
          </w:p>
        </w:tc>
        <w:tc>
          <w:tcPr>
            <w:tcW w:w="1570" w:type="dxa"/>
            <w:vAlign w:val="center"/>
          </w:tcPr>
          <w:p w14:paraId="262450F4">
            <w:pPr>
              <w:spacing w:line="460" w:lineRule="exact"/>
              <w:ind w:right="-11"/>
              <w:jc w:val="center"/>
              <w:rPr>
                <w:rFonts w:ascii="新宋体" w:hAnsi="新宋体" w:eastAsia="新宋体" w:cs="新宋体"/>
                <w:color w:val="auto"/>
                <w:sz w:val="22"/>
                <w:szCs w:val="22"/>
                <w:highlight w:val="none"/>
              </w:rPr>
            </w:pPr>
          </w:p>
        </w:tc>
        <w:tc>
          <w:tcPr>
            <w:tcW w:w="708" w:type="dxa"/>
            <w:vAlign w:val="center"/>
          </w:tcPr>
          <w:p w14:paraId="7B672C72">
            <w:pPr>
              <w:widowControl/>
              <w:jc w:val="center"/>
              <w:textAlignment w:val="center"/>
              <w:rPr>
                <w:rFonts w:ascii="新宋体" w:hAnsi="新宋体" w:eastAsia="新宋体" w:cs="新宋体"/>
                <w:color w:val="auto"/>
                <w:szCs w:val="21"/>
                <w:highlight w:val="none"/>
              </w:rPr>
            </w:pPr>
          </w:p>
        </w:tc>
        <w:tc>
          <w:tcPr>
            <w:tcW w:w="708" w:type="dxa"/>
            <w:vAlign w:val="center"/>
          </w:tcPr>
          <w:p w14:paraId="137FE8CB">
            <w:pPr>
              <w:spacing w:line="460" w:lineRule="exact"/>
              <w:jc w:val="center"/>
              <w:rPr>
                <w:rFonts w:ascii="新宋体" w:hAnsi="新宋体" w:eastAsia="新宋体" w:cs="新宋体"/>
                <w:color w:val="auto"/>
                <w:sz w:val="22"/>
                <w:szCs w:val="22"/>
                <w:highlight w:val="none"/>
              </w:rPr>
            </w:pPr>
          </w:p>
        </w:tc>
        <w:tc>
          <w:tcPr>
            <w:tcW w:w="1143" w:type="dxa"/>
            <w:vAlign w:val="center"/>
          </w:tcPr>
          <w:p w14:paraId="5E65C192">
            <w:pPr>
              <w:spacing w:line="460" w:lineRule="exact"/>
              <w:ind w:right="-11"/>
              <w:jc w:val="center"/>
              <w:rPr>
                <w:rFonts w:ascii="新宋体" w:hAnsi="新宋体" w:eastAsia="新宋体" w:cs="新宋体"/>
                <w:color w:val="auto"/>
                <w:sz w:val="22"/>
                <w:szCs w:val="22"/>
                <w:highlight w:val="none"/>
              </w:rPr>
            </w:pPr>
          </w:p>
        </w:tc>
        <w:tc>
          <w:tcPr>
            <w:tcW w:w="1000" w:type="dxa"/>
            <w:vAlign w:val="center"/>
          </w:tcPr>
          <w:p w14:paraId="2BD2E66D">
            <w:pPr>
              <w:spacing w:line="460" w:lineRule="exact"/>
              <w:ind w:right="-11"/>
              <w:jc w:val="center"/>
              <w:rPr>
                <w:rFonts w:ascii="新宋体" w:hAnsi="新宋体" w:eastAsia="新宋体" w:cs="新宋体"/>
                <w:color w:val="auto"/>
                <w:sz w:val="22"/>
                <w:szCs w:val="22"/>
                <w:highlight w:val="none"/>
              </w:rPr>
            </w:pPr>
          </w:p>
        </w:tc>
        <w:tc>
          <w:tcPr>
            <w:tcW w:w="1159" w:type="dxa"/>
            <w:vAlign w:val="center"/>
          </w:tcPr>
          <w:p w14:paraId="79B0EA95">
            <w:pPr>
              <w:spacing w:line="460" w:lineRule="exact"/>
              <w:ind w:right="-11"/>
              <w:jc w:val="center"/>
              <w:rPr>
                <w:rFonts w:ascii="新宋体" w:hAnsi="新宋体" w:eastAsia="新宋体" w:cs="新宋体"/>
                <w:color w:val="auto"/>
                <w:sz w:val="22"/>
                <w:szCs w:val="22"/>
                <w:highlight w:val="none"/>
              </w:rPr>
            </w:pPr>
          </w:p>
        </w:tc>
      </w:tr>
      <w:tr w14:paraId="6E579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25" w:type="dxa"/>
            <w:vAlign w:val="center"/>
          </w:tcPr>
          <w:p w14:paraId="7FF987B6">
            <w:pPr>
              <w:widowControl/>
              <w:spacing w:line="460" w:lineRule="exact"/>
              <w:jc w:val="center"/>
              <w:textAlignment w:val="center"/>
              <w:rPr>
                <w:rFonts w:ascii="新宋体" w:hAnsi="新宋体" w:eastAsia="新宋体" w:cs="新宋体"/>
                <w:color w:val="auto"/>
                <w:kern w:val="0"/>
                <w:sz w:val="22"/>
                <w:szCs w:val="22"/>
                <w:highlight w:val="none"/>
                <w:lang w:bidi="ar"/>
              </w:rPr>
            </w:pPr>
          </w:p>
        </w:tc>
        <w:tc>
          <w:tcPr>
            <w:tcW w:w="1605" w:type="dxa"/>
            <w:vAlign w:val="center"/>
          </w:tcPr>
          <w:p w14:paraId="45C2A922">
            <w:pPr>
              <w:widowControl/>
              <w:spacing w:line="460" w:lineRule="exact"/>
              <w:textAlignment w:val="center"/>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w:t>
            </w:r>
          </w:p>
        </w:tc>
        <w:tc>
          <w:tcPr>
            <w:tcW w:w="1477" w:type="dxa"/>
            <w:vAlign w:val="center"/>
          </w:tcPr>
          <w:p w14:paraId="24A57C08">
            <w:pPr>
              <w:spacing w:line="460" w:lineRule="exact"/>
              <w:jc w:val="center"/>
              <w:rPr>
                <w:rFonts w:ascii="新宋体" w:hAnsi="新宋体" w:eastAsia="新宋体" w:cs="新宋体"/>
                <w:color w:val="auto"/>
                <w:sz w:val="22"/>
                <w:szCs w:val="22"/>
                <w:highlight w:val="none"/>
              </w:rPr>
            </w:pPr>
          </w:p>
        </w:tc>
        <w:tc>
          <w:tcPr>
            <w:tcW w:w="1570" w:type="dxa"/>
            <w:vAlign w:val="center"/>
          </w:tcPr>
          <w:p w14:paraId="3FA0448F">
            <w:pPr>
              <w:spacing w:line="460" w:lineRule="exact"/>
              <w:ind w:right="-11"/>
              <w:jc w:val="center"/>
              <w:rPr>
                <w:rFonts w:ascii="新宋体" w:hAnsi="新宋体" w:eastAsia="新宋体" w:cs="新宋体"/>
                <w:color w:val="auto"/>
                <w:sz w:val="22"/>
                <w:szCs w:val="22"/>
                <w:highlight w:val="none"/>
              </w:rPr>
            </w:pPr>
          </w:p>
        </w:tc>
        <w:tc>
          <w:tcPr>
            <w:tcW w:w="708" w:type="dxa"/>
            <w:vAlign w:val="center"/>
          </w:tcPr>
          <w:p w14:paraId="2DFFA7AA">
            <w:pPr>
              <w:spacing w:line="460" w:lineRule="exact"/>
              <w:jc w:val="center"/>
              <w:rPr>
                <w:rFonts w:ascii="新宋体" w:hAnsi="新宋体" w:eastAsia="新宋体" w:cs="新宋体"/>
                <w:color w:val="auto"/>
                <w:sz w:val="22"/>
                <w:szCs w:val="22"/>
                <w:highlight w:val="none"/>
              </w:rPr>
            </w:pPr>
          </w:p>
        </w:tc>
        <w:tc>
          <w:tcPr>
            <w:tcW w:w="708" w:type="dxa"/>
            <w:vAlign w:val="center"/>
          </w:tcPr>
          <w:p w14:paraId="403ACEE6">
            <w:pPr>
              <w:spacing w:line="460" w:lineRule="exact"/>
              <w:jc w:val="center"/>
              <w:rPr>
                <w:rFonts w:ascii="新宋体" w:hAnsi="新宋体" w:eastAsia="新宋体" w:cs="新宋体"/>
                <w:color w:val="auto"/>
                <w:sz w:val="22"/>
                <w:szCs w:val="22"/>
                <w:highlight w:val="none"/>
              </w:rPr>
            </w:pPr>
          </w:p>
        </w:tc>
        <w:tc>
          <w:tcPr>
            <w:tcW w:w="1143" w:type="dxa"/>
            <w:vAlign w:val="center"/>
          </w:tcPr>
          <w:p w14:paraId="36150596">
            <w:pPr>
              <w:spacing w:line="460" w:lineRule="exact"/>
              <w:ind w:right="-11"/>
              <w:jc w:val="center"/>
              <w:rPr>
                <w:rFonts w:ascii="新宋体" w:hAnsi="新宋体" w:eastAsia="新宋体" w:cs="新宋体"/>
                <w:color w:val="auto"/>
                <w:sz w:val="22"/>
                <w:szCs w:val="22"/>
                <w:highlight w:val="none"/>
              </w:rPr>
            </w:pPr>
          </w:p>
        </w:tc>
        <w:tc>
          <w:tcPr>
            <w:tcW w:w="1000" w:type="dxa"/>
            <w:vAlign w:val="center"/>
          </w:tcPr>
          <w:p w14:paraId="0CBAF060">
            <w:pPr>
              <w:spacing w:line="460" w:lineRule="exact"/>
              <w:ind w:right="-11"/>
              <w:jc w:val="center"/>
              <w:rPr>
                <w:rFonts w:ascii="新宋体" w:hAnsi="新宋体" w:eastAsia="新宋体" w:cs="新宋体"/>
                <w:color w:val="auto"/>
                <w:sz w:val="22"/>
                <w:szCs w:val="22"/>
                <w:highlight w:val="none"/>
              </w:rPr>
            </w:pPr>
          </w:p>
        </w:tc>
        <w:tc>
          <w:tcPr>
            <w:tcW w:w="1159" w:type="dxa"/>
            <w:vAlign w:val="center"/>
          </w:tcPr>
          <w:p w14:paraId="4AD6B6CC">
            <w:pPr>
              <w:spacing w:line="460" w:lineRule="exact"/>
              <w:ind w:right="-11"/>
              <w:jc w:val="center"/>
              <w:rPr>
                <w:rFonts w:ascii="新宋体" w:hAnsi="新宋体" w:eastAsia="新宋体" w:cs="新宋体"/>
                <w:color w:val="auto"/>
                <w:sz w:val="22"/>
                <w:szCs w:val="22"/>
                <w:highlight w:val="none"/>
              </w:rPr>
            </w:pPr>
          </w:p>
        </w:tc>
      </w:tr>
      <w:tr w14:paraId="5DD20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14:paraId="38EB7C73">
            <w:pPr>
              <w:spacing w:line="460" w:lineRule="exact"/>
              <w:ind w:right="-11"/>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运杂及保险费（含卸货）</w:t>
            </w:r>
          </w:p>
        </w:tc>
        <w:tc>
          <w:tcPr>
            <w:tcW w:w="6288" w:type="dxa"/>
            <w:gridSpan w:val="6"/>
          </w:tcPr>
          <w:p w14:paraId="455124E9">
            <w:pPr>
              <w:spacing w:line="460" w:lineRule="exact"/>
              <w:rPr>
                <w:rFonts w:ascii="新宋体" w:hAnsi="新宋体" w:eastAsia="新宋体" w:cs="新宋体"/>
                <w:color w:val="auto"/>
                <w:sz w:val="22"/>
                <w:szCs w:val="22"/>
                <w:highlight w:val="none"/>
              </w:rPr>
            </w:pPr>
          </w:p>
        </w:tc>
      </w:tr>
      <w:tr w14:paraId="14694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14:paraId="333DF1A2">
            <w:pPr>
              <w:spacing w:line="460" w:lineRule="exact"/>
              <w:ind w:right="-11"/>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安装调试费（包括设备的测试、调试、验收等费用）</w:t>
            </w:r>
          </w:p>
        </w:tc>
        <w:tc>
          <w:tcPr>
            <w:tcW w:w="6288" w:type="dxa"/>
            <w:gridSpan w:val="6"/>
          </w:tcPr>
          <w:p w14:paraId="5FD30F43">
            <w:pPr>
              <w:spacing w:line="460" w:lineRule="exact"/>
              <w:rPr>
                <w:rFonts w:ascii="新宋体" w:hAnsi="新宋体" w:eastAsia="新宋体" w:cs="新宋体"/>
                <w:color w:val="auto"/>
                <w:sz w:val="22"/>
                <w:szCs w:val="22"/>
                <w:highlight w:val="none"/>
              </w:rPr>
            </w:pPr>
          </w:p>
        </w:tc>
      </w:tr>
      <w:tr w14:paraId="5E948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14:paraId="1C4610A0">
            <w:pPr>
              <w:spacing w:line="460" w:lineRule="exact"/>
              <w:ind w:right="-11"/>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培训费、技术服务费、售后服务费等</w:t>
            </w:r>
          </w:p>
        </w:tc>
        <w:tc>
          <w:tcPr>
            <w:tcW w:w="6288" w:type="dxa"/>
            <w:gridSpan w:val="6"/>
          </w:tcPr>
          <w:p w14:paraId="36B238E2">
            <w:pPr>
              <w:spacing w:line="460" w:lineRule="exact"/>
              <w:rPr>
                <w:rFonts w:ascii="新宋体" w:hAnsi="新宋体" w:eastAsia="新宋体" w:cs="新宋体"/>
                <w:color w:val="auto"/>
                <w:sz w:val="22"/>
                <w:szCs w:val="22"/>
                <w:highlight w:val="none"/>
              </w:rPr>
            </w:pPr>
          </w:p>
        </w:tc>
      </w:tr>
      <w:tr w14:paraId="3E9E8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14:paraId="5E9F981C">
            <w:pPr>
              <w:spacing w:line="460" w:lineRule="exact"/>
              <w:ind w:right="-11"/>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税金</w:t>
            </w:r>
          </w:p>
        </w:tc>
        <w:tc>
          <w:tcPr>
            <w:tcW w:w="6288" w:type="dxa"/>
            <w:gridSpan w:val="6"/>
          </w:tcPr>
          <w:p w14:paraId="5663BAAB">
            <w:pPr>
              <w:spacing w:line="460" w:lineRule="exact"/>
              <w:rPr>
                <w:rFonts w:ascii="新宋体" w:hAnsi="新宋体" w:eastAsia="新宋体" w:cs="新宋体"/>
                <w:color w:val="auto"/>
                <w:sz w:val="22"/>
                <w:szCs w:val="22"/>
                <w:highlight w:val="none"/>
              </w:rPr>
            </w:pPr>
          </w:p>
        </w:tc>
      </w:tr>
      <w:tr w14:paraId="5BF59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3707" w:type="dxa"/>
            <w:gridSpan w:val="3"/>
            <w:vAlign w:val="center"/>
          </w:tcPr>
          <w:p w14:paraId="773EDC60">
            <w:pPr>
              <w:spacing w:line="460" w:lineRule="exact"/>
              <w:ind w:right="-11"/>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总计价</w:t>
            </w:r>
          </w:p>
        </w:tc>
        <w:tc>
          <w:tcPr>
            <w:tcW w:w="6288" w:type="dxa"/>
            <w:gridSpan w:val="6"/>
          </w:tcPr>
          <w:p w14:paraId="3FB8332A">
            <w:pPr>
              <w:spacing w:line="460" w:lineRule="exact"/>
              <w:rPr>
                <w:rFonts w:ascii="新宋体" w:hAnsi="新宋体" w:eastAsia="新宋体" w:cs="新宋体"/>
                <w:color w:val="auto"/>
                <w:sz w:val="22"/>
                <w:szCs w:val="22"/>
                <w:highlight w:val="none"/>
              </w:rPr>
            </w:pPr>
          </w:p>
        </w:tc>
      </w:tr>
    </w:tbl>
    <w:p w14:paraId="5706594D">
      <w:pPr>
        <w:spacing w:line="460" w:lineRule="exact"/>
        <w:rPr>
          <w:rFonts w:ascii="新宋体" w:hAnsi="新宋体" w:eastAsia="新宋体" w:cs="新宋体"/>
          <w:b/>
          <w:bCs/>
          <w:color w:val="auto"/>
          <w:sz w:val="22"/>
          <w:szCs w:val="22"/>
          <w:highlight w:val="none"/>
        </w:rPr>
      </w:pPr>
      <w:r>
        <w:rPr>
          <w:rFonts w:hint="eastAsia" w:ascii="新宋体" w:hAnsi="新宋体" w:eastAsia="新宋体" w:cs="新宋体"/>
          <w:b/>
          <w:color w:val="auto"/>
          <w:sz w:val="22"/>
          <w:szCs w:val="22"/>
          <w:highlight w:val="none"/>
        </w:rPr>
        <w:t>说明：</w:t>
      </w:r>
      <w:r>
        <w:rPr>
          <w:rFonts w:hint="eastAsia" w:ascii="新宋体" w:hAnsi="新宋体" w:eastAsia="新宋体" w:cs="新宋体"/>
          <w:b/>
          <w:bCs/>
          <w:color w:val="auto"/>
          <w:sz w:val="22"/>
          <w:szCs w:val="22"/>
          <w:highlight w:val="none"/>
        </w:rPr>
        <w:t>1、此表总计价应与附件</w:t>
      </w:r>
      <w:r>
        <w:rPr>
          <w:rFonts w:hint="eastAsia" w:ascii="新宋体" w:hAnsi="新宋体" w:eastAsia="新宋体" w:cs="新宋体"/>
          <w:b/>
          <w:bCs/>
          <w:color w:val="auto"/>
          <w:sz w:val="22"/>
          <w:szCs w:val="22"/>
          <w:highlight w:val="none"/>
          <w:lang w:val="en-US" w:eastAsia="zh-CN"/>
        </w:rPr>
        <w:t>二</w:t>
      </w:r>
      <w:r>
        <w:rPr>
          <w:rFonts w:hint="eastAsia" w:ascii="新宋体" w:hAnsi="新宋体" w:eastAsia="新宋体" w:cs="新宋体"/>
          <w:b/>
          <w:bCs/>
          <w:color w:val="auto"/>
          <w:sz w:val="22"/>
          <w:szCs w:val="22"/>
          <w:highlight w:val="none"/>
        </w:rPr>
        <w:t>中“1、投标报价一览表”中投标报价相一致。</w:t>
      </w:r>
    </w:p>
    <w:p w14:paraId="25BF76C8">
      <w:pPr>
        <w:spacing w:line="460" w:lineRule="exact"/>
        <w:ind w:firstLine="663" w:firstLineChars="3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2、不提供详细投标分项报价将视为没有实质性响应招标文件。</w:t>
      </w:r>
    </w:p>
    <w:p w14:paraId="5B9A03DA">
      <w:pPr>
        <w:spacing w:line="460" w:lineRule="exact"/>
        <w:ind w:firstLine="663" w:firstLineChars="3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3、如果免费请在该项内容栏内注明“免”，如果含在产品价格中则填“含”，如无此项内容则填“无”，不留空白。</w:t>
      </w:r>
    </w:p>
    <w:p w14:paraId="10026FAC">
      <w:pPr>
        <w:tabs>
          <w:tab w:val="left" w:pos="360"/>
        </w:tabs>
        <w:spacing w:line="460" w:lineRule="exact"/>
        <w:ind w:firstLine="773" w:firstLineChars="350"/>
        <w:rPr>
          <w:rFonts w:ascii="新宋体" w:hAnsi="新宋体" w:eastAsia="新宋体" w:cs="新宋体"/>
          <w:b/>
          <w:color w:val="auto"/>
          <w:sz w:val="22"/>
          <w:szCs w:val="22"/>
          <w:highlight w:val="none"/>
        </w:rPr>
      </w:pPr>
    </w:p>
    <w:p w14:paraId="4AEEE2C8">
      <w:pPr>
        <w:spacing w:line="460" w:lineRule="exact"/>
        <w:ind w:firstLine="600" w:firstLineChars="300"/>
        <w:rPr>
          <w:rFonts w:ascii="新宋体" w:hAnsi="新宋体" w:eastAsia="新宋体" w:cs="新宋体"/>
          <w:color w:val="auto"/>
          <w:sz w:val="20"/>
          <w:szCs w:val="22"/>
          <w:highlight w:val="none"/>
        </w:rPr>
      </w:pPr>
    </w:p>
    <w:p w14:paraId="5ECC6D12">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1986DC97">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44769855">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2A95B52C">
      <w:pPr>
        <w:pStyle w:val="9"/>
        <w:ind w:firstLine="400"/>
        <w:rPr>
          <w:rFonts w:ascii="新宋体" w:hAnsi="新宋体" w:eastAsia="新宋体" w:cs="新宋体"/>
          <w:color w:val="auto"/>
          <w:highlight w:val="none"/>
        </w:rPr>
      </w:pPr>
    </w:p>
    <w:p w14:paraId="4CE47862">
      <w:pPr>
        <w:rPr>
          <w:rFonts w:ascii="新宋体" w:hAnsi="新宋体" w:eastAsia="新宋体" w:cs="新宋体"/>
          <w:b/>
          <w:bCs/>
          <w:color w:val="auto"/>
          <w:szCs w:val="21"/>
          <w:highlight w:val="none"/>
        </w:rPr>
      </w:pPr>
    </w:p>
    <w:p w14:paraId="0434698B">
      <w:pPr>
        <w:rPr>
          <w:rFonts w:ascii="新宋体" w:hAnsi="新宋体" w:eastAsia="新宋体" w:cs="新宋体"/>
          <w:color w:val="auto"/>
          <w:sz w:val="22"/>
          <w:szCs w:val="22"/>
          <w:highlight w:val="none"/>
        </w:rPr>
      </w:pPr>
    </w:p>
    <w:p w14:paraId="63825599">
      <w:pPr>
        <w:spacing w:line="460" w:lineRule="exact"/>
        <w:jc w:val="left"/>
        <w:outlineLvl w:val="3"/>
        <w:rPr>
          <w:rFonts w:hint="eastAsia" w:ascii="新宋体" w:hAnsi="新宋体" w:eastAsia="新宋体" w:cs="新宋体"/>
          <w:b/>
          <w:bCs/>
          <w:color w:val="auto"/>
          <w:sz w:val="24"/>
          <w:szCs w:val="24"/>
          <w:highlight w:val="none"/>
          <w:lang w:val="en-US" w:eastAsia="zh-CN"/>
        </w:rPr>
      </w:pPr>
      <w:r>
        <w:rPr>
          <w:rFonts w:hint="eastAsia" w:ascii="新宋体" w:hAnsi="新宋体" w:eastAsia="新宋体" w:cs="新宋体"/>
          <w:b/>
          <w:bCs/>
          <w:color w:val="auto"/>
          <w:sz w:val="24"/>
          <w:szCs w:val="24"/>
          <w:highlight w:val="none"/>
          <w:lang w:val="en-US" w:eastAsia="zh-CN"/>
        </w:rPr>
        <w:t>3、符合财政扶持价格优惠政策的证明材料（如有）</w:t>
      </w:r>
    </w:p>
    <w:p w14:paraId="2634901C">
      <w:pPr>
        <w:spacing w:line="460" w:lineRule="exact"/>
        <w:outlineLvl w:val="4"/>
        <w:rPr>
          <w:rFonts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lang w:eastAsia="zh-CN"/>
        </w:rPr>
        <w:t>（</w:t>
      </w:r>
      <w:r>
        <w:rPr>
          <w:rFonts w:hint="eastAsia" w:ascii="新宋体" w:hAnsi="新宋体" w:eastAsia="新宋体" w:cs="新宋体"/>
          <w:b/>
          <w:bCs/>
          <w:color w:val="auto"/>
          <w:sz w:val="24"/>
          <w:highlight w:val="none"/>
          <w:lang w:val="en-US" w:eastAsia="zh-CN"/>
        </w:rPr>
        <w:t>1</w:t>
      </w:r>
      <w:r>
        <w:rPr>
          <w:rFonts w:hint="eastAsia" w:ascii="新宋体" w:hAnsi="新宋体" w:eastAsia="新宋体" w:cs="新宋体"/>
          <w:b/>
          <w:bCs/>
          <w:color w:val="auto"/>
          <w:sz w:val="24"/>
          <w:highlight w:val="none"/>
          <w:lang w:eastAsia="zh-CN"/>
        </w:rPr>
        <w:t>）</w:t>
      </w:r>
      <w:r>
        <w:rPr>
          <w:rFonts w:hint="eastAsia" w:ascii="新宋体" w:hAnsi="新宋体" w:eastAsia="新宋体" w:cs="新宋体"/>
          <w:b/>
          <w:bCs/>
          <w:color w:val="auto"/>
          <w:sz w:val="24"/>
          <w:highlight w:val="none"/>
        </w:rPr>
        <w:t>中小企业的相关证明材料</w:t>
      </w:r>
    </w:p>
    <w:p w14:paraId="6CDBF3B1">
      <w:pPr>
        <w:snapToGrid w:val="0"/>
        <w:spacing w:line="460" w:lineRule="exact"/>
        <w:ind w:firstLine="464" w:firstLineChars="200"/>
        <w:jc w:val="center"/>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【非</w:t>
      </w:r>
      <w:r>
        <w:rPr>
          <w:rFonts w:hint="eastAsia" w:ascii="新宋体" w:hAnsi="新宋体" w:eastAsia="新宋体" w:cs="新宋体"/>
          <w:color w:val="auto"/>
          <w:spacing w:val="6"/>
          <w:sz w:val="22"/>
          <w:szCs w:val="22"/>
          <w:highlight w:val="none"/>
          <w:lang w:val="zh-CN"/>
        </w:rPr>
        <w:t>小型、微型</w:t>
      </w:r>
      <w:r>
        <w:rPr>
          <w:rFonts w:hint="eastAsia" w:ascii="新宋体" w:hAnsi="新宋体" w:eastAsia="新宋体" w:cs="新宋体"/>
          <w:color w:val="auto"/>
          <w:spacing w:val="6"/>
          <w:sz w:val="22"/>
          <w:szCs w:val="22"/>
          <w:highlight w:val="none"/>
        </w:rPr>
        <w:t>企业不用提供】</w:t>
      </w:r>
    </w:p>
    <w:p w14:paraId="54C9F8EE">
      <w:pPr>
        <w:spacing w:line="380" w:lineRule="exact"/>
        <w:rPr>
          <w:rFonts w:ascii="新宋体" w:hAnsi="新宋体" w:eastAsia="新宋体" w:cs="新宋体"/>
          <w:color w:val="auto"/>
          <w:sz w:val="22"/>
          <w:szCs w:val="22"/>
          <w:highlight w:val="none"/>
        </w:rPr>
      </w:pPr>
    </w:p>
    <w:p w14:paraId="6B642595">
      <w:pPr>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根据《政府采购促进中小企业发展管理办法》（财库〔2020〕46号）、《财政部关于进一步加大政府采购支持中小企业力度的通知》（财库〔2022〕19号）有关规定，对投标产品为小型或微型企业生产的，价格给予</w:t>
      </w:r>
      <w:r>
        <w:rPr>
          <w:rFonts w:hint="eastAsia" w:ascii="新宋体" w:hAnsi="新宋体" w:eastAsia="新宋体" w:cs="新宋体"/>
          <w:color w:val="auto"/>
          <w:sz w:val="22"/>
          <w:szCs w:val="22"/>
          <w:highlight w:val="none"/>
        </w:rPr>
        <w:t>10%</w:t>
      </w:r>
      <w:r>
        <w:rPr>
          <w:rFonts w:hint="eastAsia" w:ascii="新宋体" w:hAnsi="新宋体" w:eastAsia="新宋体" w:cs="新宋体"/>
          <w:color w:val="auto"/>
          <w:sz w:val="22"/>
          <w:szCs w:val="22"/>
          <w:highlight w:val="none"/>
          <w:lang w:val="zh-CN"/>
        </w:rPr>
        <w:t>的扣除，用扣除后的价格参与价格评分。</w:t>
      </w:r>
    </w:p>
    <w:p w14:paraId="3CF8EAF2">
      <w:pPr>
        <w:spacing w:line="460" w:lineRule="exact"/>
        <w:ind w:firstLine="442" w:firstLineChars="200"/>
        <w:rPr>
          <w:rFonts w:ascii="新宋体" w:hAnsi="新宋体" w:eastAsia="新宋体" w:cs="新宋体"/>
          <w:b/>
          <w:bCs/>
          <w:color w:val="auto"/>
          <w:sz w:val="22"/>
          <w:szCs w:val="22"/>
          <w:highlight w:val="none"/>
          <w:lang w:val="zh-CN"/>
        </w:rPr>
      </w:pPr>
    </w:p>
    <w:p w14:paraId="7988628F">
      <w:pPr>
        <w:spacing w:line="460" w:lineRule="exact"/>
        <w:jc w:val="center"/>
        <w:rPr>
          <w:rFonts w:ascii="新宋体" w:hAnsi="新宋体" w:eastAsia="新宋体" w:cs="新宋体"/>
          <w:b/>
          <w:bCs/>
          <w:color w:val="auto"/>
          <w:sz w:val="22"/>
          <w:szCs w:val="22"/>
          <w:highlight w:val="none"/>
        </w:rPr>
      </w:pPr>
    </w:p>
    <w:p w14:paraId="0D2F1E0D">
      <w:pPr>
        <w:spacing w:line="46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w:t>
      </w:r>
      <w:r>
        <w:rPr>
          <w:rFonts w:hint="eastAsia" w:ascii="新宋体" w:hAnsi="新宋体" w:eastAsia="新宋体" w:cs="新宋体"/>
          <w:b/>
          <w:bCs/>
          <w:color w:val="auto"/>
          <w:spacing w:val="20"/>
          <w:sz w:val="22"/>
          <w:szCs w:val="22"/>
          <w:highlight w:val="none"/>
        </w:rPr>
        <w:t>中小企业声明函（货物）</w:t>
      </w:r>
      <w:r>
        <w:rPr>
          <w:rFonts w:hint="eastAsia" w:ascii="新宋体" w:hAnsi="新宋体" w:eastAsia="新宋体" w:cs="新宋体"/>
          <w:b/>
          <w:bCs/>
          <w:color w:val="auto"/>
          <w:sz w:val="22"/>
          <w:szCs w:val="22"/>
          <w:highlight w:val="none"/>
        </w:rPr>
        <w:t>》</w:t>
      </w:r>
    </w:p>
    <w:p w14:paraId="3BDBD90D">
      <w:pPr>
        <w:snapToGrid w:val="0"/>
        <w:spacing w:line="460" w:lineRule="exact"/>
        <w:jc w:val="center"/>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【不属于中小企业单位的无需填写、递交】</w:t>
      </w:r>
    </w:p>
    <w:p w14:paraId="1B09F5BB">
      <w:pPr>
        <w:spacing w:line="460" w:lineRule="exact"/>
        <w:ind w:firstLine="520" w:firstLineChars="200"/>
        <w:rPr>
          <w:rFonts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本公司（联合体）郑重声明，根据《政府采购促进中小企业发展管理办法》（财库﹝2020﹞46 号）的规定，本公司（联合体）参加</w:t>
      </w:r>
      <w:r>
        <w:rPr>
          <w:rFonts w:hint="eastAsia" w:ascii="新宋体" w:hAnsi="新宋体" w:eastAsia="新宋体" w:cs="新宋体"/>
          <w:color w:val="auto"/>
          <w:spacing w:val="20"/>
          <w:sz w:val="22"/>
          <w:szCs w:val="22"/>
          <w:highlight w:val="none"/>
          <w:u w:val="single"/>
        </w:rPr>
        <w:t>（单位名称）</w:t>
      </w:r>
      <w:r>
        <w:rPr>
          <w:rFonts w:hint="eastAsia" w:ascii="新宋体" w:hAnsi="新宋体" w:eastAsia="新宋体" w:cs="新宋体"/>
          <w:color w:val="auto"/>
          <w:spacing w:val="20"/>
          <w:sz w:val="22"/>
          <w:szCs w:val="22"/>
          <w:highlight w:val="none"/>
        </w:rPr>
        <w:t>的</w:t>
      </w:r>
      <w:r>
        <w:rPr>
          <w:rFonts w:hint="eastAsia" w:ascii="新宋体" w:hAnsi="新宋体" w:eastAsia="新宋体" w:cs="新宋体"/>
          <w:color w:val="auto"/>
          <w:spacing w:val="20"/>
          <w:sz w:val="22"/>
          <w:szCs w:val="22"/>
          <w:highlight w:val="none"/>
          <w:u w:val="single"/>
        </w:rPr>
        <w:t>（项目名称）</w:t>
      </w:r>
      <w:r>
        <w:rPr>
          <w:rFonts w:hint="eastAsia" w:ascii="新宋体" w:hAnsi="新宋体" w:eastAsia="新宋体" w:cs="新宋体"/>
          <w:color w:val="auto"/>
          <w:spacing w:val="20"/>
          <w:sz w:val="22"/>
          <w:szCs w:val="22"/>
          <w:highlight w:val="none"/>
        </w:rPr>
        <w:t>采购活动，提供的货物全部由符合政策要求的中小企业制造。相关企业（含联合体中的中小企业、签订分包意向协议的中小企业）的具体情况如下：</w:t>
      </w:r>
    </w:p>
    <w:p w14:paraId="0A44A51D">
      <w:pPr>
        <w:spacing w:line="460" w:lineRule="exact"/>
        <w:ind w:firstLine="440" w:firstLineChars="200"/>
        <w:rPr>
          <w:rFonts w:ascii="新宋体" w:hAnsi="新宋体" w:eastAsia="新宋体" w:cs="新宋体"/>
          <w:color w:val="auto"/>
          <w:spacing w:val="20"/>
          <w:sz w:val="22"/>
          <w:szCs w:val="22"/>
          <w:highlight w:val="none"/>
        </w:rPr>
      </w:pPr>
      <w:r>
        <w:rPr>
          <w:rFonts w:hint="eastAsia" w:ascii="新宋体" w:hAnsi="新宋体" w:eastAsia="新宋体" w:cs="新宋体"/>
          <w:color w:val="auto"/>
          <w:sz w:val="22"/>
          <w:szCs w:val="22"/>
          <w:highlight w:val="none"/>
          <w:lang w:val="zh-CN"/>
        </w:rPr>
        <w:t>1.</w:t>
      </w:r>
      <w:r>
        <w:rPr>
          <w:rFonts w:hint="eastAsia" w:ascii="新宋体" w:hAnsi="新宋体" w:eastAsia="新宋体" w:cs="新宋体"/>
          <w:color w:val="auto"/>
          <w:sz w:val="22"/>
          <w:szCs w:val="22"/>
          <w:highlight w:val="none"/>
          <w:u w:val="single"/>
          <w:lang w:val="zh-CN"/>
        </w:rPr>
        <w:t>（标的名称）</w:t>
      </w:r>
      <w:r>
        <w:rPr>
          <w:rFonts w:hint="eastAsia" w:ascii="新宋体" w:hAnsi="新宋体" w:eastAsia="新宋体" w:cs="新宋体"/>
          <w:color w:val="auto"/>
          <w:sz w:val="22"/>
          <w:szCs w:val="22"/>
          <w:highlight w:val="none"/>
          <w:lang w:val="zh-CN"/>
        </w:rPr>
        <w:t xml:space="preserve"> ，属于</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pacing w:val="20"/>
          <w:sz w:val="22"/>
          <w:szCs w:val="22"/>
          <w:highlight w:val="none"/>
        </w:rPr>
        <w:t>行业；制造商为</w:t>
      </w:r>
      <w:r>
        <w:rPr>
          <w:rFonts w:hint="eastAsia" w:ascii="新宋体" w:hAnsi="新宋体" w:eastAsia="新宋体" w:cs="新宋体"/>
          <w:color w:val="auto"/>
          <w:spacing w:val="20"/>
          <w:sz w:val="22"/>
          <w:szCs w:val="22"/>
          <w:highlight w:val="none"/>
          <w:u w:val="single"/>
        </w:rPr>
        <w:t>（企业名称），</w:t>
      </w:r>
      <w:r>
        <w:rPr>
          <w:rFonts w:hint="eastAsia" w:ascii="新宋体" w:hAnsi="新宋体" w:eastAsia="新宋体" w:cs="新宋体"/>
          <w:color w:val="auto"/>
          <w:spacing w:val="20"/>
          <w:sz w:val="22"/>
          <w:szCs w:val="22"/>
          <w:highlight w:val="none"/>
        </w:rPr>
        <w:t>从业人员</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人，营业收入为</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万元，资产总额为</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万元，属于</w:t>
      </w:r>
      <w:r>
        <w:rPr>
          <w:rFonts w:hint="eastAsia" w:ascii="新宋体" w:hAnsi="新宋体" w:eastAsia="新宋体" w:cs="新宋体"/>
          <w:color w:val="auto"/>
          <w:spacing w:val="20"/>
          <w:sz w:val="22"/>
          <w:szCs w:val="22"/>
          <w:highlight w:val="none"/>
          <w:u w:val="single"/>
        </w:rPr>
        <w:t>（中型企业、小型企业、微型企业）</w:t>
      </w:r>
      <w:r>
        <w:rPr>
          <w:rFonts w:hint="eastAsia" w:ascii="新宋体" w:hAnsi="新宋体" w:eastAsia="新宋体" w:cs="新宋体"/>
          <w:color w:val="auto"/>
          <w:spacing w:val="20"/>
          <w:sz w:val="22"/>
          <w:szCs w:val="22"/>
          <w:highlight w:val="none"/>
        </w:rPr>
        <w:t>；</w:t>
      </w:r>
    </w:p>
    <w:p w14:paraId="4D2C47BD">
      <w:pPr>
        <w:spacing w:line="460" w:lineRule="exact"/>
        <w:ind w:firstLine="520" w:firstLineChars="200"/>
        <w:rPr>
          <w:rFonts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2.</w:t>
      </w:r>
      <w:r>
        <w:rPr>
          <w:rFonts w:hint="eastAsia" w:ascii="新宋体" w:hAnsi="新宋体" w:eastAsia="新宋体" w:cs="新宋体"/>
          <w:color w:val="auto"/>
          <w:spacing w:val="20"/>
          <w:sz w:val="22"/>
          <w:szCs w:val="22"/>
          <w:highlight w:val="none"/>
          <w:u w:val="single"/>
        </w:rPr>
        <w:t>（标的名称）</w:t>
      </w:r>
      <w:r>
        <w:rPr>
          <w:rFonts w:hint="eastAsia" w:ascii="新宋体" w:hAnsi="新宋体" w:eastAsia="新宋体" w:cs="新宋体"/>
          <w:color w:val="auto"/>
          <w:spacing w:val="20"/>
          <w:sz w:val="22"/>
          <w:szCs w:val="22"/>
          <w:highlight w:val="none"/>
        </w:rPr>
        <w:t xml:space="preserve"> ，属于</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pacing w:val="20"/>
          <w:sz w:val="22"/>
          <w:szCs w:val="22"/>
          <w:highlight w:val="none"/>
        </w:rPr>
        <w:t>行业；制造商为（企业名称），从业人员</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人，营业收入为</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万元，资产总额为</w:t>
      </w:r>
      <w:r>
        <w:rPr>
          <w:rFonts w:hint="eastAsia" w:ascii="新宋体" w:hAnsi="新宋体" w:eastAsia="新宋体" w:cs="新宋体"/>
          <w:color w:val="auto"/>
          <w:spacing w:val="20"/>
          <w:sz w:val="22"/>
          <w:szCs w:val="22"/>
          <w:highlight w:val="none"/>
          <w:u w:val="single"/>
        </w:rPr>
        <w:t xml:space="preserve">    </w:t>
      </w:r>
      <w:r>
        <w:rPr>
          <w:rFonts w:hint="eastAsia" w:ascii="新宋体" w:hAnsi="新宋体" w:eastAsia="新宋体" w:cs="新宋体"/>
          <w:color w:val="auto"/>
          <w:spacing w:val="20"/>
          <w:sz w:val="22"/>
          <w:szCs w:val="22"/>
          <w:highlight w:val="none"/>
        </w:rPr>
        <w:t>万元，属于</w:t>
      </w:r>
      <w:r>
        <w:rPr>
          <w:rFonts w:hint="eastAsia" w:ascii="新宋体" w:hAnsi="新宋体" w:eastAsia="新宋体" w:cs="新宋体"/>
          <w:color w:val="auto"/>
          <w:spacing w:val="20"/>
          <w:sz w:val="22"/>
          <w:szCs w:val="22"/>
          <w:highlight w:val="none"/>
          <w:u w:val="single"/>
        </w:rPr>
        <w:t>（中型企业、小型企业、微型企业）</w:t>
      </w:r>
      <w:r>
        <w:rPr>
          <w:rFonts w:hint="eastAsia" w:ascii="新宋体" w:hAnsi="新宋体" w:eastAsia="新宋体" w:cs="新宋体"/>
          <w:color w:val="auto"/>
          <w:spacing w:val="20"/>
          <w:sz w:val="22"/>
          <w:szCs w:val="22"/>
          <w:highlight w:val="none"/>
        </w:rPr>
        <w:t>；</w:t>
      </w:r>
    </w:p>
    <w:p w14:paraId="2C904625">
      <w:pPr>
        <w:spacing w:line="460" w:lineRule="exact"/>
        <w:ind w:firstLine="520" w:firstLineChars="200"/>
        <w:rPr>
          <w:rFonts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w:t>
      </w:r>
    </w:p>
    <w:p w14:paraId="2BC1EF0A">
      <w:pPr>
        <w:spacing w:line="460" w:lineRule="exact"/>
        <w:ind w:firstLine="520" w:firstLineChars="200"/>
        <w:rPr>
          <w:rFonts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以上企业，不属于大企业的分支机构，不存在控股股东为大企业的情形，也不存在与大企业的负责人为同一人的情形。</w:t>
      </w:r>
    </w:p>
    <w:p w14:paraId="1DCBE577">
      <w:pPr>
        <w:spacing w:line="460" w:lineRule="exact"/>
        <w:ind w:firstLine="52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pacing w:val="20"/>
          <w:sz w:val="22"/>
          <w:szCs w:val="22"/>
          <w:highlight w:val="none"/>
        </w:rPr>
        <w:t>本企业对上述声明内容的真实性负责。如有虚假，将依法承担相应责任。</w:t>
      </w:r>
    </w:p>
    <w:p w14:paraId="64A2CB51">
      <w:pPr>
        <w:spacing w:line="460" w:lineRule="exact"/>
        <w:ind w:firstLine="4420" w:firstLineChars="1700"/>
        <w:rPr>
          <w:rFonts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企业名称（盖章）：</w:t>
      </w:r>
    </w:p>
    <w:p w14:paraId="1EF35D82">
      <w:pPr>
        <w:spacing w:line="460" w:lineRule="exact"/>
        <w:ind w:firstLine="4420" w:firstLineChars="1700"/>
        <w:rPr>
          <w:rFonts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日 期：</w:t>
      </w:r>
    </w:p>
    <w:p w14:paraId="20232122">
      <w:pPr>
        <w:rPr>
          <w:rFonts w:ascii="新宋体" w:hAnsi="新宋体" w:eastAsia="新宋体" w:cs="新宋体"/>
          <w:color w:val="auto"/>
          <w:spacing w:val="20"/>
          <w:sz w:val="22"/>
          <w:szCs w:val="22"/>
          <w:highlight w:val="none"/>
        </w:rPr>
      </w:pPr>
    </w:p>
    <w:p w14:paraId="630A75E2">
      <w:pPr>
        <w:rPr>
          <w:rFonts w:hint="eastAsia" w:ascii="新宋体" w:hAnsi="新宋体" w:eastAsia="新宋体" w:cs="新宋体"/>
          <w:b/>
          <w:bCs/>
          <w:color w:val="auto"/>
          <w:sz w:val="24"/>
          <w:highlight w:val="none"/>
          <w:lang w:eastAsia="zh-CN"/>
        </w:rPr>
      </w:pPr>
      <w:r>
        <w:rPr>
          <w:rFonts w:hint="eastAsia" w:ascii="新宋体" w:hAnsi="新宋体" w:eastAsia="新宋体" w:cs="新宋体"/>
          <w:b/>
          <w:bCs/>
          <w:color w:val="auto"/>
          <w:sz w:val="24"/>
          <w:highlight w:val="none"/>
          <w:lang w:eastAsia="zh-CN"/>
        </w:rPr>
        <w:br w:type="page"/>
      </w:r>
    </w:p>
    <w:p w14:paraId="1FA206BF">
      <w:pPr>
        <w:spacing w:line="460" w:lineRule="exact"/>
        <w:outlineLvl w:val="4"/>
        <w:rPr>
          <w:rFonts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lang w:eastAsia="zh-CN"/>
        </w:rPr>
        <w:t>（</w:t>
      </w:r>
      <w:r>
        <w:rPr>
          <w:rFonts w:hint="eastAsia" w:ascii="新宋体" w:hAnsi="新宋体" w:eastAsia="新宋体" w:cs="新宋体"/>
          <w:b/>
          <w:bCs/>
          <w:color w:val="auto"/>
          <w:sz w:val="24"/>
          <w:highlight w:val="none"/>
          <w:lang w:val="en-US" w:eastAsia="zh-CN"/>
        </w:rPr>
        <w:t>2</w:t>
      </w:r>
      <w:r>
        <w:rPr>
          <w:rFonts w:hint="eastAsia" w:ascii="新宋体" w:hAnsi="新宋体" w:eastAsia="新宋体" w:cs="新宋体"/>
          <w:b/>
          <w:bCs/>
          <w:color w:val="auto"/>
          <w:sz w:val="24"/>
          <w:highlight w:val="none"/>
          <w:lang w:eastAsia="zh-CN"/>
        </w:rPr>
        <w:t>）</w:t>
      </w:r>
      <w:r>
        <w:rPr>
          <w:rFonts w:hint="eastAsia" w:ascii="新宋体" w:hAnsi="新宋体" w:eastAsia="新宋体" w:cs="新宋体"/>
          <w:b/>
          <w:bCs/>
          <w:color w:val="auto"/>
          <w:sz w:val="24"/>
          <w:highlight w:val="none"/>
        </w:rPr>
        <w:t>监狱企业的相关证明材料</w:t>
      </w:r>
    </w:p>
    <w:p w14:paraId="6A8AE9B0">
      <w:pPr>
        <w:spacing w:line="460" w:lineRule="exact"/>
        <w:ind w:firstLine="466" w:firstLineChars="200"/>
        <w:rPr>
          <w:rFonts w:ascii="新宋体" w:hAnsi="新宋体" w:eastAsia="新宋体" w:cs="新宋体"/>
          <w:b/>
          <w:bCs/>
          <w:color w:val="auto"/>
          <w:sz w:val="22"/>
          <w:szCs w:val="22"/>
          <w:highlight w:val="none"/>
          <w:u w:val="single"/>
          <w:lang w:val="zh-CN"/>
        </w:rPr>
      </w:pPr>
      <w:r>
        <w:rPr>
          <w:rFonts w:hint="eastAsia" w:ascii="新宋体" w:hAnsi="新宋体" w:eastAsia="新宋体" w:cs="新宋体"/>
          <w:b/>
          <w:color w:val="auto"/>
          <w:spacing w:val="6"/>
          <w:sz w:val="22"/>
          <w:szCs w:val="22"/>
          <w:highlight w:val="none"/>
        </w:rPr>
        <w:t>需提供相关证明材料，</w:t>
      </w:r>
      <w:r>
        <w:rPr>
          <w:rFonts w:hint="eastAsia" w:ascii="新宋体" w:hAnsi="新宋体" w:eastAsia="新宋体" w:cs="新宋体"/>
          <w:b/>
          <w:bCs/>
          <w:color w:val="auto"/>
          <w:sz w:val="22"/>
          <w:szCs w:val="22"/>
          <w:highlight w:val="none"/>
          <w:u w:val="single"/>
          <w:lang w:val="zh-CN"/>
        </w:rPr>
        <w:t>未提供证明材料或不能清楚辨析</w:t>
      </w:r>
      <w:r>
        <w:rPr>
          <w:rFonts w:hint="eastAsia" w:ascii="新宋体" w:hAnsi="新宋体" w:eastAsia="新宋体" w:cs="新宋体"/>
          <w:b/>
          <w:bCs/>
          <w:color w:val="auto"/>
          <w:sz w:val="22"/>
          <w:szCs w:val="22"/>
          <w:highlight w:val="none"/>
          <w:u w:val="single"/>
        </w:rPr>
        <w:t>是监狱企业的按非监狱企业处理，所提供的证明材料应为最新的最近的</w:t>
      </w:r>
      <w:r>
        <w:rPr>
          <w:rFonts w:hint="eastAsia" w:ascii="新宋体" w:hAnsi="新宋体" w:eastAsia="新宋体" w:cs="新宋体"/>
          <w:b/>
          <w:bCs/>
          <w:color w:val="auto"/>
          <w:sz w:val="22"/>
          <w:szCs w:val="22"/>
          <w:highlight w:val="none"/>
          <w:u w:val="single"/>
          <w:lang w:val="zh-CN"/>
        </w:rPr>
        <w:t>。</w:t>
      </w:r>
    </w:p>
    <w:p w14:paraId="53CF6E61">
      <w:pPr>
        <w:adjustRightInd w:val="0"/>
        <w:snapToGrid w:val="0"/>
        <w:spacing w:line="300" w:lineRule="auto"/>
        <w:jc w:val="center"/>
        <w:rPr>
          <w:rFonts w:ascii="新宋体" w:hAnsi="新宋体" w:eastAsia="新宋体" w:cs="新宋体"/>
          <w:b/>
          <w:color w:val="auto"/>
          <w:spacing w:val="6"/>
          <w:sz w:val="22"/>
          <w:szCs w:val="22"/>
          <w:highlight w:val="none"/>
        </w:rPr>
      </w:pPr>
    </w:p>
    <w:p w14:paraId="0AB210CA">
      <w:pPr>
        <w:adjustRightInd w:val="0"/>
        <w:snapToGrid w:val="0"/>
        <w:spacing w:line="300" w:lineRule="auto"/>
        <w:jc w:val="center"/>
        <w:rPr>
          <w:rFonts w:ascii="新宋体" w:hAnsi="新宋体" w:eastAsia="新宋体" w:cs="新宋体"/>
          <w:b/>
          <w:color w:val="auto"/>
          <w:spacing w:val="6"/>
          <w:sz w:val="22"/>
          <w:szCs w:val="22"/>
          <w:highlight w:val="none"/>
        </w:rPr>
      </w:pPr>
    </w:p>
    <w:p w14:paraId="2EF1D1AB">
      <w:pPr>
        <w:adjustRightInd w:val="0"/>
        <w:snapToGrid w:val="0"/>
        <w:spacing w:line="300" w:lineRule="auto"/>
        <w:jc w:val="center"/>
        <w:rPr>
          <w:rFonts w:ascii="新宋体" w:hAnsi="新宋体" w:eastAsia="新宋体" w:cs="新宋体"/>
          <w:b/>
          <w:color w:val="auto"/>
          <w:spacing w:val="6"/>
          <w:sz w:val="22"/>
          <w:szCs w:val="22"/>
          <w:highlight w:val="none"/>
        </w:rPr>
      </w:pPr>
    </w:p>
    <w:p w14:paraId="16C3DC51">
      <w:pPr>
        <w:adjustRightInd w:val="0"/>
        <w:snapToGrid w:val="0"/>
        <w:spacing w:line="300" w:lineRule="auto"/>
        <w:jc w:val="center"/>
        <w:rPr>
          <w:rFonts w:ascii="新宋体" w:hAnsi="新宋体" w:eastAsia="新宋体" w:cs="新宋体"/>
          <w:color w:val="auto"/>
          <w:kern w:val="0"/>
          <w:sz w:val="22"/>
          <w:szCs w:val="22"/>
          <w:highlight w:val="none"/>
        </w:rPr>
      </w:pPr>
      <w:r>
        <w:rPr>
          <w:rFonts w:hint="eastAsia" w:ascii="新宋体" w:hAnsi="新宋体" w:eastAsia="新宋体" w:cs="新宋体"/>
          <w:b/>
          <w:color w:val="auto"/>
          <w:spacing w:val="6"/>
          <w:sz w:val="22"/>
          <w:szCs w:val="22"/>
          <w:highlight w:val="none"/>
        </w:rPr>
        <w:t>监狱企业声明函</w:t>
      </w:r>
    </w:p>
    <w:p w14:paraId="05EBEC71">
      <w:pPr>
        <w:snapToGrid w:val="0"/>
        <w:spacing w:line="460" w:lineRule="exact"/>
        <w:jc w:val="center"/>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【非监狱企业不用提供】</w:t>
      </w:r>
    </w:p>
    <w:p w14:paraId="13292500">
      <w:pPr>
        <w:snapToGrid w:val="0"/>
        <w:spacing w:line="460" w:lineRule="exact"/>
        <w:ind w:firstLine="464" w:firstLineChars="200"/>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 xml:space="preserve">本企业郑重声明，根据《关于政府采购支持监狱企业发展有关问题的通知》（财库[2014]68号）的规定，本企业为监狱企业。 </w:t>
      </w:r>
    </w:p>
    <w:p w14:paraId="589E26E6">
      <w:pPr>
        <w:snapToGrid w:val="0"/>
        <w:spacing w:line="460" w:lineRule="exact"/>
        <w:ind w:firstLine="464" w:firstLineChars="200"/>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根据上述标准，我企业属于监狱企业的理由为：</w:t>
      </w:r>
      <w:r>
        <w:rPr>
          <w:rFonts w:hint="eastAsia" w:ascii="新宋体" w:hAnsi="新宋体" w:eastAsia="新宋体" w:cs="新宋体"/>
          <w:color w:val="auto"/>
          <w:spacing w:val="6"/>
          <w:sz w:val="22"/>
          <w:szCs w:val="22"/>
          <w:highlight w:val="none"/>
          <w:u w:val="single"/>
        </w:rPr>
        <w:t xml:space="preserve">                                   </w:t>
      </w:r>
      <w:r>
        <w:rPr>
          <w:rFonts w:hint="eastAsia" w:ascii="新宋体" w:hAnsi="新宋体" w:eastAsia="新宋体" w:cs="新宋体"/>
          <w:color w:val="auto"/>
          <w:spacing w:val="6"/>
          <w:sz w:val="22"/>
          <w:szCs w:val="22"/>
          <w:highlight w:val="none"/>
        </w:rPr>
        <w:t xml:space="preserve">。 </w:t>
      </w:r>
    </w:p>
    <w:p w14:paraId="12C14952">
      <w:pPr>
        <w:snapToGrid w:val="0"/>
        <w:spacing w:line="460" w:lineRule="exact"/>
        <w:ind w:firstLine="464" w:firstLineChars="200"/>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本企业为参加（招标项目名称：</w:t>
      </w:r>
      <w:r>
        <w:rPr>
          <w:rFonts w:hint="eastAsia" w:ascii="新宋体" w:hAnsi="新宋体" w:eastAsia="新宋体" w:cs="新宋体"/>
          <w:color w:val="auto"/>
          <w:spacing w:val="6"/>
          <w:sz w:val="22"/>
          <w:szCs w:val="22"/>
          <w:highlight w:val="none"/>
          <w:u w:val="single"/>
        </w:rPr>
        <w:t xml:space="preserve">         </w:t>
      </w:r>
      <w:r>
        <w:rPr>
          <w:rFonts w:hint="eastAsia" w:ascii="新宋体" w:hAnsi="新宋体" w:eastAsia="新宋体" w:cs="新宋体"/>
          <w:color w:val="auto"/>
          <w:spacing w:val="6"/>
          <w:sz w:val="22"/>
          <w:szCs w:val="22"/>
          <w:highlight w:val="none"/>
        </w:rPr>
        <w:t>）（招标编号：</w:t>
      </w:r>
      <w:r>
        <w:rPr>
          <w:rFonts w:hint="eastAsia" w:ascii="新宋体" w:hAnsi="新宋体" w:eastAsia="新宋体" w:cs="新宋体"/>
          <w:color w:val="auto"/>
          <w:spacing w:val="6"/>
          <w:sz w:val="22"/>
          <w:szCs w:val="22"/>
          <w:highlight w:val="none"/>
          <w:u w:val="single"/>
        </w:rPr>
        <w:t xml:space="preserve">         </w:t>
      </w:r>
      <w:r>
        <w:rPr>
          <w:rFonts w:hint="eastAsia" w:ascii="新宋体" w:hAnsi="新宋体" w:eastAsia="新宋体" w:cs="新宋体"/>
          <w:color w:val="auto"/>
          <w:spacing w:val="6"/>
          <w:sz w:val="22"/>
          <w:szCs w:val="22"/>
          <w:highlight w:val="none"/>
        </w:rPr>
        <w:t xml:space="preserve">）采购活动并承担本工程。 </w:t>
      </w:r>
    </w:p>
    <w:p w14:paraId="7F0A52D4">
      <w:pPr>
        <w:snapToGrid w:val="0"/>
        <w:spacing w:line="460" w:lineRule="exact"/>
        <w:ind w:firstLine="464" w:firstLineChars="200"/>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 xml:space="preserve">本企业对上述声明的真实性负责。如有虚假，将依法承担相应责任。  </w:t>
      </w:r>
    </w:p>
    <w:p w14:paraId="499E8840">
      <w:pPr>
        <w:adjustRightInd w:val="0"/>
        <w:snapToGrid w:val="0"/>
        <w:spacing w:line="460" w:lineRule="exact"/>
        <w:ind w:firstLine="464"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spacing w:val="6"/>
          <w:sz w:val="22"/>
          <w:szCs w:val="22"/>
          <w:highlight w:val="none"/>
        </w:rPr>
        <w:t>投标人全称（</w:t>
      </w:r>
      <w:r>
        <w:rPr>
          <w:rFonts w:hint="eastAsia" w:ascii="新宋体" w:hAnsi="新宋体" w:eastAsia="新宋体" w:cs="新宋体"/>
          <w:color w:val="auto"/>
          <w:kern w:val="0"/>
          <w:sz w:val="22"/>
          <w:szCs w:val="22"/>
          <w:highlight w:val="none"/>
        </w:rPr>
        <w:t>盖章）：</w:t>
      </w:r>
      <w:r>
        <w:rPr>
          <w:rFonts w:hint="eastAsia" w:ascii="新宋体" w:hAnsi="新宋体" w:eastAsia="新宋体" w:cs="新宋体"/>
          <w:color w:val="auto"/>
          <w:kern w:val="0"/>
          <w:sz w:val="22"/>
          <w:szCs w:val="22"/>
          <w:highlight w:val="none"/>
          <w:u w:val="single"/>
        </w:rPr>
        <w:t xml:space="preserve">                      </w:t>
      </w:r>
      <w:r>
        <w:rPr>
          <w:rFonts w:hint="eastAsia" w:ascii="新宋体" w:hAnsi="新宋体" w:eastAsia="新宋体" w:cs="新宋体"/>
          <w:color w:val="auto"/>
          <w:kern w:val="0"/>
          <w:sz w:val="22"/>
          <w:szCs w:val="22"/>
          <w:highlight w:val="none"/>
        </w:rPr>
        <w:t xml:space="preserve"> </w:t>
      </w:r>
    </w:p>
    <w:p w14:paraId="4CFB89AD">
      <w:pPr>
        <w:adjustRightInd w:val="0"/>
        <w:snapToGrid w:val="0"/>
        <w:spacing w:line="460" w:lineRule="exact"/>
        <w:ind w:firstLine="464"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spacing w:val="6"/>
          <w:sz w:val="22"/>
          <w:szCs w:val="22"/>
          <w:highlight w:val="none"/>
        </w:rPr>
        <w:t xml:space="preserve">日期：    年    月 </w:t>
      </w:r>
      <w:r>
        <w:rPr>
          <w:rFonts w:hint="eastAsia" w:ascii="新宋体" w:hAnsi="新宋体" w:eastAsia="新宋体" w:cs="新宋体"/>
          <w:color w:val="auto"/>
          <w:kern w:val="0"/>
          <w:sz w:val="22"/>
          <w:szCs w:val="22"/>
          <w:highlight w:val="none"/>
        </w:rPr>
        <w:t xml:space="preserve">  日 </w:t>
      </w:r>
    </w:p>
    <w:p w14:paraId="3A58EF72">
      <w:pPr>
        <w:snapToGrid w:val="0"/>
        <w:spacing w:line="460" w:lineRule="exact"/>
        <w:ind w:firstLine="464" w:firstLineChars="200"/>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 xml:space="preserve">监狱企业参加政府采购活动时，应当提供由省级以上监狱管理局、戒毒管理局（含新疆生产建设兵团）出具的属于监狱企业的证明文件。 </w:t>
      </w:r>
    </w:p>
    <w:p w14:paraId="3BFF34D4">
      <w:pPr>
        <w:adjustRightInd w:val="0"/>
        <w:snapToGrid w:val="0"/>
        <w:spacing w:line="460" w:lineRule="exact"/>
        <w:ind w:firstLine="464" w:firstLineChars="200"/>
        <w:rPr>
          <w:rFonts w:ascii="新宋体" w:hAnsi="新宋体" w:eastAsia="新宋体" w:cs="新宋体"/>
          <w:color w:val="auto"/>
          <w:kern w:val="0"/>
          <w:sz w:val="22"/>
          <w:szCs w:val="22"/>
          <w:highlight w:val="none"/>
        </w:rPr>
      </w:pPr>
      <w:r>
        <w:rPr>
          <w:rFonts w:hint="eastAsia" w:ascii="新宋体" w:hAnsi="新宋体" w:eastAsia="新宋体" w:cs="新宋体"/>
          <w:color w:val="auto"/>
          <w:spacing w:val="6"/>
          <w:sz w:val="22"/>
          <w:szCs w:val="22"/>
          <w:highlight w:val="none"/>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14:paraId="25C34528">
      <w:pPr>
        <w:spacing w:line="460" w:lineRule="exact"/>
        <w:rPr>
          <w:rFonts w:ascii="新宋体" w:hAnsi="新宋体" w:eastAsia="新宋体" w:cs="新宋体"/>
          <w:color w:val="auto"/>
          <w:spacing w:val="20"/>
          <w:sz w:val="22"/>
          <w:szCs w:val="22"/>
          <w:highlight w:val="none"/>
        </w:rPr>
      </w:pPr>
    </w:p>
    <w:p w14:paraId="5052C9C2">
      <w:pPr>
        <w:spacing w:line="460" w:lineRule="exact"/>
        <w:rPr>
          <w:rFonts w:ascii="新宋体" w:hAnsi="新宋体" w:eastAsia="新宋体" w:cs="新宋体"/>
          <w:color w:val="auto"/>
          <w:spacing w:val="20"/>
          <w:sz w:val="22"/>
          <w:szCs w:val="22"/>
          <w:highlight w:val="none"/>
        </w:rPr>
      </w:pPr>
    </w:p>
    <w:p w14:paraId="453AC84F">
      <w:pPr>
        <w:spacing w:line="380" w:lineRule="exact"/>
        <w:rPr>
          <w:rFonts w:ascii="新宋体" w:hAnsi="新宋体" w:eastAsia="新宋体" w:cs="新宋体"/>
          <w:color w:val="auto"/>
          <w:sz w:val="22"/>
          <w:szCs w:val="22"/>
          <w:highlight w:val="none"/>
        </w:rPr>
      </w:pPr>
    </w:p>
    <w:p w14:paraId="3CBB9BDC">
      <w:pPr>
        <w:spacing w:line="380" w:lineRule="exact"/>
        <w:rPr>
          <w:rFonts w:ascii="新宋体" w:hAnsi="新宋体" w:eastAsia="新宋体" w:cs="新宋体"/>
          <w:color w:val="auto"/>
          <w:sz w:val="22"/>
          <w:szCs w:val="22"/>
          <w:highlight w:val="none"/>
        </w:rPr>
      </w:pPr>
    </w:p>
    <w:p w14:paraId="7B71D150">
      <w:pPr>
        <w:spacing w:line="380" w:lineRule="exact"/>
        <w:rPr>
          <w:rFonts w:ascii="新宋体" w:hAnsi="新宋体" w:eastAsia="新宋体" w:cs="新宋体"/>
          <w:color w:val="auto"/>
          <w:sz w:val="22"/>
          <w:szCs w:val="22"/>
          <w:highlight w:val="none"/>
        </w:rPr>
      </w:pPr>
    </w:p>
    <w:p w14:paraId="631FBFBE">
      <w:pPr>
        <w:spacing w:line="380" w:lineRule="exact"/>
        <w:rPr>
          <w:rFonts w:ascii="新宋体" w:hAnsi="新宋体" w:eastAsia="新宋体" w:cs="新宋体"/>
          <w:color w:val="auto"/>
          <w:sz w:val="22"/>
          <w:szCs w:val="22"/>
          <w:highlight w:val="none"/>
        </w:rPr>
      </w:pPr>
    </w:p>
    <w:p w14:paraId="1D8415B5">
      <w:pPr>
        <w:spacing w:line="380" w:lineRule="exact"/>
        <w:rPr>
          <w:rFonts w:ascii="新宋体" w:hAnsi="新宋体" w:eastAsia="新宋体" w:cs="新宋体"/>
          <w:color w:val="auto"/>
          <w:sz w:val="22"/>
          <w:szCs w:val="22"/>
          <w:highlight w:val="none"/>
        </w:rPr>
      </w:pPr>
    </w:p>
    <w:p w14:paraId="47F0FB7C">
      <w:pPr>
        <w:spacing w:line="380" w:lineRule="exact"/>
        <w:rPr>
          <w:rFonts w:ascii="新宋体" w:hAnsi="新宋体" w:eastAsia="新宋体" w:cs="新宋体"/>
          <w:color w:val="auto"/>
          <w:sz w:val="22"/>
          <w:szCs w:val="22"/>
          <w:highlight w:val="none"/>
        </w:rPr>
      </w:pPr>
    </w:p>
    <w:p w14:paraId="377BDFBB">
      <w:pPr>
        <w:spacing w:line="380" w:lineRule="exact"/>
        <w:rPr>
          <w:rFonts w:ascii="新宋体" w:hAnsi="新宋体" w:eastAsia="新宋体" w:cs="新宋体"/>
          <w:color w:val="auto"/>
          <w:sz w:val="22"/>
          <w:szCs w:val="22"/>
          <w:highlight w:val="none"/>
        </w:rPr>
      </w:pPr>
    </w:p>
    <w:p w14:paraId="1495C31A">
      <w:pPr>
        <w:spacing w:line="380" w:lineRule="exact"/>
        <w:rPr>
          <w:rFonts w:ascii="新宋体" w:hAnsi="新宋体" w:eastAsia="新宋体" w:cs="新宋体"/>
          <w:color w:val="auto"/>
          <w:sz w:val="22"/>
          <w:szCs w:val="22"/>
          <w:highlight w:val="none"/>
        </w:rPr>
      </w:pPr>
    </w:p>
    <w:p w14:paraId="0B96B1BB">
      <w:pPr>
        <w:pStyle w:val="22"/>
        <w:rPr>
          <w:rFonts w:ascii="新宋体" w:hAnsi="新宋体" w:eastAsia="新宋体" w:cs="新宋体"/>
          <w:color w:val="auto"/>
          <w:highlight w:val="none"/>
        </w:rPr>
      </w:pPr>
    </w:p>
    <w:p w14:paraId="1DB5E0C8">
      <w:pPr>
        <w:pStyle w:val="22"/>
        <w:rPr>
          <w:rFonts w:ascii="新宋体" w:hAnsi="新宋体" w:eastAsia="新宋体" w:cs="新宋体"/>
          <w:color w:val="auto"/>
          <w:highlight w:val="none"/>
        </w:rPr>
      </w:pPr>
    </w:p>
    <w:p w14:paraId="673D0404">
      <w:pPr>
        <w:spacing w:line="460" w:lineRule="exact"/>
        <w:outlineLvl w:val="4"/>
        <w:rPr>
          <w:rFonts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lang w:eastAsia="zh-CN"/>
        </w:rPr>
        <w:t>（</w:t>
      </w:r>
      <w:r>
        <w:rPr>
          <w:rFonts w:hint="eastAsia" w:ascii="新宋体" w:hAnsi="新宋体" w:eastAsia="新宋体" w:cs="新宋体"/>
          <w:b/>
          <w:bCs/>
          <w:color w:val="auto"/>
          <w:sz w:val="24"/>
          <w:highlight w:val="none"/>
          <w:lang w:val="en-US" w:eastAsia="zh-CN"/>
        </w:rPr>
        <w:t>3</w:t>
      </w:r>
      <w:r>
        <w:rPr>
          <w:rFonts w:hint="eastAsia" w:ascii="新宋体" w:hAnsi="新宋体" w:eastAsia="新宋体" w:cs="新宋体"/>
          <w:b/>
          <w:bCs/>
          <w:color w:val="auto"/>
          <w:sz w:val="24"/>
          <w:highlight w:val="none"/>
          <w:lang w:eastAsia="zh-CN"/>
        </w:rPr>
        <w:t>）</w:t>
      </w:r>
      <w:r>
        <w:rPr>
          <w:rFonts w:hint="eastAsia" w:ascii="新宋体" w:hAnsi="新宋体" w:eastAsia="新宋体" w:cs="新宋体"/>
          <w:b/>
          <w:bCs/>
          <w:color w:val="auto"/>
          <w:sz w:val="24"/>
          <w:highlight w:val="none"/>
        </w:rPr>
        <w:t>残疾人福利性单位的相关证明材料</w:t>
      </w:r>
    </w:p>
    <w:p w14:paraId="03161DF7">
      <w:pPr>
        <w:spacing w:line="460" w:lineRule="exact"/>
        <w:ind w:firstLine="520" w:firstLineChars="200"/>
        <w:rPr>
          <w:rFonts w:ascii="新宋体" w:hAnsi="新宋体" w:eastAsia="新宋体" w:cs="新宋体"/>
          <w:color w:val="auto"/>
          <w:spacing w:val="20"/>
          <w:sz w:val="22"/>
          <w:szCs w:val="22"/>
          <w:highlight w:val="none"/>
        </w:rPr>
      </w:pPr>
    </w:p>
    <w:p w14:paraId="2AFA652B">
      <w:pPr>
        <w:spacing w:line="460" w:lineRule="exact"/>
        <w:rPr>
          <w:rFonts w:ascii="新宋体" w:hAnsi="新宋体" w:eastAsia="新宋体" w:cs="新宋体"/>
          <w:color w:val="auto"/>
          <w:spacing w:val="20"/>
          <w:sz w:val="22"/>
          <w:szCs w:val="22"/>
          <w:highlight w:val="none"/>
        </w:rPr>
      </w:pPr>
    </w:p>
    <w:p w14:paraId="2D4D8973">
      <w:pPr>
        <w:spacing w:line="460" w:lineRule="exact"/>
        <w:rPr>
          <w:rFonts w:ascii="新宋体" w:hAnsi="新宋体" w:eastAsia="新宋体" w:cs="新宋体"/>
          <w:color w:val="auto"/>
          <w:spacing w:val="20"/>
          <w:sz w:val="22"/>
          <w:szCs w:val="22"/>
          <w:highlight w:val="none"/>
        </w:rPr>
      </w:pPr>
    </w:p>
    <w:p w14:paraId="341DFECB">
      <w:pPr>
        <w:spacing w:line="460" w:lineRule="exact"/>
        <w:jc w:val="center"/>
        <w:rPr>
          <w:rFonts w:ascii="新宋体" w:hAnsi="新宋体" w:eastAsia="新宋体" w:cs="新宋体"/>
          <w:color w:val="auto"/>
          <w:spacing w:val="6"/>
          <w:sz w:val="22"/>
          <w:szCs w:val="22"/>
          <w:highlight w:val="none"/>
        </w:rPr>
      </w:pPr>
      <w:r>
        <w:rPr>
          <w:rFonts w:hint="eastAsia" w:ascii="新宋体" w:hAnsi="新宋体" w:eastAsia="新宋体" w:cs="新宋体"/>
          <w:b/>
          <w:color w:val="auto"/>
          <w:spacing w:val="6"/>
          <w:sz w:val="22"/>
          <w:szCs w:val="22"/>
          <w:highlight w:val="none"/>
        </w:rPr>
        <w:t>残疾人福利性单位声明函</w:t>
      </w:r>
    </w:p>
    <w:p w14:paraId="4E3A6541">
      <w:pPr>
        <w:widowControl/>
        <w:adjustRightInd w:val="0"/>
        <w:snapToGrid w:val="0"/>
        <w:spacing w:line="460" w:lineRule="exact"/>
        <w:jc w:val="center"/>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【不属于残疾人福利性单位的无需填写、递交】</w:t>
      </w:r>
    </w:p>
    <w:p w14:paraId="2D7ABB76">
      <w:pPr>
        <w:snapToGrid w:val="0"/>
        <w:spacing w:line="460" w:lineRule="exact"/>
        <w:jc w:val="center"/>
        <w:rPr>
          <w:rFonts w:ascii="新宋体" w:hAnsi="新宋体" w:eastAsia="新宋体" w:cs="新宋体"/>
          <w:b/>
          <w:bCs/>
          <w:color w:val="auto"/>
          <w:sz w:val="22"/>
          <w:szCs w:val="22"/>
          <w:highlight w:val="none"/>
        </w:rPr>
      </w:pPr>
    </w:p>
    <w:p w14:paraId="75660BC9">
      <w:pPr>
        <w:snapToGrid w:val="0"/>
        <w:spacing w:line="460" w:lineRule="exact"/>
        <w:ind w:firstLine="464" w:firstLineChars="200"/>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本单位郑重声明，根据《财政部民政部中国残疾人联合会关于促进残疾人就业政府采购政策的通知》（财库</w:t>
      </w:r>
      <w:r>
        <w:rPr>
          <w:rFonts w:hint="eastAsia" w:ascii="新宋体" w:hAnsi="新宋体" w:eastAsia="新宋体" w:cs="新宋体"/>
          <w:color w:val="auto"/>
          <w:sz w:val="22"/>
          <w:szCs w:val="22"/>
          <w:highlight w:val="none"/>
        </w:rPr>
        <w:t>〔2017〕141</w:t>
      </w:r>
      <w:r>
        <w:rPr>
          <w:rFonts w:hint="eastAsia" w:ascii="新宋体" w:hAnsi="新宋体" w:eastAsia="新宋体" w:cs="新宋体"/>
          <w:color w:val="auto"/>
          <w:spacing w:val="6"/>
          <w:sz w:val="22"/>
          <w:szCs w:val="22"/>
          <w:highlight w:val="none"/>
        </w:rPr>
        <w:t>号）的规定，本单位为符合条件的残疾人福利性单位，且本单位参加</w:t>
      </w:r>
      <w:r>
        <w:rPr>
          <w:rFonts w:hint="eastAsia" w:ascii="新宋体" w:hAnsi="新宋体" w:eastAsia="新宋体" w:cs="新宋体"/>
          <w:color w:val="auto"/>
          <w:spacing w:val="6"/>
          <w:sz w:val="22"/>
          <w:szCs w:val="22"/>
          <w:highlight w:val="none"/>
          <w:u w:val="single"/>
        </w:rPr>
        <w:t>（招标人名称）</w:t>
      </w:r>
      <w:r>
        <w:rPr>
          <w:rFonts w:hint="eastAsia" w:ascii="新宋体" w:hAnsi="新宋体" w:eastAsia="新宋体" w:cs="新宋体"/>
          <w:color w:val="auto"/>
          <w:spacing w:val="6"/>
          <w:sz w:val="22"/>
          <w:szCs w:val="22"/>
          <w:highlight w:val="none"/>
        </w:rPr>
        <w:t>单位的</w:t>
      </w:r>
      <w:r>
        <w:rPr>
          <w:rFonts w:hint="eastAsia" w:ascii="新宋体" w:hAnsi="新宋体" w:eastAsia="新宋体" w:cs="新宋体"/>
          <w:color w:val="auto"/>
          <w:spacing w:val="6"/>
          <w:sz w:val="22"/>
          <w:szCs w:val="22"/>
          <w:highlight w:val="none"/>
          <w:u w:val="single"/>
        </w:rPr>
        <w:t>（招标项目名称）</w:t>
      </w:r>
      <w:r>
        <w:rPr>
          <w:rFonts w:hint="eastAsia" w:ascii="新宋体" w:hAnsi="新宋体" w:eastAsia="新宋体" w:cs="新宋体"/>
          <w:color w:val="auto"/>
          <w:spacing w:val="6"/>
          <w:sz w:val="22"/>
          <w:szCs w:val="22"/>
          <w:highlight w:val="none"/>
        </w:rPr>
        <w:t>项目采购活动提供本单位制造的货物（由本单位承担工程/提供服务），或者提供其他残疾人福利性单位制造的货物（不包括使用非残疾人福利性单位注册商标的货物）。</w:t>
      </w:r>
    </w:p>
    <w:p w14:paraId="212229D4">
      <w:pPr>
        <w:snapToGrid w:val="0"/>
        <w:spacing w:line="460" w:lineRule="exact"/>
        <w:ind w:firstLine="464" w:firstLineChars="200"/>
        <w:rPr>
          <w:rFonts w:ascii="新宋体" w:hAnsi="新宋体" w:eastAsia="新宋体" w:cs="新宋体"/>
          <w:color w:val="auto"/>
          <w:spacing w:val="6"/>
          <w:sz w:val="22"/>
          <w:szCs w:val="22"/>
          <w:highlight w:val="none"/>
        </w:rPr>
      </w:pPr>
      <w:r>
        <w:rPr>
          <w:rFonts w:hint="eastAsia" w:ascii="新宋体" w:hAnsi="新宋体" w:eastAsia="新宋体" w:cs="新宋体"/>
          <w:color w:val="auto"/>
          <w:spacing w:val="6"/>
          <w:sz w:val="22"/>
          <w:szCs w:val="22"/>
          <w:highlight w:val="none"/>
        </w:rPr>
        <w:t>本单位对上述声明的真实性负责。如有虚假，将依法承担相应责任。</w:t>
      </w:r>
    </w:p>
    <w:p w14:paraId="347F2363">
      <w:pPr>
        <w:snapToGrid w:val="0"/>
        <w:spacing w:line="460" w:lineRule="exact"/>
        <w:ind w:firstLine="464" w:firstLineChars="200"/>
        <w:rPr>
          <w:rFonts w:ascii="新宋体" w:hAnsi="新宋体" w:eastAsia="新宋体" w:cs="新宋体"/>
          <w:color w:val="auto"/>
          <w:spacing w:val="6"/>
          <w:sz w:val="22"/>
          <w:szCs w:val="22"/>
          <w:highlight w:val="none"/>
        </w:rPr>
      </w:pPr>
    </w:p>
    <w:p w14:paraId="0D751711">
      <w:pPr>
        <w:snapToGrid w:val="0"/>
        <w:spacing w:line="460" w:lineRule="exact"/>
        <w:ind w:firstLine="464" w:firstLineChars="200"/>
        <w:rPr>
          <w:rFonts w:ascii="新宋体" w:hAnsi="新宋体" w:eastAsia="新宋体" w:cs="新宋体"/>
          <w:color w:val="auto"/>
          <w:spacing w:val="6"/>
          <w:sz w:val="22"/>
          <w:szCs w:val="22"/>
          <w:highlight w:val="none"/>
        </w:rPr>
      </w:pPr>
    </w:p>
    <w:p w14:paraId="6C780131">
      <w:pPr>
        <w:adjustRightInd w:val="0"/>
        <w:snapToGrid w:val="0"/>
        <w:spacing w:line="460" w:lineRule="exact"/>
        <w:ind w:firstLine="440" w:firstLineChars="200"/>
        <w:rPr>
          <w:rFonts w:ascii="新宋体" w:hAnsi="新宋体" w:eastAsia="新宋体" w:cs="新宋体"/>
          <w:color w:val="auto"/>
          <w:kern w:val="0"/>
          <w:sz w:val="22"/>
          <w:szCs w:val="22"/>
          <w:highlight w:val="none"/>
          <w:u w:val="single"/>
        </w:rPr>
      </w:pPr>
      <w:r>
        <w:rPr>
          <w:rFonts w:hint="eastAsia" w:ascii="新宋体" w:hAnsi="新宋体" w:eastAsia="新宋体" w:cs="新宋体"/>
          <w:color w:val="auto"/>
          <w:kern w:val="0"/>
          <w:sz w:val="22"/>
          <w:szCs w:val="22"/>
          <w:highlight w:val="none"/>
        </w:rPr>
        <w:t>投标人全称（盖章）：</w:t>
      </w:r>
      <w:r>
        <w:rPr>
          <w:rFonts w:hint="eastAsia" w:ascii="新宋体" w:hAnsi="新宋体" w:eastAsia="新宋体" w:cs="新宋体"/>
          <w:color w:val="auto"/>
          <w:kern w:val="0"/>
          <w:sz w:val="22"/>
          <w:szCs w:val="22"/>
          <w:highlight w:val="none"/>
          <w:u w:val="single"/>
        </w:rPr>
        <w:t xml:space="preserve">                    </w:t>
      </w:r>
    </w:p>
    <w:p w14:paraId="79AA47F2">
      <w:pPr>
        <w:pStyle w:val="22"/>
        <w:spacing w:line="460" w:lineRule="exact"/>
        <w:ind w:left="437" w:leftChars="208"/>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日期：    年   月   日</w:t>
      </w:r>
    </w:p>
    <w:p w14:paraId="6EA18DFF">
      <w:pPr>
        <w:pStyle w:val="22"/>
        <w:spacing w:line="460" w:lineRule="exact"/>
        <w:ind w:left="860" w:hanging="440"/>
        <w:rPr>
          <w:rFonts w:ascii="新宋体" w:hAnsi="新宋体" w:eastAsia="新宋体" w:cs="新宋体"/>
          <w:color w:val="auto"/>
          <w:kern w:val="0"/>
          <w:sz w:val="22"/>
          <w:szCs w:val="22"/>
          <w:highlight w:val="none"/>
        </w:rPr>
      </w:pPr>
    </w:p>
    <w:p w14:paraId="38E7ACDC">
      <w:pPr>
        <w:pStyle w:val="22"/>
        <w:ind w:left="860" w:hanging="440"/>
        <w:rPr>
          <w:rFonts w:ascii="新宋体" w:hAnsi="新宋体" w:eastAsia="新宋体" w:cs="新宋体"/>
          <w:color w:val="auto"/>
          <w:kern w:val="0"/>
          <w:sz w:val="22"/>
          <w:szCs w:val="22"/>
          <w:highlight w:val="none"/>
        </w:rPr>
      </w:pPr>
    </w:p>
    <w:p w14:paraId="116976B7">
      <w:pPr>
        <w:pStyle w:val="22"/>
        <w:ind w:left="860" w:hanging="440"/>
        <w:rPr>
          <w:rFonts w:ascii="新宋体" w:hAnsi="新宋体" w:eastAsia="新宋体" w:cs="新宋体"/>
          <w:color w:val="auto"/>
          <w:kern w:val="0"/>
          <w:sz w:val="22"/>
          <w:szCs w:val="22"/>
          <w:highlight w:val="none"/>
        </w:rPr>
      </w:pPr>
    </w:p>
    <w:p w14:paraId="659320CD">
      <w:pPr>
        <w:pStyle w:val="22"/>
        <w:ind w:left="860" w:hanging="440"/>
        <w:rPr>
          <w:rFonts w:ascii="新宋体" w:hAnsi="新宋体" w:eastAsia="新宋体" w:cs="新宋体"/>
          <w:color w:val="auto"/>
          <w:kern w:val="0"/>
          <w:sz w:val="22"/>
          <w:szCs w:val="22"/>
          <w:highlight w:val="none"/>
        </w:rPr>
      </w:pPr>
    </w:p>
    <w:p w14:paraId="6099AE1D">
      <w:pPr>
        <w:pStyle w:val="22"/>
        <w:spacing w:line="460" w:lineRule="exact"/>
        <w:jc w:val="right"/>
        <w:rPr>
          <w:rFonts w:ascii="新宋体" w:hAnsi="新宋体" w:eastAsia="新宋体" w:cs="新宋体"/>
          <w:b/>
          <w:color w:val="auto"/>
          <w:kern w:val="0"/>
          <w:sz w:val="22"/>
          <w:szCs w:val="22"/>
          <w:highlight w:val="none"/>
          <w:lang w:bidi="ar"/>
        </w:rPr>
      </w:pPr>
    </w:p>
    <w:p w14:paraId="15A11AAE">
      <w:pPr>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br w:type="page"/>
      </w:r>
    </w:p>
    <w:p w14:paraId="7705267E">
      <w:pPr>
        <w:pStyle w:val="22"/>
        <w:spacing w:line="460" w:lineRule="exact"/>
        <w:ind w:left="0" w:leftChars="0"/>
        <w:outlineLvl w:val="1"/>
        <w:rPr>
          <w:rFonts w:hint="eastAsia" w:ascii="新宋体" w:hAnsi="新宋体" w:eastAsia="新宋体" w:cs="新宋体"/>
          <w:b/>
          <w:color w:val="auto"/>
          <w:sz w:val="22"/>
          <w:highlight w:val="none"/>
        </w:rPr>
      </w:pPr>
      <w:bookmarkStart w:id="28" w:name="_Toc3569"/>
      <w:r>
        <w:rPr>
          <w:rFonts w:hint="eastAsia" w:ascii="新宋体" w:hAnsi="新宋体" w:eastAsia="新宋体" w:cs="新宋体"/>
          <w:b/>
          <w:color w:val="auto"/>
          <w:sz w:val="22"/>
          <w:highlight w:val="none"/>
        </w:rPr>
        <w:t>附件三</w:t>
      </w:r>
      <w:bookmarkEnd w:id="28"/>
    </w:p>
    <w:p w14:paraId="2E2F8299">
      <w:pPr>
        <w:spacing w:line="460" w:lineRule="exact"/>
        <w:jc w:val="center"/>
        <w:outlineLvl w:val="2"/>
        <w:rPr>
          <w:rFonts w:ascii="新宋体" w:hAnsi="新宋体" w:eastAsia="新宋体" w:cs="新宋体"/>
          <w:b/>
          <w:bCs/>
          <w:color w:val="auto"/>
          <w:sz w:val="30"/>
          <w:szCs w:val="30"/>
          <w:highlight w:val="none"/>
        </w:rPr>
      </w:pPr>
      <w:bookmarkStart w:id="29" w:name="_Toc9511"/>
      <w:r>
        <w:rPr>
          <w:rFonts w:hint="eastAsia" w:ascii="新宋体" w:hAnsi="新宋体" w:eastAsia="新宋体" w:cs="新宋体"/>
          <w:b/>
          <w:bCs/>
          <w:color w:val="auto"/>
          <w:sz w:val="30"/>
          <w:szCs w:val="30"/>
          <w:highlight w:val="none"/>
        </w:rPr>
        <w:t>商务技术文件</w:t>
      </w:r>
      <w:bookmarkEnd w:id="29"/>
    </w:p>
    <w:p w14:paraId="03CFCC5B">
      <w:pPr>
        <w:spacing w:line="460" w:lineRule="exact"/>
        <w:jc w:val="center"/>
        <w:outlineLvl w:val="3"/>
        <w:rPr>
          <w:rFonts w:hint="eastAsia" w:ascii="新宋体" w:hAnsi="新宋体" w:eastAsia="新宋体" w:cs="新宋体"/>
          <w:b/>
          <w:bCs/>
          <w:color w:val="auto"/>
          <w:sz w:val="24"/>
          <w:highlight w:val="none"/>
          <w:lang w:val="zh-CN"/>
        </w:rPr>
      </w:pPr>
      <w:r>
        <w:rPr>
          <w:rFonts w:hint="eastAsia" w:ascii="新宋体" w:hAnsi="新宋体" w:eastAsia="新宋体" w:cs="新宋体"/>
          <w:b/>
          <w:bCs/>
          <w:color w:val="auto"/>
          <w:sz w:val="24"/>
          <w:highlight w:val="none"/>
        </w:rPr>
        <w:t>1、</w:t>
      </w:r>
      <w:r>
        <w:rPr>
          <w:rFonts w:hint="eastAsia" w:ascii="新宋体" w:hAnsi="新宋体" w:eastAsia="新宋体" w:cs="新宋体"/>
          <w:b/>
          <w:bCs/>
          <w:color w:val="auto"/>
          <w:sz w:val="24"/>
          <w:highlight w:val="none"/>
          <w:lang w:val="zh-CN"/>
        </w:rPr>
        <w:t>投标</w:t>
      </w:r>
      <w:r>
        <w:rPr>
          <w:rFonts w:hint="eastAsia" w:ascii="新宋体" w:hAnsi="新宋体" w:eastAsia="新宋体" w:cs="新宋体"/>
          <w:b/>
          <w:bCs/>
          <w:color w:val="auto"/>
          <w:sz w:val="24"/>
          <w:highlight w:val="none"/>
        </w:rPr>
        <w:t>响应</w:t>
      </w:r>
      <w:r>
        <w:rPr>
          <w:rFonts w:hint="eastAsia" w:ascii="新宋体" w:hAnsi="新宋体" w:eastAsia="新宋体" w:cs="新宋体"/>
          <w:b/>
          <w:bCs/>
          <w:color w:val="auto"/>
          <w:sz w:val="24"/>
          <w:highlight w:val="none"/>
          <w:lang w:val="zh-CN"/>
        </w:rPr>
        <w:t>函</w:t>
      </w:r>
    </w:p>
    <w:p w14:paraId="09D293CC">
      <w:pPr>
        <w:spacing w:line="460" w:lineRule="exact"/>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rPr>
        <w:t>致：</w:t>
      </w:r>
      <w:r>
        <w:rPr>
          <w:rFonts w:hint="eastAsia" w:ascii="新宋体" w:hAnsi="新宋体" w:eastAsia="新宋体" w:cs="新宋体"/>
          <w:color w:val="auto"/>
          <w:sz w:val="22"/>
          <w:szCs w:val="22"/>
          <w:highlight w:val="none"/>
          <w:lang w:eastAsia="zh-CN"/>
        </w:rPr>
        <w:t>温州市第七人民医院</w:t>
      </w:r>
    </w:p>
    <w:p w14:paraId="4582C9F8">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根据贵方为</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项目（招标编号：</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）的投标邀请，我方</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（投标人名称）作为投标人正式授权</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（授权代表全名，职务）代表我方处理有关本投标的一切事宜。为此：</w:t>
      </w:r>
    </w:p>
    <w:p w14:paraId="5ABBE2D6">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1、我方同意在投标人编制和提交投标文件须知规定的开标日期起遵守本投标书中的承诺且在投标有效期满之前均具有约束力。</w:t>
      </w:r>
    </w:p>
    <w:p w14:paraId="1F22789C">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2、我方承诺已经具备《中华人民共和国政府采购法》中规定的参加政府采购活动的投标人应当具备的条件：</w:t>
      </w:r>
    </w:p>
    <w:p w14:paraId="4C6B1338">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（1）具有独立承担民事责任的能力；</w:t>
      </w:r>
    </w:p>
    <w:p w14:paraId="10888BE7">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（2）遵守国家法律、行政法规，具有良好的信誉和商业道德；</w:t>
      </w:r>
    </w:p>
    <w:p w14:paraId="308E300E">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（3）具有履行合同的能力和良好的履行合同记录；</w:t>
      </w:r>
    </w:p>
    <w:p w14:paraId="1BACCA19">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（4）良好的资金、财务状况；</w:t>
      </w:r>
    </w:p>
    <w:p w14:paraId="6CB1E062">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（5）提供的产品和服务符合中国政府规定的相应标准和环保标准；</w:t>
      </w:r>
    </w:p>
    <w:p w14:paraId="3E3ED88E">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（6）没有违反政府采购法规、政策的记录；</w:t>
      </w:r>
    </w:p>
    <w:p w14:paraId="39290613">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（7）没有发生重大经济纠纷和走私犯罪记录。</w:t>
      </w:r>
    </w:p>
    <w:p w14:paraId="148EB747">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3、提供编制和提交投标文件须知规定的全部投标文件，包括资格文件、报价文件、商务技术文件。具体内容为：</w:t>
      </w:r>
    </w:p>
    <w:p w14:paraId="5CBACCCD">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（1）资格文件</w:t>
      </w:r>
    </w:p>
    <w:p w14:paraId="33F6ED42">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（2）报价文件；</w:t>
      </w:r>
    </w:p>
    <w:p w14:paraId="654A8186">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r>
        <w:rPr>
          <w:rFonts w:hint="eastAsia" w:ascii="新宋体" w:hAnsi="新宋体" w:eastAsia="新宋体" w:cs="新宋体"/>
          <w:color w:val="auto"/>
          <w:sz w:val="22"/>
          <w:szCs w:val="22"/>
          <w:highlight w:val="none"/>
          <w:lang w:val="zh-CN"/>
        </w:rPr>
        <w:t>商务技术文件</w:t>
      </w:r>
      <w:r>
        <w:rPr>
          <w:rFonts w:hint="eastAsia" w:ascii="新宋体" w:hAnsi="新宋体" w:eastAsia="新宋体" w:cs="新宋体"/>
          <w:color w:val="auto"/>
          <w:sz w:val="22"/>
          <w:szCs w:val="22"/>
          <w:highlight w:val="none"/>
        </w:rPr>
        <w:t>；</w:t>
      </w:r>
    </w:p>
    <w:p w14:paraId="6A73D558">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（4）编制和提交投标文件须知要求投标人提交的全部文件；</w:t>
      </w:r>
    </w:p>
    <w:p w14:paraId="79BB2729">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（5）按招标文件要求提供和交付的货物和服务的投标报价详见开标一览表；</w:t>
      </w:r>
    </w:p>
    <w:p w14:paraId="1DC82D64">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（6）保证忠实地执行双方所签订的合同，并承担合同规定的责任和义务；</w:t>
      </w:r>
    </w:p>
    <w:p w14:paraId="02C80310">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（7）保证遵守招标文件中的其他有关规定。</w:t>
      </w:r>
    </w:p>
    <w:p w14:paraId="72CC299D">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4、投标有效期内不撤销投标文件，如中标，有效期将延至合同终止日为止。</w:t>
      </w:r>
    </w:p>
    <w:p w14:paraId="512F0E07">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5、我方完全理解贵方不一定要接受最低价的投标。</w:t>
      </w:r>
    </w:p>
    <w:p w14:paraId="23EF317D">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6、如中标，按招标文件规定与招标人签订合同。如拒绝签订合同，承诺按本项目预算金额的2%对招标人进行赔偿；赔偿金额不足以弥补招标人损失的，承诺继续承担超过部分的损失。</w:t>
      </w:r>
    </w:p>
    <w:p w14:paraId="741DD1C9">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7、如中标，按招标文件规定的招标代理服务费标准，在领取中标通知书时向招标代理机构支付招标代理服务费。</w:t>
      </w:r>
    </w:p>
    <w:p w14:paraId="2BDE05FF">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8、我方愿意向贵方提供任何与该项投标有关的数据、情况和服务资料。若贵方需要，我方愿意提供我方作出的一切承诺的证明材料。</w:t>
      </w:r>
    </w:p>
    <w:p w14:paraId="3761DA0C">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9、我方已详细审核全部招标文件，包括招标文件修改书（如有的话）、参考资料及有关附件，确认无误。我方完全理解并接受招标文件的各项规定和要求，对招标文件的合理性、合法性不再有异议。</w:t>
      </w:r>
    </w:p>
    <w:p w14:paraId="5618FE48">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10、我方将严格遵守《中华人民共和国政府采购法》第七十七条规定，投标人有下列情形之一的，处以采购金额5‰以上10‰以下的罚款，列入不良行为记录名单，在一至三年内禁止参加政府采购活动；有违法所得的，并处没收违法所得；情节严重的，由工商行政管理机关吊销营业执照；构成犯罪的，依法追究刑事责任：</w:t>
      </w:r>
    </w:p>
    <w:p w14:paraId="2BC2E0E1">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（1）提供虚假材料谋取中标、成交的；</w:t>
      </w:r>
    </w:p>
    <w:p w14:paraId="6DFD98EA">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（2）采取不正当手段诋毁、排挤其他投标人的；</w:t>
      </w:r>
    </w:p>
    <w:p w14:paraId="132E497F">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（3）与招标人、其它投标人或者招标代理机构恶意串通的；</w:t>
      </w:r>
    </w:p>
    <w:p w14:paraId="7BF2294D">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（4）向招标人、招标代理机构行贿或者提供其他不正当利益的；</w:t>
      </w:r>
    </w:p>
    <w:p w14:paraId="75FCE810">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（5）在招标采购过程中与招标人进行协商谈判的；</w:t>
      </w:r>
    </w:p>
    <w:p w14:paraId="141FDEAD">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（6）拒绝有关部门监督检查或提供虚假情况的。</w:t>
      </w:r>
    </w:p>
    <w:p w14:paraId="0909CF3C">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投标人有前款第（1）至（5）项情形之一的，中标、成交无效。</w:t>
      </w:r>
    </w:p>
    <w:p w14:paraId="7EAD465E">
      <w:pPr>
        <w:spacing w:line="460" w:lineRule="exact"/>
        <w:rPr>
          <w:rFonts w:ascii="新宋体" w:hAnsi="新宋体" w:eastAsia="新宋体" w:cs="新宋体"/>
          <w:color w:val="auto"/>
          <w:sz w:val="22"/>
          <w:szCs w:val="22"/>
          <w:highlight w:val="none"/>
          <w:lang w:val="zh-CN"/>
        </w:rPr>
      </w:pPr>
    </w:p>
    <w:p w14:paraId="0CC69BDD">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法定（授权）代表人（签字）：</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ab/>
      </w:r>
    </w:p>
    <w:p w14:paraId="0D4E1AA7">
      <w:pPr>
        <w:spacing w:line="460" w:lineRule="exact"/>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投标人（盖 章）：</w:t>
      </w:r>
      <w:r>
        <w:rPr>
          <w:rFonts w:hint="eastAsia" w:ascii="新宋体" w:hAnsi="新宋体" w:eastAsia="新宋体" w:cs="新宋体"/>
          <w:color w:val="auto"/>
          <w:sz w:val="22"/>
          <w:szCs w:val="22"/>
          <w:highlight w:val="none"/>
          <w:u w:val="single"/>
          <w:lang w:val="zh-CN"/>
        </w:rPr>
        <w:t xml:space="preserve">                   </w:t>
      </w:r>
    </w:p>
    <w:p w14:paraId="0E8E6F70">
      <w:pPr>
        <w:spacing w:line="460" w:lineRule="exact"/>
        <w:rPr>
          <w:rFonts w:ascii="新宋体" w:hAnsi="新宋体" w:eastAsia="新宋体" w:cs="新宋体"/>
          <w:color w:val="auto"/>
          <w:sz w:val="22"/>
          <w:szCs w:val="22"/>
          <w:highlight w:val="none"/>
          <w:u w:val="single"/>
        </w:rPr>
      </w:pPr>
      <w:r>
        <w:rPr>
          <w:rFonts w:hint="eastAsia" w:ascii="新宋体" w:hAnsi="新宋体" w:eastAsia="新宋体" w:cs="新宋体"/>
          <w:color w:val="auto"/>
          <w:sz w:val="22"/>
          <w:szCs w:val="22"/>
          <w:highlight w:val="none"/>
          <w:lang w:val="zh-CN"/>
        </w:rPr>
        <w:t>联系电话：</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lang w:val="zh-CN"/>
        </w:rPr>
        <w:t>传真：</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lang w:val="zh-CN"/>
        </w:rPr>
        <w:t>电子邮件：</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u w:val="single"/>
          <w:lang w:val="zh-CN"/>
        </w:rPr>
        <w:t xml:space="preserve"> </w:t>
      </w:r>
    </w:p>
    <w:p w14:paraId="7D526EA9">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联系地址：</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ab/>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u w:val="single"/>
          <w:lang w:val="zh-CN"/>
        </w:rPr>
        <w:t xml:space="preserve">   </w:t>
      </w:r>
    </w:p>
    <w:p w14:paraId="6DF613FB">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邮政编码：</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lang w:val="zh-CN"/>
        </w:rPr>
        <w:t xml:space="preserve"> </w:t>
      </w:r>
    </w:p>
    <w:p w14:paraId="6BE9FA4B">
      <w:pPr>
        <w:spacing w:line="460" w:lineRule="exact"/>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zh-CN"/>
        </w:rPr>
        <w:t>日</w:t>
      </w:r>
      <w:r>
        <w:rPr>
          <w:rFonts w:hint="eastAsia" w:ascii="新宋体" w:hAnsi="新宋体" w:eastAsia="新宋体" w:cs="新宋体"/>
          <w:color w:val="auto"/>
          <w:sz w:val="22"/>
          <w:szCs w:val="22"/>
          <w:highlight w:val="none"/>
        </w:rPr>
        <w:t xml:space="preserve">    </w:t>
      </w:r>
      <w:r>
        <w:rPr>
          <w:rFonts w:hint="eastAsia" w:ascii="新宋体" w:hAnsi="新宋体" w:eastAsia="新宋体" w:cs="新宋体"/>
          <w:color w:val="auto"/>
          <w:sz w:val="22"/>
          <w:szCs w:val="22"/>
          <w:highlight w:val="none"/>
          <w:lang w:val="zh-CN"/>
        </w:rPr>
        <w:t>期</w:t>
      </w: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lang w:val="zh-CN"/>
        </w:rPr>
        <w:t>年</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lang w:val="zh-CN"/>
        </w:rPr>
        <w:t>月</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u w:val="single"/>
          <w:lang w:val="zh-CN"/>
        </w:rPr>
        <w:t xml:space="preserve">  </w:t>
      </w:r>
      <w:r>
        <w:rPr>
          <w:rFonts w:hint="eastAsia" w:ascii="新宋体" w:hAnsi="新宋体" w:eastAsia="新宋体" w:cs="新宋体"/>
          <w:color w:val="auto"/>
          <w:sz w:val="22"/>
          <w:szCs w:val="22"/>
          <w:highlight w:val="none"/>
          <w:lang w:val="zh-CN"/>
        </w:rPr>
        <w:t>日</w:t>
      </w:r>
    </w:p>
    <w:p w14:paraId="2BF0B833">
      <w:pPr>
        <w:spacing w:line="460" w:lineRule="exact"/>
        <w:rPr>
          <w:rFonts w:ascii="新宋体" w:hAnsi="新宋体" w:eastAsia="新宋体" w:cs="新宋体"/>
          <w:b/>
          <w:bCs/>
          <w:color w:val="auto"/>
          <w:kern w:val="0"/>
          <w:sz w:val="22"/>
          <w:szCs w:val="22"/>
          <w:highlight w:val="none"/>
          <w:lang w:val="zh-CN"/>
        </w:rPr>
      </w:pPr>
      <w:r>
        <w:rPr>
          <w:rFonts w:hint="eastAsia" w:ascii="新宋体" w:hAnsi="新宋体" w:eastAsia="新宋体" w:cs="新宋体"/>
          <w:b/>
          <w:bCs/>
          <w:color w:val="auto"/>
          <w:kern w:val="0"/>
          <w:sz w:val="22"/>
          <w:szCs w:val="22"/>
          <w:highlight w:val="none"/>
          <w:lang w:val="zh-CN"/>
        </w:rPr>
        <w:t>注：未按照本投标响应函要求填报的将被视为非实质性响应，从而可能导致该投标文件被拒绝。</w:t>
      </w:r>
    </w:p>
    <w:p w14:paraId="41361324">
      <w:pPr>
        <w:rPr>
          <w:rFonts w:ascii="新宋体" w:hAnsi="新宋体" w:eastAsia="新宋体" w:cs="新宋体"/>
          <w:color w:val="auto"/>
          <w:highlight w:val="none"/>
          <w:lang w:val="zh-CN"/>
        </w:rPr>
      </w:pPr>
    </w:p>
    <w:p w14:paraId="4DA12A69">
      <w:pPr>
        <w:rPr>
          <w:rFonts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rPr>
        <w:br w:type="page"/>
      </w:r>
    </w:p>
    <w:p w14:paraId="40857AD0">
      <w:pPr>
        <w:spacing w:line="460" w:lineRule="exact"/>
        <w:jc w:val="center"/>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rPr>
        <w:t>2、法定代表人授权书</w:t>
      </w:r>
    </w:p>
    <w:p w14:paraId="77ED6B5C">
      <w:pPr>
        <w:spacing w:line="460" w:lineRule="exact"/>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eastAsia="zh-CN"/>
        </w:rPr>
        <w:t>温州市第七人民医院</w:t>
      </w:r>
      <w:r>
        <w:rPr>
          <w:rFonts w:hint="eastAsia" w:ascii="新宋体" w:hAnsi="新宋体" w:eastAsia="新宋体" w:cs="新宋体"/>
          <w:color w:val="auto"/>
          <w:sz w:val="22"/>
          <w:szCs w:val="22"/>
          <w:highlight w:val="none"/>
        </w:rPr>
        <w:t>：</w:t>
      </w:r>
    </w:p>
    <w:p w14:paraId="5485E7CA">
      <w:pPr>
        <w:spacing w:line="460" w:lineRule="exact"/>
        <w:rPr>
          <w:rFonts w:hint="eastAsia" w:ascii="新宋体" w:hAnsi="新宋体" w:eastAsia="新宋体" w:cs="新宋体"/>
          <w:color w:val="auto"/>
          <w:sz w:val="22"/>
          <w:szCs w:val="22"/>
          <w:highlight w:val="none"/>
          <w:u w:val="single"/>
        </w:rPr>
      </w:pPr>
    </w:p>
    <w:p w14:paraId="1BF8EC59">
      <w:pPr>
        <w:spacing w:line="460" w:lineRule="exact"/>
        <w:ind w:firstLine="550" w:firstLineChars="25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（投标人全称）法定代表人</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授权</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（全权代表姓名）为全权代表，参加贵处组织的（项目名称：</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、编号：</w:t>
      </w:r>
      <w:r>
        <w:rPr>
          <w:rFonts w:hint="eastAsia" w:ascii="新宋体" w:hAnsi="新宋体" w:eastAsia="新宋体" w:cs="新宋体"/>
          <w:color w:val="auto"/>
          <w:sz w:val="22"/>
          <w:szCs w:val="22"/>
          <w:highlight w:val="none"/>
          <w:u w:val="single"/>
        </w:rPr>
        <w:t xml:space="preserve">            </w:t>
      </w:r>
      <w:r>
        <w:rPr>
          <w:rFonts w:hint="eastAsia" w:ascii="新宋体" w:hAnsi="新宋体" w:eastAsia="新宋体" w:cs="新宋体"/>
          <w:color w:val="auto"/>
          <w:sz w:val="22"/>
          <w:szCs w:val="22"/>
          <w:highlight w:val="none"/>
        </w:rPr>
        <w:t>）的招标活动，全权代表我方处理招标活动中的一切事宜。</w:t>
      </w:r>
    </w:p>
    <w:p w14:paraId="26DD566B">
      <w:pPr>
        <w:spacing w:line="460" w:lineRule="exact"/>
        <w:ind w:firstLine="2955"/>
        <w:rPr>
          <w:rFonts w:hint="eastAsia" w:ascii="新宋体" w:hAnsi="新宋体" w:eastAsia="新宋体" w:cs="新宋体"/>
          <w:color w:val="auto"/>
          <w:sz w:val="22"/>
          <w:szCs w:val="22"/>
          <w:highlight w:val="none"/>
        </w:rPr>
      </w:pPr>
    </w:p>
    <w:p w14:paraId="57B906A1">
      <w:pPr>
        <w:spacing w:line="460" w:lineRule="exact"/>
        <w:ind w:firstLine="295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w:t>
      </w:r>
    </w:p>
    <w:p w14:paraId="3B9A6B20">
      <w:pPr>
        <w:spacing w:line="460" w:lineRule="exact"/>
        <w:ind w:firstLine="3740" w:firstLineChars="17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法定代表人（签字或盖章）：</w:t>
      </w:r>
    </w:p>
    <w:p w14:paraId="6DF638A2">
      <w:pPr>
        <w:spacing w:line="460" w:lineRule="exact"/>
        <w:ind w:firstLine="3740" w:firstLineChars="17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投标人全称（公章）：</w:t>
      </w:r>
    </w:p>
    <w:p w14:paraId="238CADFC">
      <w:pPr>
        <w:spacing w:line="460" w:lineRule="exact"/>
        <w:ind w:firstLine="3740" w:firstLineChars="17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日   期：  </w:t>
      </w:r>
    </w:p>
    <w:p w14:paraId="0C92C604">
      <w:pPr>
        <w:spacing w:line="380" w:lineRule="exact"/>
        <w:rPr>
          <w:rFonts w:hint="eastAsia" w:ascii="新宋体" w:hAnsi="新宋体" w:eastAsia="新宋体" w:cs="新宋体"/>
          <w:color w:val="auto"/>
          <w:sz w:val="22"/>
          <w:szCs w:val="22"/>
          <w:highlight w:val="none"/>
        </w:rPr>
      </w:pPr>
    </w:p>
    <w:p w14:paraId="5490E6ED">
      <w:pPr>
        <w:spacing w:line="460" w:lineRule="exact"/>
        <w:ind w:firstLine="541"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附：</w:t>
      </w:r>
    </w:p>
    <w:p w14:paraId="606ECC41">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 xml:space="preserve">授权代表姓名：   </w:t>
      </w:r>
    </w:p>
    <w:p w14:paraId="2E1B87E5">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职务：</w:t>
      </w:r>
    </w:p>
    <w:p w14:paraId="76AC4F14">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详细通讯地址：</w:t>
      </w:r>
    </w:p>
    <w:p w14:paraId="549B2ABF">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电话：</w:t>
      </w:r>
    </w:p>
    <w:p w14:paraId="03158B99">
      <w:pPr>
        <w:spacing w:line="460" w:lineRule="exact"/>
        <w:ind w:firstLine="539" w:firstLineChars="245"/>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传真：</w:t>
      </w:r>
    </w:p>
    <w:p w14:paraId="21ED7290">
      <w:pPr>
        <w:spacing w:line="460" w:lineRule="exact"/>
        <w:ind w:firstLine="539" w:firstLineChars="24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邮政编码：</w:t>
      </w:r>
    </w:p>
    <w:p w14:paraId="316396DE">
      <w:pPr>
        <w:pStyle w:val="9"/>
        <w:ind w:left="0" w:leftChars="0" w:firstLine="0" w:firstLineChars="0"/>
        <w:rPr>
          <w:rFonts w:hint="eastAsia" w:ascii="新宋体" w:hAnsi="新宋体" w:eastAsia="新宋体" w:cs="新宋体"/>
          <w:color w:val="auto"/>
          <w:sz w:val="22"/>
          <w:szCs w:val="22"/>
          <w:highlight w:val="none"/>
        </w:rPr>
      </w:pPr>
    </w:p>
    <w:p w14:paraId="1AE26EA8">
      <w:pPr>
        <w:rPr>
          <w:rFonts w:hint="eastAsia" w:ascii="新宋体" w:hAnsi="新宋体" w:eastAsia="新宋体" w:cs="新宋体"/>
          <w:color w:val="auto"/>
          <w:sz w:val="22"/>
          <w:szCs w:val="22"/>
          <w:highlight w:val="none"/>
        </w:rPr>
      </w:pPr>
    </w:p>
    <w:p w14:paraId="5F88A21C">
      <w:pPr>
        <w:pStyle w:val="9"/>
        <w:ind w:left="0" w:leftChars="0" w:firstLine="0" w:firstLineChars="0"/>
        <w:rPr>
          <w:rFonts w:hint="eastAsia" w:ascii="新宋体" w:hAnsi="新宋体" w:eastAsia="新宋体" w:cs="新宋体"/>
          <w:color w:val="auto"/>
          <w:sz w:val="22"/>
          <w:szCs w:val="22"/>
          <w:highlight w:val="none"/>
        </w:rPr>
      </w:pPr>
    </w:p>
    <w:p w14:paraId="2F639586">
      <w:pPr>
        <w:rPr>
          <w:rFonts w:hint="eastAsia" w:ascii="新宋体" w:hAnsi="新宋体" w:eastAsia="新宋体" w:cs="新宋体"/>
          <w:color w:val="auto"/>
          <w:sz w:val="22"/>
          <w:szCs w:val="22"/>
          <w:highlight w:val="none"/>
        </w:rPr>
      </w:pPr>
    </w:p>
    <w:p w14:paraId="2409245C">
      <w:pPr>
        <w:pStyle w:val="9"/>
        <w:ind w:left="0" w:leftChars="0" w:firstLine="0" w:firstLineChars="0"/>
        <w:rPr>
          <w:rFonts w:hint="eastAsia" w:ascii="新宋体" w:hAnsi="新宋体" w:eastAsia="新宋体" w:cs="新宋体"/>
          <w:color w:val="auto"/>
          <w:sz w:val="22"/>
          <w:szCs w:val="22"/>
          <w:highlight w:val="none"/>
        </w:rPr>
      </w:pPr>
    </w:p>
    <w:p w14:paraId="6501E1FE">
      <w:pPr>
        <w:rPr>
          <w:rFonts w:hint="eastAsia" w:ascii="新宋体" w:hAnsi="新宋体" w:eastAsia="新宋体" w:cs="新宋体"/>
          <w:color w:val="auto"/>
          <w:sz w:val="22"/>
          <w:szCs w:val="22"/>
          <w:highlight w:val="none"/>
        </w:rPr>
      </w:pPr>
    </w:p>
    <w:p w14:paraId="43D623AE">
      <w:pPr>
        <w:pStyle w:val="9"/>
        <w:ind w:left="0" w:leftChars="0" w:firstLine="0" w:firstLineChars="0"/>
        <w:rPr>
          <w:rFonts w:hint="eastAsia" w:ascii="新宋体" w:hAnsi="新宋体" w:eastAsia="新宋体" w:cs="新宋体"/>
          <w:color w:val="auto"/>
          <w:sz w:val="22"/>
          <w:szCs w:val="22"/>
          <w:highlight w:val="none"/>
        </w:rPr>
      </w:pPr>
    </w:p>
    <w:p w14:paraId="59B37D3C">
      <w:pPr>
        <w:rPr>
          <w:rFonts w:hint="eastAsia" w:ascii="新宋体" w:hAnsi="新宋体" w:eastAsia="新宋体" w:cs="新宋体"/>
          <w:color w:val="auto"/>
          <w:highlight w:val="none"/>
        </w:rPr>
      </w:pPr>
    </w:p>
    <w:p w14:paraId="4AF1B3FC">
      <w:pPr>
        <w:pStyle w:val="9"/>
        <w:ind w:left="0" w:leftChars="0" w:firstLine="0" w:firstLineChars="0"/>
        <w:rPr>
          <w:rFonts w:hint="eastAsia" w:ascii="新宋体" w:hAnsi="新宋体" w:eastAsia="新宋体" w:cs="新宋体"/>
          <w:color w:val="auto"/>
          <w:sz w:val="22"/>
          <w:szCs w:val="22"/>
          <w:highlight w:val="none"/>
        </w:rPr>
      </w:pPr>
    </w:p>
    <w:p w14:paraId="5339A5BD">
      <w:pPr>
        <w:rPr>
          <w:rFonts w:hint="eastAsia" w:ascii="新宋体" w:hAnsi="新宋体" w:eastAsia="新宋体" w:cs="新宋体"/>
          <w:color w:val="auto"/>
          <w:sz w:val="22"/>
          <w:szCs w:val="22"/>
          <w:highlight w:val="none"/>
        </w:rPr>
      </w:pPr>
    </w:p>
    <w:p w14:paraId="55810EB8">
      <w:pPr>
        <w:pStyle w:val="22"/>
        <w:ind w:left="0" w:leftChars="0" w:firstLine="0" w:firstLineChars="0"/>
        <w:rPr>
          <w:rFonts w:hint="eastAsia" w:ascii="新宋体" w:hAnsi="新宋体" w:eastAsia="新宋体" w:cs="新宋体"/>
          <w:color w:val="auto"/>
          <w:sz w:val="22"/>
          <w:szCs w:val="22"/>
          <w:highlight w:val="none"/>
        </w:rPr>
      </w:pPr>
    </w:p>
    <w:p w14:paraId="587FBCBE">
      <w:pPr>
        <w:pStyle w:val="22"/>
        <w:ind w:left="0" w:leftChars="0" w:firstLine="0" w:firstLineChars="0"/>
        <w:rPr>
          <w:rFonts w:hint="eastAsia" w:ascii="新宋体" w:hAnsi="新宋体" w:eastAsia="新宋体" w:cs="新宋体"/>
          <w:color w:val="auto"/>
          <w:sz w:val="22"/>
          <w:szCs w:val="22"/>
          <w:highlight w:val="none"/>
        </w:rPr>
      </w:pPr>
    </w:p>
    <w:p w14:paraId="7BD1FA0D">
      <w:pPr>
        <w:pStyle w:val="22"/>
        <w:ind w:left="0" w:leftChars="0" w:firstLine="0" w:firstLineChars="0"/>
        <w:rPr>
          <w:rFonts w:hint="eastAsia" w:ascii="新宋体" w:hAnsi="新宋体" w:eastAsia="新宋体" w:cs="新宋体"/>
          <w:color w:val="auto"/>
          <w:sz w:val="22"/>
          <w:szCs w:val="22"/>
          <w:highlight w:val="none"/>
        </w:rPr>
      </w:pPr>
    </w:p>
    <w:p w14:paraId="5B0E7AB3">
      <w:pPr>
        <w:rPr>
          <w:rFonts w:hint="eastAsia" w:ascii="新宋体" w:hAnsi="新宋体" w:eastAsia="新宋体" w:cs="新宋体"/>
          <w:color w:val="auto"/>
          <w:sz w:val="22"/>
          <w:szCs w:val="22"/>
          <w:highlight w:val="none"/>
        </w:rPr>
      </w:pPr>
    </w:p>
    <w:p w14:paraId="3D47D8CD">
      <w:pPr>
        <w:pStyle w:val="9"/>
        <w:ind w:left="0" w:leftChars="0" w:firstLine="0" w:firstLineChars="0"/>
        <w:rPr>
          <w:rFonts w:hint="eastAsia" w:ascii="新宋体" w:hAnsi="新宋体" w:eastAsia="新宋体" w:cs="新宋体"/>
          <w:color w:val="auto"/>
          <w:sz w:val="22"/>
          <w:szCs w:val="22"/>
          <w:highlight w:val="none"/>
        </w:rPr>
      </w:pPr>
    </w:p>
    <w:p w14:paraId="261F3783">
      <w:pPr>
        <w:rPr>
          <w:rFonts w:ascii="新宋体" w:hAnsi="新宋体" w:eastAsia="新宋体" w:cs="新宋体"/>
          <w:color w:val="auto"/>
          <w:highlight w:val="none"/>
        </w:rPr>
      </w:pPr>
    </w:p>
    <w:p w14:paraId="4D5C3507">
      <w:pPr>
        <w:pStyle w:val="9"/>
        <w:ind w:firstLine="440"/>
        <w:rPr>
          <w:rFonts w:ascii="新宋体" w:hAnsi="新宋体" w:eastAsia="新宋体" w:cs="新宋体"/>
          <w:color w:val="auto"/>
          <w:sz w:val="22"/>
          <w:szCs w:val="22"/>
          <w:highlight w:val="none"/>
        </w:rPr>
      </w:pPr>
    </w:p>
    <w:p w14:paraId="4B7648B6">
      <w:pPr>
        <w:rPr>
          <w:rFonts w:ascii="新宋体" w:hAnsi="新宋体" w:eastAsia="新宋体" w:cs="新宋体"/>
          <w:color w:val="auto"/>
          <w:sz w:val="22"/>
          <w:szCs w:val="22"/>
          <w:highlight w:val="none"/>
        </w:rPr>
      </w:pPr>
    </w:p>
    <w:p w14:paraId="7F813D01">
      <w:pPr>
        <w:pStyle w:val="9"/>
        <w:ind w:firstLine="0" w:firstLineChars="0"/>
        <w:rPr>
          <w:rFonts w:ascii="新宋体" w:hAnsi="新宋体" w:eastAsia="新宋体" w:cs="新宋体"/>
          <w:color w:val="auto"/>
          <w:highlight w:val="none"/>
        </w:rPr>
      </w:pPr>
    </w:p>
    <w:p w14:paraId="3F128094">
      <w:pPr>
        <w:rPr>
          <w:rFonts w:ascii="新宋体" w:hAnsi="新宋体" w:eastAsia="新宋体" w:cs="新宋体"/>
          <w:color w:val="auto"/>
          <w:highlight w:val="none"/>
        </w:rPr>
      </w:pPr>
    </w:p>
    <w:p w14:paraId="37E003E6">
      <w:pPr>
        <w:spacing w:line="460" w:lineRule="exact"/>
        <w:jc w:val="center"/>
        <w:rPr>
          <w:rFonts w:ascii="新宋体" w:hAnsi="新宋体" w:eastAsia="新宋体" w:cs="新宋体"/>
          <w:b/>
          <w:bCs/>
          <w:color w:val="auto"/>
          <w:sz w:val="28"/>
          <w:szCs w:val="28"/>
          <w:highlight w:val="none"/>
        </w:rPr>
      </w:pPr>
      <w:r>
        <w:rPr>
          <w:rFonts w:hint="eastAsia" w:ascii="新宋体" w:hAnsi="新宋体" w:eastAsia="新宋体" w:cs="新宋体"/>
          <w:color w:val="auto"/>
          <w:sz w:val="22"/>
          <w:szCs w:val="22"/>
          <w:highlight w:val="none"/>
        </w:rPr>
        <mc:AlternateContent>
          <mc:Choice Requires="wps">
            <w:drawing>
              <wp:anchor distT="0" distB="0" distL="114300" distR="114300" simplePos="0" relativeHeight="251659264" behindDoc="0" locked="0" layoutInCell="1" allowOverlap="1">
                <wp:simplePos x="0" y="0"/>
                <wp:positionH relativeFrom="column">
                  <wp:posOffset>113665</wp:posOffset>
                </wp:positionH>
                <wp:positionV relativeFrom="paragraph">
                  <wp:posOffset>320675</wp:posOffset>
                </wp:positionV>
                <wp:extent cx="6254115" cy="3004185"/>
                <wp:effectExtent l="5080" t="4445" r="8255" b="2032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6254115" cy="3004185"/>
                        </a:xfrm>
                        <a:prstGeom prst="rect">
                          <a:avLst/>
                        </a:prstGeom>
                        <a:solidFill>
                          <a:srgbClr val="FFFFFF"/>
                        </a:solidFill>
                        <a:ln w="9525" cmpd="sng">
                          <a:solidFill>
                            <a:srgbClr val="000000"/>
                          </a:solidFill>
                          <a:miter lim="800000"/>
                        </a:ln>
                        <a:effectLst/>
                      </wps:spPr>
                      <wps:txbx>
                        <w:txbxContent>
                          <w:p w14:paraId="1F75F49A">
                            <w:r>
                              <w:rPr>
                                <w:rFonts w:hint="eastAsia" w:ascii="新宋体" w:hAnsi="新宋体" w:eastAsia="新宋体"/>
                                <w:sz w:val="22"/>
                                <w:szCs w:val="22"/>
                              </w:rPr>
                              <w:t xml:space="preserve">  法定代表人身份证（正反面）：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8.95pt;margin-top:25.25pt;height:236.55pt;width:492.45pt;z-index:251659264;mso-width-relative:page;mso-height-relative:page;" fillcolor="#FFFFFF" filled="t" stroked="t" coordsize="21600,21600" o:gfxdata="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CX3CNo2AAAAAoBAAAPAAAA&#10;AAAAAAEAIAAAACIAAABkcnMvZG93bnJldi54bWxQSwECFAAUAAAACACHTuJAdbpxhU4CAAChBAAA&#10;DgAAAAAAAAABACAAAAAnAQAAZHJzL2Uyb0RvYy54bWxQSwUGAAAAAAYABgBZAQAA5wUAAAAA&#10;">
                <v:fill on="t" focussize="0,0"/>
                <v:stroke color="#000000" miterlimit="8" joinstyle="miter"/>
                <v:imagedata o:title=""/>
                <o:lock v:ext="edit" aspectratio="f"/>
                <v:textbox>
                  <w:txbxContent>
                    <w:p w14:paraId="1F75F49A">
                      <w:r>
                        <w:rPr>
                          <w:rFonts w:hint="eastAsia" w:ascii="新宋体" w:hAnsi="新宋体" w:eastAsia="新宋体"/>
                          <w:sz w:val="22"/>
                          <w:szCs w:val="22"/>
                        </w:rPr>
                        <w:t xml:space="preserve">  法定代表人身份证（正反面）：</w:t>
                      </w:r>
                    </w:p>
                  </w:txbxContent>
                </v:textbox>
              </v:shape>
            </w:pict>
          </mc:Fallback>
        </mc:AlternateContent>
      </w:r>
    </w:p>
    <w:p w14:paraId="43B8909D">
      <w:pPr>
        <w:spacing w:line="460" w:lineRule="exact"/>
        <w:jc w:val="center"/>
        <w:rPr>
          <w:rFonts w:ascii="新宋体" w:hAnsi="新宋体" w:eastAsia="新宋体" w:cs="新宋体"/>
          <w:b/>
          <w:bCs/>
          <w:color w:val="auto"/>
          <w:sz w:val="28"/>
          <w:szCs w:val="28"/>
          <w:highlight w:val="none"/>
        </w:rPr>
      </w:pPr>
    </w:p>
    <w:p w14:paraId="1BE34634">
      <w:pPr>
        <w:spacing w:line="460" w:lineRule="exact"/>
        <w:jc w:val="center"/>
        <w:rPr>
          <w:rFonts w:ascii="新宋体" w:hAnsi="新宋体" w:eastAsia="新宋体" w:cs="新宋体"/>
          <w:b/>
          <w:bCs/>
          <w:color w:val="auto"/>
          <w:sz w:val="28"/>
          <w:szCs w:val="28"/>
          <w:highlight w:val="none"/>
        </w:rPr>
      </w:pPr>
    </w:p>
    <w:p w14:paraId="3D1E14F4">
      <w:pPr>
        <w:spacing w:line="460" w:lineRule="exact"/>
        <w:jc w:val="center"/>
        <w:rPr>
          <w:rFonts w:ascii="新宋体" w:hAnsi="新宋体" w:eastAsia="新宋体" w:cs="新宋体"/>
          <w:b/>
          <w:bCs/>
          <w:color w:val="auto"/>
          <w:sz w:val="28"/>
          <w:szCs w:val="28"/>
          <w:highlight w:val="none"/>
        </w:rPr>
      </w:pPr>
    </w:p>
    <w:p w14:paraId="515B53B9">
      <w:pPr>
        <w:spacing w:line="460" w:lineRule="exact"/>
        <w:jc w:val="center"/>
        <w:rPr>
          <w:rFonts w:ascii="新宋体" w:hAnsi="新宋体" w:eastAsia="新宋体" w:cs="新宋体"/>
          <w:b/>
          <w:bCs/>
          <w:color w:val="auto"/>
          <w:sz w:val="28"/>
          <w:szCs w:val="28"/>
          <w:highlight w:val="none"/>
        </w:rPr>
      </w:pPr>
    </w:p>
    <w:p w14:paraId="614F0690">
      <w:pPr>
        <w:spacing w:line="460" w:lineRule="exact"/>
        <w:jc w:val="center"/>
        <w:rPr>
          <w:rFonts w:ascii="新宋体" w:hAnsi="新宋体" w:eastAsia="新宋体" w:cs="新宋体"/>
          <w:b/>
          <w:bCs/>
          <w:color w:val="auto"/>
          <w:sz w:val="28"/>
          <w:szCs w:val="28"/>
          <w:highlight w:val="none"/>
        </w:rPr>
      </w:pPr>
    </w:p>
    <w:p w14:paraId="558CE9DA">
      <w:pPr>
        <w:spacing w:line="460" w:lineRule="exact"/>
        <w:jc w:val="center"/>
        <w:rPr>
          <w:rFonts w:ascii="新宋体" w:hAnsi="新宋体" w:eastAsia="新宋体" w:cs="新宋体"/>
          <w:b/>
          <w:bCs/>
          <w:color w:val="auto"/>
          <w:sz w:val="28"/>
          <w:szCs w:val="28"/>
          <w:highlight w:val="none"/>
        </w:rPr>
      </w:pPr>
    </w:p>
    <w:p w14:paraId="29158392">
      <w:pPr>
        <w:spacing w:line="460" w:lineRule="exact"/>
        <w:jc w:val="center"/>
        <w:rPr>
          <w:rFonts w:ascii="新宋体" w:hAnsi="新宋体" w:eastAsia="新宋体" w:cs="新宋体"/>
          <w:b/>
          <w:bCs/>
          <w:color w:val="auto"/>
          <w:sz w:val="28"/>
          <w:szCs w:val="28"/>
          <w:highlight w:val="none"/>
        </w:rPr>
      </w:pPr>
    </w:p>
    <w:p w14:paraId="31ADBC75">
      <w:pPr>
        <w:spacing w:line="460" w:lineRule="exact"/>
        <w:jc w:val="center"/>
        <w:rPr>
          <w:rFonts w:ascii="新宋体" w:hAnsi="新宋体" w:eastAsia="新宋体" w:cs="新宋体"/>
          <w:b/>
          <w:bCs/>
          <w:color w:val="auto"/>
          <w:sz w:val="28"/>
          <w:szCs w:val="28"/>
          <w:highlight w:val="none"/>
        </w:rPr>
      </w:pPr>
    </w:p>
    <w:p w14:paraId="122D789F">
      <w:pPr>
        <w:spacing w:line="460" w:lineRule="exact"/>
        <w:jc w:val="center"/>
        <w:rPr>
          <w:rFonts w:ascii="新宋体" w:hAnsi="新宋体" w:eastAsia="新宋体" w:cs="新宋体"/>
          <w:b/>
          <w:bCs/>
          <w:color w:val="auto"/>
          <w:sz w:val="28"/>
          <w:szCs w:val="28"/>
          <w:highlight w:val="none"/>
        </w:rPr>
      </w:pPr>
    </w:p>
    <w:p w14:paraId="0A95F75B">
      <w:pPr>
        <w:spacing w:line="460" w:lineRule="exact"/>
        <w:jc w:val="center"/>
        <w:rPr>
          <w:rFonts w:ascii="新宋体" w:hAnsi="新宋体" w:eastAsia="新宋体" w:cs="新宋体"/>
          <w:b/>
          <w:bCs/>
          <w:color w:val="auto"/>
          <w:sz w:val="28"/>
          <w:szCs w:val="28"/>
          <w:highlight w:val="none"/>
        </w:rPr>
      </w:pPr>
    </w:p>
    <w:p w14:paraId="0DF3B8D7">
      <w:pPr>
        <w:spacing w:line="460" w:lineRule="exact"/>
        <w:jc w:val="center"/>
        <w:rPr>
          <w:rFonts w:ascii="新宋体" w:hAnsi="新宋体" w:eastAsia="新宋体" w:cs="新宋体"/>
          <w:b/>
          <w:bCs/>
          <w:color w:val="auto"/>
          <w:sz w:val="28"/>
          <w:szCs w:val="28"/>
          <w:highlight w:val="none"/>
        </w:rPr>
      </w:pPr>
    </w:p>
    <w:p w14:paraId="5CE187A6">
      <w:pPr>
        <w:spacing w:line="460" w:lineRule="exact"/>
        <w:jc w:val="center"/>
        <w:rPr>
          <w:rFonts w:ascii="新宋体" w:hAnsi="新宋体" w:eastAsia="新宋体" w:cs="新宋体"/>
          <w:b/>
          <w:bCs/>
          <w:color w:val="auto"/>
          <w:sz w:val="28"/>
          <w:szCs w:val="28"/>
          <w:highlight w:val="none"/>
        </w:rPr>
      </w:pPr>
      <w:r>
        <w:rPr>
          <w:rFonts w:hint="eastAsia" w:ascii="新宋体" w:hAnsi="新宋体" w:eastAsia="新宋体" w:cs="新宋体"/>
          <w:color w:val="auto"/>
          <w:sz w:val="22"/>
          <w:szCs w:val="22"/>
          <w:highlight w:val="none"/>
        </w:rPr>
        <mc:AlternateContent>
          <mc:Choice Requires="wps">
            <w:drawing>
              <wp:anchor distT="0" distB="0" distL="114300" distR="114300" simplePos="0" relativeHeight="251660288" behindDoc="0" locked="0" layoutInCell="1" allowOverlap="1">
                <wp:simplePos x="0" y="0"/>
                <wp:positionH relativeFrom="column">
                  <wp:posOffset>145415</wp:posOffset>
                </wp:positionH>
                <wp:positionV relativeFrom="paragraph">
                  <wp:posOffset>238125</wp:posOffset>
                </wp:positionV>
                <wp:extent cx="6246495" cy="3913505"/>
                <wp:effectExtent l="4445" t="4445" r="16510" b="635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6246495" cy="3913505"/>
                        </a:xfrm>
                        <a:prstGeom prst="rect">
                          <a:avLst/>
                        </a:prstGeom>
                        <a:solidFill>
                          <a:srgbClr val="FFFFFF"/>
                        </a:solidFill>
                        <a:ln w="9525" cmpd="sng">
                          <a:solidFill>
                            <a:srgbClr val="000000"/>
                          </a:solidFill>
                          <a:miter lim="800000"/>
                        </a:ln>
                        <a:effectLst/>
                      </wps:spPr>
                      <wps:txbx>
                        <w:txbxContent>
                          <w:p w14:paraId="163DAADF">
                            <w:r>
                              <w:rPr>
                                <w:rFonts w:hint="eastAsia" w:ascii="新宋体" w:hAnsi="新宋体" w:eastAsia="新宋体"/>
                                <w:sz w:val="22"/>
                                <w:szCs w:val="22"/>
                              </w:rPr>
                              <w:t xml:space="preserve">  授权代表身份证（正反面）：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1.45pt;margin-top:18.75pt;height:308.15pt;width:491.85pt;z-index:251660288;mso-width-relative:page;mso-height-relative:page;" fillcolor="#FFFFFF" filled="t" stroked="t" coordsize="21600,21600" o:gfxdata="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LQlNcXZAAAACgEAAA8A&#10;AAAAAAAAAQAgAAAAIgAAAGRycy9kb3ducmV2LnhtbFBLAQIUABQAAAAIAIdO4kC7fB4aTwIAAKEE&#10;AAAOAAAAAAAAAAEAIAAAACgBAABkcnMvZTJvRG9jLnhtbFBLBQYAAAAABgAGAFkBAADpBQAAAAA=&#10;">
                <v:fill on="t" focussize="0,0"/>
                <v:stroke color="#000000" miterlimit="8" joinstyle="miter"/>
                <v:imagedata o:title=""/>
                <o:lock v:ext="edit" aspectratio="f"/>
                <v:textbox>
                  <w:txbxContent>
                    <w:p w14:paraId="163DAADF">
                      <w:r>
                        <w:rPr>
                          <w:rFonts w:hint="eastAsia" w:ascii="新宋体" w:hAnsi="新宋体" w:eastAsia="新宋体"/>
                          <w:sz w:val="22"/>
                          <w:szCs w:val="22"/>
                        </w:rPr>
                        <w:t xml:space="preserve">  授权代表身份证（正反面）：</w:t>
                      </w:r>
                    </w:p>
                  </w:txbxContent>
                </v:textbox>
              </v:shape>
            </w:pict>
          </mc:Fallback>
        </mc:AlternateContent>
      </w:r>
    </w:p>
    <w:p w14:paraId="61EA5FC5">
      <w:pPr>
        <w:spacing w:line="460" w:lineRule="exact"/>
        <w:jc w:val="center"/>
        <w:rPr>
          <w:rFonts w:ascii="新宋体" w:hAnsi="新宋体" w:eastAsia="新宋体" w:cs="新宋体"/>
          <w:b/>
          <w:bCs/>
          <w:color w:val="auto"/>
          <w:sz w:val="28"/>
          <w:szCs w:val="28"/>
          <w:highlight w:val="none"/>
        </w:rPr>
      </w:pPr>
    </w:p>
    <w:p w14:paraId="4146B384">
      <w:pPr>
        <w:spacing w:line="460" w:lineRule="exact"/>
        <w:jc w:val="center"/>
        <w:rPr>
          <w:rFonts w:ascii="新宋体" w:hAnsi="新宋体" w:eastAsia="新宋体" w:cs="新宋体"/>
          <w:b/>
          <w:bCs/>
          <w:color w:val="auto"/>
          <w:sz w:val="28"/>
          <w:szCs w:val="28"/>
          <w:highlight w:val="none"/>
        </w:rPr>
      </w:pPr>
    </w:p>
    <w:p w14:paraId="73C71ABD">
      <w:pPr>
        <w:spacing w:line="460" w:lineRule="exact"/>
        <w:jc w:val="center"/>
        <w:rPr>
          <w:rFonts w:ascii="新宋体" w:hAnsi="新宋体" w:eastAsia="新宋体" w:cs="新宋体"/>
          <w:b/>
          <w:bCs/>
          <w:color w:val="auto"/>
          <w:sz w:val="28"/>
          <w:szCs w:val="28"/>
          <w:highlight w:val="none"/>
        </w:rPr>
      </w:pPr>
    </w:p>
    <w:p w14:paraId="53D8D6BD">
      <w:pPr>
        <w:spacing w:line="460" w:lineRule="exact"/>
        <w:jc w:val="center"/>
        <w:rPr>
          <w:rFonts w:ascii="新宋体" w:hAnsi="新宋体" w:eastAsia="新宋体" w:cs="新宋体"/>
          <w:b/>
          <w:bCs/>
          <w:color w:val="auto"/>
          <w:sz w:val="28"/>
          <w:szCs w:val="28"/>
          <w:highlight w:val="none"/>
        </w:rPr>
      </w:pPr>
    </w:p>
    <w:p w14:paraId="5FE5B9DE">
      <w:pPr>
        <w:spacing w:line="460" w:lineRule="exact"/>
        <w:jc w:val="center"/>
        <w:rPr>
          <w:rFonts w:ascii="新宋体" w:hAnsi="新宋体" w:eastAsia="新宋体" w:cs="新宋体"/>
          <w:b/>
          <w:bCs/>
          <w:color w:val="auto"/>
          <w:sz w:val="28"/>
          <w:szCs w:val="28"/>
          <w:highlight w:val="none"/>
        </w:rPr>
      </w:pPr>
    </w:p>
    <w:p w14:paraId="23EE72CC">
      <w:pPr>
        <w:spacing w:line="460" w:lineRule="exact"/>
        <w:jc w:val="center"/>
        <w:rPr>
          <w:rFonts w:ascii="新宋体" w:hAnsi="新宋体" w:eastAsia="新宋体" w:cs="新宋体"/>
          <w:b/>
          <w:bCs/>
          <w:color w:val="auto"/>
          <w:sz w:val="28"/>
          <w:szCs w:val="28"/>
          <w:highlight w:val="none"/>
        </w:rPr>
      </w:pPr>
    </w:p>
    <w:p w14:paraId="2E0D69E5">
      <w:pPr>
        <w:spacing w:line="460" w:lineRule="exact"/>
        <w:jc w:val="center"/>
        <w:rPr>
          <w:rFonts w:ascii="新宋体" w:hAnsi="新宋体" w:eastAsia="新宋体" w:cs="新宋体"/>
          <w:b/>
          <w:bCs/>
          <w:color w:val="auto"/>
          <w:sz w:val="28"/>
          <w:szCs w:val="28"/>
          <w:highlight w:val="none"/>
        </w:rPr>
      </w:pPr>
    </w:p>
    <w:p w14:paraId="12D9C9B5">
      <w:pPr>
        <w:spacing w:line="460" w:lineRule="exact"/>
        <w:jc w:val="center"/>
        <w:rPr>
          <w:rFonts w:ascii="新宋体" w:hAnsi="新宋体" w:eastAsia="新宋体" w:cs="新宋体"/>
          <w:b/>
          <w:bCs/>
          <w:color w:val="auto"/>
          <w:sz w:val="28"/>
          <w:szCs w:val="28"/>
          <w:highlight w:val="none"/>
        </w:rPr>
      </w:pPr>
    </w:p>
    <w:p w14:paraId="61FB0B59">
      <w:pPr>
        <w:spacing w:line="460" w:lineRule="exact"/>
        <w:jc w:val="center"/>
        <w:rPr>
          <w:rFonts w:ascii="新宋体" w:hAnsi="新宋体" w:eastAsia="新宋体" w:cs="新宋体"/>
          <w:b/>
          <w:bCs/>
          <w:color w:val="auto"/>
          <w:sz w:val="28"/>
          <w:szCs w:val="28"/>
          <w:highlight w:val="none"/>
        </w:rPr>
      </w:pPr>
    </w:p>
    <w:p w14:paraId="60806C53">
      <w:pPr>
        <w:spacing w:line="460" w:lineRule="exact"/>
        <w:jc w:val="center"/>
        <w:rPr>
          <w:rFonts w:ascii="新宋体" w:hAnsi="新宋体" w:eastAsia="新宋体" w:cs="新宋体"/>
          <w:b/>
          <w:bCs/>
          <w:color w:val="auto"/>
          <w:sz w:val="28"/>
          <w:szCs w:val="28"/>
          <w:highlight w:val="none"/>
        </w:rPr>
      </w:pPr>
    </w:p>
    <w:p w14:paraId="0420EDCD">
      <w:pPr>
        <w:spacing w:line="460" w:lineRule="exact"/>
        <w:jc w:val="center"/>
        <w:rPr>
          <w:rFonts w:ascii="新宋体" w:hAnsi="新宋体" w:eastAsia="新宋体" w:cs="新宋体"/>
          <w:b/>
          <w:bCs/>
          <w:color w:val="auto"/>
          <w:sz w:val="28"/>
          <w:szCs w:val="28"/>
          <w:highlight w:val="none"/>
        </w:rPr>
      </w:pPr>
    </w:p>
    <w:p w14:paraId="05129691">
      <w:pPr>
        <w:spacing w:line="460" w:lineRule="exact"/>
        <w:jc w:val="center"/>
        <w:rPr>
          <w:rFonts w:ascii="新宋体" w:hAnsi="新宋体" w:eastAsia="新宋体" w:cs="新宋体"/>
          <w:b/>
          <w:bCs/>
          <w:color w:val="auto"/>
          <w:sz w:val="28"/>
          <w:szCs w:val="28"/>
          <w:highlight w:val="none"/>
        </w:rPr>
      </w:pPr>
    </w:p>
    <w:p w14:paraId="6D58EDB1">
      <w:pPr>
        <w:spacing w:line="460" w:lineRule="exact"/>
        <w:jc w:val="center"/>
        <w:rPr>
          <w:rFonts w:ascii="新宋体" w:hAnsi="新宋体" w:eastAsia="新宋体" w:cs="新宋体"/>
          <w:b/>
          <w:bCs/>
          <w:color w:val="auto"/>
          <w:sz w:val="28"/>
          <w:szCs w:val="28"/>
          <w:highlight w:val="none"/>
        </w:rPr>
      </w:pPr>
    </w:p>
    <w:p w14:paraId="6D352954">
      <w:pPr>
        <w:spacing w:line="460" w:lineRule="exact"/>
        <w:jc w:val="center"/>
        <w:rPr>
          <w:rFonts w:ascii="新宋体" w:hAnsi="新宋体" w:eastAsia="新宋体" w:cs="新宋体"/>
          <w:b/>
          <w:bCs/>
          <w:color w:val="auto"/>
          <w:sz w:val="28"/>
          <w:szCs w:val="28"/>
          <w:highlight w:val="none"/>
        </w:rPr>
      </w:pPr>
    </w:p>
    <w:p w14:paraId="214C49F0">
      <w:pPr>
        <w:spacing w:line="460" w:lineRule="exact"/>
        <w:jc w:val="center"/>
        <w:rPr>
          <w:rFonts w:ascii="新宋体" w:hAnsi="新宋体" w:eastAsia="新宋体" w:cs="新宋体"/>
          <w:b/>
          <w:bCs/>
          <w:color w:val="auto"/>
          <w:sz w:val="28"/>
          <w:szCs w:val="28"/>
          <w:highlight w:val="none"/>
        </w:rPr>
      </w:pPr>
    </w:p>
    <w:p w14:paraId="3F69FAB9">
      <w:pPr>
        <w:spacing w:line="460" w:lineRule="exact"/>
        <w:jc w:val="center"/>
        <w:rPr>
          <w:rFonts w:ascii="新宋体" w:hAnsi="新宋体" w:eastAsia="新宋体" w:cs="新宋体"/>
          <w:b/>
          <w:bCs/>
          <w:color w:val="auto"/>
          <w:sz w:val="28"/>
          <w:szCs w:val="28"/>
          <w:highlight w:val="none"/>
        </w:rPr>
      </w:pPr>
    </w:p>
    <w:p w14:paraId="462B3CE0">
      <w:pPr>
        <w:spacing w:line="460" w:lineRule="exact"/>
        <w:jc w:val="center"/>
        <w:rPr>
          <w:rFonts w:ascii="新宋体" w:hAnsi="新宋体" w:eastAsia="新宋体" w:cs="新宋体"/>
          <w:b/>
          <w:bCs/>
          <w:color w:val="auto"/>
          <w:sz w:val="28"/>
          <w:szCs w:val="28"/>
          <w:highlight w:val="none"/>
        </w:rPr>
        <w:sectPr>
          <w:headerReference r:id="rId6" w:type="first"/>
          <w:footerReference r:id="rId8" w:type="first"/>
          <w:footerReference r:id="rId7" w:type="default"/>
          <w:pgSz w:w="11907" w:h="16840"/>
          <w:pgMar w:top="1134" w:right="1134" w:bottom="1134" w:left="1134" w:header="851" w:footer="992" w:gutter="0"/>
          <w:cols w:space="720" w:num="1"/>
          <w:titlePg/>
          <w:docGrid w:linePitch="312" w:charSpace="0"/>
        </w:sectPr>
      </w:pPr>
    </w:p>
    <w:p w14:paraId="712777CA">
      <w:pPr>
        <w:spacing w:line="460" w:lineRule="exact"/>
        <w:jc w:val="center"/>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lang w:val="en-US" w:eastAsia="zh-CN"/>
        </w:rPr>
        <w:t>3</w:t>
      </w:r>
      <w:r>
        <w:rPr>
          <w:rFonts w:hint="eastAsia" w:ascii="新宋体" w:hAnsi="新宋体" w:eastAsia="新宋体" w:cs="新宋体"/>
          <w:b/>
          <w:bCs/>
          <w:color w:val="auto"/>
          <w:sz w:val="24"/>
          <w:highlight w:val="none"/>
        </w:rPr>
        <w:t>、廉政承诺书</w:t>
      </w:r>
    </w:p>
    <w:p w14:paraId="70CE6848">
      <w:pPr>
        <w:tabs>
          <w:tab w:val="left" w:pos="360"/>
        </w:tabs>
        <w:spacing w:line="460" w:lineRule="exact"/>
        <w:rPr>
          <w:rFonts w:ascii="新宋体" w:hAnsi="新宋体" w:eastAsia="新宋体" w:cs="新宋体"/>
          <w:color w:val="auto"/>
          <w:sz w:val="22"/>
          <w:highlight w:val="none"/>
        </w:rPr>
      </w:pPr>
      <w:r>
        <w:rPr>
          <w:rFonts w:hint="eastAsia" w:ascii="新宋体" w:hAnsi="新宋体" w:eastAsia="新宋体" w:cs="新宋体"/>
          <w:color w:val="auto"/>
          <w:sz w:val="22"/>
          <w:highlight w:val="none"/>
          <w:lang w:eastAsia="zh-CN"/>
        </w:rPr>
        <w:t>温州市第七人民医院</w:t>
      </w:r>
      <w:r>
        <w:rPr>
          <w:rFonts w:hint="eastAsia" w:ascii="新宋体" w:hAnsi="新宋体" w:eastAsia="新宋体" w:cs="新宋体"/>
          <w:color w:val="auto"/>
          <w:sz w:val="22"/>
          <w:highlight w:val="none"/>
        </w:rPr>
        <w:t>、温州历程招标有限公司：</w:t>
      </w:r>
    </w:p>
    <w:p w14:paraId="2EC9E091">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为加强采购活动中的廉政建设，防止发生违法违纪行为，体现公开、公平、公正的原则，根据国家有关法律、法规和廉政建设责任制的规定，本投标人特作如下承诺：</w:t>
      </w:r>
    </w:p>
    <w:p w14:paraId="581BBADB">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一、不与招标人、招标代理机构及其他投标人私下串通协商，进行围标、串标、抬标、控制投标价格。</w:t>
      </w:r>
    </w:p>
    <w:p w14:paraId="23A2C7F5">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二、不向招标人、招标代理机构、评标专家行贿，以不正当手段谋取中标。</w:t>
      </w:r>
    </w:p>
    <w:p w14:paraId="1BF2D95D">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三、不向监管人员请客、送礼及组织其他有可能影响客观公正监管的活动。</w:t>
      </w:r>
    </w:p>
    <w:p w14:paraId="73F7FEE3">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四、自觉遵守开标、评标现场工作纪律，不私下接触评标专家，不干扰正常的开标评标秩序。</w:t>
      </w:r>
    </w:p>
    <w:p w14:paraId="17FF15F4">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五、不给责任人的违法违规行为说情、解脱。</w:t>
      </w:r>
    </w:p>
    <w:p w14:paraId="29B9E6F8">
      <w:pPr>
        <w:tabs>
          <w:tab w:val="left" w:pos="360"/>
        </w:tabs>
        <w:spacing w:line="460" w:lineRule="exact"/>
        <w:ind w:firstLine="440" w:firstLineChars="200"/>
        <w:rPr>
          <w:rFonts w:ascii="新宋体" w:hAnsi="新宋体" w:eastAsia="新宋体" w:cs="新宋体"/>
          <w:color w:val="auto"/>
          <w:sz w:val="22"/>
          <w:highlight w:val="none"/>
        </w:rPr>
      </w:pPr>
      <w:r>
        <w:rPr>
          <w:rFonts w:hint="eastAsia" w:ascii="新宋体" w:hAnsi="新宋体" w:eastAsia="新宋体" w:cs="新宋体"/>
          <w:color w:val="auto"/>
          <w:sz w:val="22"/>
          <w:highlight w:val="none"/>
        </w:rPr>
        <w:t>如违反上述承诺，你方有权立即取消我单位投标、中标或在建项目的履约资格，有权拒绝我单位在一定时期内进入你方进行政府采购或其他经营活动，并通报监督管理部门、纪检监察部门或司法机关调查处理。由此引起的相应损失均由我单位承担。</w:t>
      </w:r>
    </w:p>
    <w:p w14:paraId="7A3D48CF">
      <w:pPr>
        <w:tabs>
          <w:tab w:val="left" w:pos="360"/>
        </w:tabs>
        <w:spacing w:line="460" w:lineRule="exact"/>
        <w:ind w:firstLine="550" w:firstLineChars="250"/>
        <w:rPr>
          <w:rFonts w:ascii="新宋体" w:hAnsi="新宋体" w:eastAsia="新宋体" w:cs="新宋体"/>
          <w:color w:val="auto"/>
          <w:sz w:val="22"/>
          <w:highlight w:val="none"/>
        </w:rPr>
      </w:pPr>
    </w:p>
    <w:p w14:paraId="2E7E5B48">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特此承诺！</w:t>
      </w:r>
    </w:p>
    <w:p w14:paraId="32F93B19">
      <w:pPr>
        <w:widowControl/>
        <w:snapToGrid w:val="0"/>
        <w:spacing w:line="460" w:lineRule="exact"/>
        <w:ind w:firstLine="440" w:firstLineChars="200"/>
        <w:jc w:val="left"/>
        <w:rPr>
          <w:rFonts w:ascii="新宋体" w:hAnsi="新宋体" w:eastAsia="新宋体" w:cs="新宋体"/>
          <w:color w:val="auto"/>
          <w:kern w:val="0"/>
          <w:sz w:val="22"/>
          <w:szCs w:val="22"/>
          <w:highlight w:val="none"/>
        </w:rPr>
      </w:pPr>
    </w:p>
    <w:p w14:paraId="6DE5E6BF">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160BAA3F">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35BE79C3">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3402A7AF">
      <w:pPr>
        <w:pStyle w:val="9"/>
        <w:ind w:firstLine="440"/>
        <w:rPr>
          <w:rFonts w:ascii="新宋体" w:hAnsi="新宋体" w:eastAsia="新宋体" w:cs="新宋体"/>
          <w:color w:val="auto"/>
          <w:sz w:val="22"/>
          <w:szCs w:val="22"/>
          <w:highlight w:val="none"/>
        </w:rPr>
      </w:pPr>
    </w:p>
    <w:p w14:paraId="71A88EFD">
      <w:pPr>
        <w:rPr>
          <w:rFonts w:ascii="新宋体" w:hAnsi="新宋体" w:eastAsia="新宋体" w:cs="新宋体"/>
          <w:color w:val="auto"/>
          <w:sz w:val="22"/>
          <w:szCs w:val="22"/>
          <w:highlight w:val="none"/>
        </w:rPr>
      </w:pPr>
    </w:p>
    <w:p w14:paraId="0A6DA40B">
      <w:pPr>
        <w:pStyle w:val="9"/>
        <w:ind w:firstLine="440"/>
        <w:rPr>
          <w:rFonts w:ascii="新宋体" w:hAnsi="新宋体" w:eastAsia="新宋体" w:cs="新宋体"/>
          <w:color w:val="auto"/>
          <w:sz w:val="22"/>
          <w:szCs w:val="22"/>
          <w:highlight w:val="none"/>
        </w:rPr>
      </w:pPr>
    </w:p>
    <w:p w14:paraId="06695EAE">
      <w:pPr>
        <w:rPr>
          <w:rFonts w:ascii="新宋体" w:hAnsi="新宋体" w:eastAsia="新宋体" w:cs="新宋体"/>
          <w:color w:val="auto"/>
          <w:sz w:val="22"/>
          <w:szCs w:val="22"/>
          <w:highlight w:val="none"/>
        </w:rPr>
      </w:pPr>
    </w:p>
    <w:p w14:paraId="73F7DAA2">
      <w:pPr>
        <w:pStyle w:val="9"/>
        <w:ind w:firstLine="440"/>
        <w:rPr>
          <w:rFonts w:ascii="新宋体" w:hAnsi="新宋体" w:eastAsia="新宋体" w:cs="新宋体"/>
          <w:color w:val="auto"/>
          <w:sz w:val="22"/>
          <w:szCs w:val="22"/>
          <w:highlight w:val="none"/>
        </w:rPr>
      </w:pPr>
    </w:p>
    <w:p w14:paraId="1B1D0B09">
      <w:pPr>
        <w:rPr>
          <w:rFonts w:ascii="新宋体" w:hAnsi="新宋体" w:eastAsia="新宋体" w:cs="新宋体"/>
          <w:color w:val="auto"/>
          <w:sz w:val="22"/>
          <w:szCs w:val="22"/>
          <w:highlight w:val="none"/>
        </w:rPr>
      </w:pPr>
    </w:p>
    <w:p w14:paraId="6CC42CB6">
      <w:pPr>
        <w:pStyle w:val="9"/>
        <w:ind w:firstLine="440"/>
        <w:rPr>
          <w:rFonts w:ascii="新宋体" w:hAnsi="新宋体" w:eastAsia="新宋体" w:cs="新宋体"/>
          <w:color w:val="auto"/>
          <w:sz w:val="22"/>
          <w:szCs w:val="22"/>
          <w:highlight w:val="none"/>
        </w:rPr>
      </w:pPr>
    </w:p>
    <w:p w14:paraId="7E84E820">
      <w:pPr>
        <w:rPr>
          <w:rFonts w:ascii="新宋体" w:hAnsi="新宋体" w:eastAsia="新宋体" w:cs="新宋体"/>
          <w:color w:val="auto"/>
          <w:sz w:val="22"/>
          <w:szCs w:val="22"/>
          <w:highlight w:val="none"/>
        </w:rPr>
      </w:pPr>
    </w:p>
    <w:p w14:paraId="53A012D1">
      <w:pPr>
        <w:pStyle w:val="9"/>
        <w:ind w:firstLine="440"/>
        <w:rPr>
          <w:rFonts w:ascii="新宋体" w:hAnsi="新宋体" w:eastAsia="新宋体" w:cs="新宋体"/>
          <w:color w:val="auto"/>
          <w:sz w:val="22"/>
          <w:szCs w:val="22"/>
          <w:highlight w:val="none"/>
        </w:rPr>
      </w:pPr>
    </w:p>
    <w:p w14:paraId="78BCD652">
      <w:pPr>
        <w:rPr>
          <w:rFonts w:ascii="新宋体" w:hAnsi="新宋体" w:eastAsia="新宋体" w:cs="新宋体"/>
          <w:color w:val="auto"/>
          <w:sz w:val="22"/>
          <w:szCs w:val="22"/>
          <w:highlight w:val="none"/>
        </w:rPr>
      </w:pPr>
    </w:p>
    <w:p w14:paraId="3A98A61C">
      <w:pPr>
        <w:pStyle w:val="9"/>
        <w:ind w:firstLine="440"/>
        <w:rPr>
          <w:rFonts w:ascii="新宋体" w:hAnsi="新宋体" w:eastAsia="新宋体" w:cs="新宋体"/>
          <w:color w:val="auto"/>
          <w:sz w:val="22"/>
          <w:szCs w:val="22"/>
          <w:highlight w:val="none"/>
        </w:rPr>
      </w:pPr>
    </w:p>
    <w:p w14:paraId="38B8C1E9">
      <w:pPr>
        <w:rPr>
          <w:rFonts w:ascii="新宋体" w:hAnsi="新宋体" w:eastAsia="新宋体" w:cs="新宋体"/>
          <w:color w:val="auto"/>
          <w:sz w:val="22"/>
          <w:szCs w:val="22"/>
          <w:highlight w:val="none"/>
        </w:rPr>
      </w:pPr>
    </w:p>
    <w:p w14:paraId="74887B85">
      <w:pPr>
        <w:pStyle w:val="9"/>
        <w:ind w:firstLine="440"/>
        <w:rPr>
          <w:rFonts w:ascii="新宋体" w:hAnsi="新宋体" w:eastAsia="新宋体" w:cs="新宋体"/>
          <w:color w:val="auto"/>
          <w:sz w:val="22"/>
          <w:szCs w:val="22"/>
          <w:highlight w:val="none"/>
        </w:rPr>
      </w:pPr>
    </w:p>
    <w:p w14:paraId="002FDF22">
      <w:pPr>
        <w:rPr>
          <w:rFonts w:ascii="新宋体" w:hAnsi="新宋体" w:eastAsia="新宋体" w:cs="新宋体"/>
          <w:color w:val="auto"/>
          <w:sz w:val="22"/>
          <w:szCs w:val="22"/>
          <w:highlight w:val="none"/>
        </w:rPr>
      </w:pPr>
    </w:p>
    <w:p w14:paraId="18C65CDA">
      <w:pPr>
        <w:pStyle w:val="9"/>
        <w:ind w:firstLine="440"/>
        <w:rPr>
          <w:rFonts w:ascii="新宋体" w:hAnsi="新宋体" w:eastAsia="新宋体" w:cs="新宋体"/>
          <w:color w:val="auto"/>
          <w:sz w:val="22"/>
          <w:szCs w:val="22"/>
          <w:highlight w:val="none"/>
        </w:rPr>
      </w:pPr>
    </w:p>
    <w:p w14:paraId="2F72EB03">
      <w:pPr>
        <w:rPr>
          <w:rFonts w:ascii="新宋体" w:hAnsi="新宋体" w:eastAsia="新宋体" w:cs="新宋体"/>
          <w:color w:val="auto"/>
          <w:sz w:val="22"/>
          <w:szCs w:val="22"/>
          <w:highlight w:val="none"/>
        </w:rPr>
      </w:pPr>
    </w:p>
    <w:p w14:paraId="21FC174F">
      <w:pPr>
        <w:pStyle w:val="9"/>
        <w:ind w:firstLine="440"/>
        <w:rPr>
          <w:rFonts w:ascii="新宋体" w:hAnsi="新宋体" w:eastAsia="新宋体" w:cs="新宋体"/>
          <w:color w:val="auto"/>
          <w:sz w:val="22"/>
          <w:szCs w:val="22"/>
          <w:highlight w:val="none"/>
        </w:rPr>
      </w:pPr>
    </w:p>
    <w:p w14:paraId="6476C6DF">
      <w:pPr>
        <w:rPr>
          <w:rFonts w:ascii="新宋体" w:hAnsi="新宋体" w:eastAsia="新宋体" w:cs="新宋体"/>
          <w:color w:val="auto"/>
          <w:sz w:val="22"/>
          <w:szCs w:val="22"/>
          <w:highlight w:val="none"/>
        </w:rPr>
      </w:pPr>
    </w:p>
    <w:p w14:paraId="523FE674">
      <w:pPr>
        <w:pStyle w:val="9"/>
        <w:ind w:firstLine="440"/>
        <w:rPr>
          <w:rFonts w:ascii="新宋体" w:hAnsi="新宋体" w:eastAsia="新宋体" w:cs="新宋体"/>
          <w:color w:val="auto"/>
          <w:sz w:val="22"/>
          <w:szCs w:val="22"/>
          <w:highlight w:val="none"/>
        </w:rPr>
      </w:pPr>
    </w:p>
    <w:p w14:paraId="7789EFD5">
      <w:pPr>
        <w:rPr>
          <w:rFonts w:ascii="新宋体" w:hAnsi="新宋体" w:eastAsia="新宋体" w:cs="新宋体"/>
          <w:color w:val="auto"/>
          <w:sz w:val="22"/>
          <w:szCs w:val="22"/>
          <w:highlight w:val="none"/>
        </w:rPr>
      </w:pPr>
      <w:r>
        <w:rPr>
          <w:rFonts w:ascii="新宋体" w:hAnsi="新宋体" w:eastAsia="新宋体" w:cs="新宋体"/>
          <w:color w:val="auto"/>
          <w:sz w:val="22"/>
          <w:szCs w:val="22"/>
          <w:highlight w:val="none"/>
        </w:rPr>
        <w:br w:type="page"/>
      </w:r>
    </w:p>
    <w:p w14:paraId="49F938D3">
      <w:pPr>
        <w:spacing w:line="460" w:lineRule="exact"/>
        <w:jc w:val="left"/>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rPr>
        <w:t>4、</w:t>
      </w:r>
      <w:r>
        <w:rPr>
          <w:rFonts w:hint="eastAsia" w:ascii="新宋体" w:hAnsi="新宋体" w:eastAsia="新宋体" w:cs="新宋体"/>
          <w:b/>
          <w:bCs/>
          <w:color w:val="auto"/>
          <w:sz w:val="24"/>
          <w:highlight w:val="none"/>
          <w:lang w:val="zh-CN"/>
        </w:rPr>
        <w:t>投标人为医疗器械生产企业的：第二类、第三类医疗器械生产企业提供《医疗器械生产许可证》、第一类医疗器械生产企业提供第一类医疗器械生产备案凭证</w:t>
      </w:r>
      <w:r>
        <w:rPr>
          <w:rFonts w:hint="eastAsia" w:ascii="新宋体" w:hAnsi="新宋体" w:eastAsia="新宋体" w:cs="新宋体"/>
          <w:b/>
          <w:bCs/>
          <w:color w:val="auto"/>
          <w:sz w:val="24"/>
          <w:highlight w:val="none"/>
          <w:lang w:val="en-US" w:eastAsia="zh-CN"/>
        </w:rPr>
        <w:t>等</w:t>
      </w:r>
      <w:r>
        <w:rPr>
          <w:rFonts w:hint="eastAsia" w:ascii="新宋体" w:hAnsi="新宋体" w:eastAsia="新宋体" w:cs="新宋体"/>
          <w:b/>
          <w:bCs/>
          <w:color w:val="auto"/>
          <w:sz w:val="24"/>
          <w:highlight w:val="none"/>
          <w:lang w:val="zh-CN"/>
        </w:rPr>
        <w:t>销售许可文件；投标人为医疗器械经营企业的：第三类医疗器械经营企业提供《医疗器械经营许可证》、第二类医疗器械经营企业提供第二类医疗器械经营备案凭证</w:t>
      </w:r>
      <w:r>
        <w:rPr>
          <w:rFonts w:hint="eastAsia" w:ascii="新宋体" w:hAnsi="新宋体" w:eastAsia="新宋体" w:cs="新宋体"/>
          <w:b/>
          <w:bCs/>
          <w:color w:val="auto"/>
          <w:sz w:val="24"/>
          <w:highlight w:val="none"/>
          <w:lang w:val="en-US" w:eastAsia="zh-CN"/>
        </w:rPr>
        <w:t>等</w:t>
      </w:r>
      <w:r>
        <w:rPr>
          <w:rFonts w:hint="eastAsia" w:ascii="新宋体" w:hAnsi="新宋体" w:eastAsia="新宋体" w:cs="新宋体"/>
          <w:b/>
          <w:bCs/>
          <w:color w:val="auto"/>
          <w:sz w:val="24"/>
          <w:highlight w:val="none"/>
          <w:lang w:val="zh-CN"/>
        </w:rPr>
        <w:t>销售许可文件；（适用于按医疗器械管理的货物）</w:t>
      </w:r>
    </w:p>
    <w:p w14:paraId="4405E8E0">
      <w:pPr>
        <w:rPr>
          <w:rFonts w:ascii="新宋体" w:hAnsi="新宋体" w:eastAsia="新宋体" w:cs="新宋体"/>
          <w:color w:val="auto"/>
          <w:highlight w:val="none"/>
        </w:rPr>
      </w:pPr>
    </w:p>
    <w:p w14:paraId="226EC1D5">
      <w:pPr>
        <w:spacing w:line="460" w:lineRule="exact"/>
        <w:jc w:val="left"/>
        <w:outlineLvl w:val="9"/>
        <w:rPr>
          <w:rFonts w:hint="eastAsia" w:ascii="新宋体" w:hAnsi="新宋体" w:eastAsia="新宋体" w:cs="新宋体"/>
          <w:b/>
          <w:bCs/>
          <w:color w:val="auto"/>
          <w:sz w:val="24"/>
          <w:highlight w:val="none"/>
        </w:rPr>
      </w:pPr>
    </w:p>
    <w:p w14:paraId="1C9C0EC1">
      <w:pPr>
        <w:spacing w:line="460" w:lineRule="exact"/>
        <w:jc w:val="left"/>
        <w:outlineLvl w:val="9"/>
        <w:rPr>
          <w:rFonts w:hint="eastAsia" w:ascii="新宋体" w:hAnsi="新宋体" w:eastAsia="新宋体" w:cs="新宋体"/>
          <w:b/>
          <w:bCs/>
          <w:color w:val="auto"/>
          <w:sz w:val="24"/>
          <w:highlight w:val="none"/>
        </w:rPr>
      </w:pPr>
    </w:p>
    <w:p w14:paraId="39E7EF2C">
      <w:pPr>
        <w:spacing w:line="460" w:lineRule="exact"/>
        <w:jc w:val="left"/>
        <w:outlineLvl w:val="3"/>
        <w:rPr>
          <w:rFonts w:hint="eastAsia" w:ascii="新宋体" w:hAnsi="新宋体" w:eastAsia="新宋体" w:cs="新宋体"/>
          <w:b/>
          <w:bCs/>
          <w:color w:val="auto"/>
          <w:sz w:val="24"/>
          <w:highlight w:val="none"/>
          <w:lang w:val="zh-CN"/>
        </w:rPr>
      </w:pPr>
      <w:r>
        <w:rPr>
          <w:rFonts w:hint="eastAsia" w:ascii="新宋体" w:hAnsi="新宋体" w:eastAsia="新宋体" w:cs="新宋体"/>
          <w:b/>
          <w:bCs/>
          <w:color w:val="auto"/>
          <w:sz w:val="24"/>
          <w:highlight w:val="none"/>
        </w:rPr>
        <w:t>5、</w:t>
      </w:r>
      <w:r>
        <w:rPr>
          <w:rFonts w:hint="eastAsia" w:ascii="新宋体" w:hAnsi="新宋体" w:eastAsia="新宋体" w:cs="新宋体"/>
          <w:b/>
          <w:bCs/>
          <w:color w:val="auto"/>
          <w:sz w:val="24"/>
          <w:highlight w:val="none"/>
          <w:lang w:val="zh-CN"/>
        </w:rPr>
        <w:t>货物制造商或其它有销售资格（提供证明材料）的供应商出具的授权书</w:t>
      </w:r>
      <w:r>
        <w:rPr>
          <w:rFonts w:hint="eastAsia" w:ascii="新宋体" w:hAnsi="新宋体" w:eastAsia="新宋体" w:cs="新宋体"/>
          <w:b/>
          <w:bCs/>
          <w:color w:val="auto"/>
          <w:sz w:val="24"/>
          <w:highlight w:val="none"/>
          <w:lang w:val="en-US" w:eastAsia="zh-CN"/>
        </w:rPr>
        <w:t>等</w:t>
      </w:r>
      <w:r>
        <w:rPr>
          <w:rFonts w:hint="eastAsia" w:ascii="新宋体" w:hAnsi="新宋体" w:eastAsia="新宋体" w:cs="新宋体"/>
          <w:b/>
          <w:bCs/>
          <w:color w:val="auto"/>
          <w:sz w:val="24"/>
          <w:highlight w:val="none"/>
          <w:lang w:val="zh-CN"/>
        </w:rPr>
        <w:t>销售许可文件（适用于投标人是进口货物代理商的情形）</w:t>
      </w:r>
    </w:p>
    <w:p w14:paraId="7C807B9C">
      <w:pPr>
        <w:spacing w:line="460" w:lineRule="exact"/>
        <w:jc w:val="left"/>
        <w:outlineLvl w:val="9"/>
        <w:rPr>
          <w:rFonts w:hint="eastAsia" w:ascii="新宋体" w:hAnsi="新宋体" w:eastAsia="新宋体" w:cs="新宋体"/>
          <w:b/>
          <w:bCs/>
          <w:color w:val="auto"/>
          <w:sz w:val="24"/>
          <w:highlight w:val="none"/>
          <w:lang w:val="zh-CN"/>
        </w:rPr>
      </w:pPr>
    </w:p>
    <w:p w14:paraId="31E9AF3A">
      <w:pPr>
        <w:spacing w:line="460" w:lineRule="exact"/>
        <w:jc w:val="left"/>
        <w:outlineLvl w:val="9"/>
        <w:rPr>
          <w:rFonts w:hint="eastAsia" w:ascii="新宋体" w:hAnsi="新宋体" w:eastAsia="新宋体" w:cs="新宋体"/>
          <w:b/>
          <w:bCs/>
          <w:color w:val="auto"/>
          <w:sz w:val="24"/>
          <w:highlight w:val="none"/>
          <w:lang w:val="zh-CN"/>
        </w:rPr>
      </w:pPr>
    </w:p>
    <w:p w14:paraId="374CA395">
      <w:pPr>
        <w:spacing w:line="460" w:lineRule="exact"/>
        <w:jc w:val="left"/>
        <w:outlineLvl w:val="9"/>
        <w:rPr>
          <w:rFonts w:hint="eastAsia" w:ascii="新宋体" w:hAnsi="新宋体" w:eastAsia="新宋体" w:cs="新宋体"/>
          <w:b/>
          <w:bCs/>
          <w:color w:val="auto"/>
          <w:sz w:val="24"/>
          <w:highlight w:val="none"/>
          <w:lang w:val="zh-CN"/>
        </w:rPr>
      </w:pPr>
    </w:p>
    <w:p w14:paraId="6852D6A0">
      <w:pPr>
        <w:rPr>
          <w:rFonts w:ascii="新宋体" w:hAnsi="新宋体" w:eastAsia="新宋体" w:cs="新宋体"/>
          <w:color w:val="auto"/>
          <w:sz w:val="22"/>
          <w:szCs w:val="22"/>
          <w:highlight w:val="none"/>
        </w:rPr>
      </w:pPr>
    </w:p>
    <w:p w14:paraId="6C2F102B">
      <w:pPr>
        <w:rPr>
          <w:rFonts w:ascii="新宋体" w:hAnsi="新宋体" w:eastAsia="新宋体" w:cs="新宋体"/>
          <w:color w:val="auto"/>
          <w:sz w:val="22"/>
          <w:szCs w:val="22"/>
          <w:highlight w:val="none"/>
        </w:rPr>
      </w:pPr>
      <w:r>
        <w:rPr>
          <w:rFonts w:ascii="新宋体" w:hAnsi="新宋体" w:eastAsia="新宋体" w:cs="新宋体"/>
          <w:color w:val="auto"/>
          <w:sz w:val="22"/>
          <w:szCs w:val="22"/>
          <w:highlight w:val="none"/>
        </w:rPr>
        <w:br w:type="page"/>
      </w:r>
    </w:p>
    <w:p w14:paraId="3B37D5DF">
      <w:pPr>
        <w:spacing w:line="460" w:lineRule="exact"/>
        <w:jc w:val="center"/>
        <w:outlineLvl w:val="3"/>
        <w:rPr>
          <w:rFonts w:hint="eastAsia" w:ascii="新宋体" w:hAnsi="新宋体" w:eastAsia="新宋体" w:cs="新宋体"/>
          <w:b/>
          <w:bCs/>
          <w:color w:val="auto"/>
          <w:sz w:val="24"/>
          <w:highlight w:val="none"/>
          <w:lang w:val="zh-CN"/>
        </w:rPr>
      </w:pPr>
      <w:r>
        <w:rPr>
          <w:rFonts w:hint="eastAsia" w:ascii="新宋体" w:hAnsi="新宋体" w:eastAsia="新宋体" w:cs="新宋体"/>
          <w:b/>
          <w:bCs/>
          <w:color w:val="auto"/>
          <w:sz w:val="24"/>
          <w:highlight w:val="none"/>
        </w:rPr>
        <w:t>6、</w:t>
      </w:r>
      <w:r>
        <w:rPr>
          <w:rFonts w:hint="eastAsia" w:ascii="新宋体" w:hAnsi="新宋体" w:eastAsia="新宋体" w:cs="新宋体"/>
          <w:b/>
          <w:bCs/>
          <w:color w:val="auto"/>
          <w:sz w:val="24"/>
          <w:highlight w:val="none"/>
          <w:lang w:val="zh-CN"/>
        </w:rPr>
        <w:t>详细供货清单说明一览表</w:t>
      </w:r>
    </w:p>
    <w:p w14:paraId="72859E1A">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4703B002">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
          <w:bCs/>
          <w:color w:val="auto"/>
          <w:sz w:val="22"/>
          <w:szCs w:val="22"/>
          <w:highlight w:val="none"/>
        </w:rPr>
      </w:pPr>
      <w:r>
        <w:rPr>
          <w:rFonts w:hint="eastAsia" w:ascii="新宋体" w:hAnsi="新宋体" w:eastAsia="新宋体" w:cs="新宋体"/>
          <w:b w:val="0"/>
          <w:bCs w:val="0"/>
          <w:color w:val="auto"/>
          <w:sz w:val="22"/>
          <w:szCs w:val="22"/>
          <w:highlight w:val="none"/>
        </w:rPr>
        <w:t>项目编号：</w:t>
      </w:r>
    </w:p>
    <w:tbl>
      <w:tblPr>
        <w:tblStyle w:val="53"/>
        <w:tblW w:w="95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692"/>
        <w:gridCol w:w="2603"/>
        <w:gridCol w:w="1991"/>
        <w:gridCol w:w="1260"/>
        <w:gridCol w:w="1219"/>
      </w:tblGrid>
      <w:tr w14:paraId="71874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trPr>
        <w:tc>
          <w:tcPr>
            <w:tcW w:w="828" w:type="dxa"/>
            <w:shd w:val="clear" w:color="auto" w:fill="FFFFFF"/>
            <w:vAlign w:val="center"/>
          </w:tcPr>
          <w:p w14:paraId="26CD70C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序号</w:t>
            </w:r>
          </w:p>
        </w:tc>
        <w:tc>
          <w:tcPr>
            <w:tcW w:w="1692" w:type="dxa"/>
            <w:shd w:val="clear" w:color="auto" w:fill="FFFFFF"/>
            <w:vAlign w:val="center"/>
          </w:tcPr>
          <w:p w14:paraId="29FA155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设备名称/型号</w:t>
            </w:r>
          </w:p>
        </w:tc>
        <w:tc>
          <w:tcPr>
            <w:tcW w:w="2603" w:type="dxa"/>
            <w:shd w:val="clear" w:color="auto" w:fill="FFFFFF"/>
            <w:vAlign w:val="center"/>
          </w:tcPr>
          <w:p w14:paraId="7992896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规格及技术参数</w:t>
            </w:r>
          </w:p>
        </w:tc>
        <w:tc>
          <w:tcPr>
            <w:tcW w:w="1991" w:type="dxa"/>
            <w:shd w:val="clear" w:color="auto" w:fill="FFFFFF"/>
            <w:vAlign w:val="center"/>
          </w:tcPr>
          <w:p w14:paraId="56B2033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原产地</w:t>
            </w:r>
          </w:p>
          <w:p w14:paraId="2ED23C75">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（生产厂家/品牌）</w:t>
            </w:r>
          </w:p>
        </w:tc>
        <w:tc>
          <w:tcPr>
            <w:tcW w:w="1260" w:type="dxa"/>
            <w:shd w:val="clear" w:color="auto" w:fill="FFFFFF"/>
            <w:vAlign w:val="center"/>
          </w:tcPr>
          <w:p w14:paraId="3777676E">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数量</w:t>
            </w:r>
          </w:p>
        </w:tc>
        <w:tc>
          <w:tcPr>
            <w:tcW w:w="1219" w:type="dxa"/>
            <w:shd w:val="clear" w:color="auto" w:fill="FFFFFF"/>
            <w:vAlign w:val="center"/>
          </w:tcPr>
          <w:p w14:paraId="061B5681">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质保期</w:t>
            </w:r>
          </w:p>
        </w:tc>
      </w:tr>
      <w:tr w14:paraId="2C0CE8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4EFC78F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color w:val="auto"/>
                <w:sz w:val="22"/>
                <w:szCs w:val="22"/>
                <w:highlight w:val="none"/>
              </w:rPr>
            </w:pPr>
          </w:p>
        </w:tc>
        <w:tc>
          <w:tcPr>
            <w:tcW w:w="1692" w:type="dxa"/>
            <w:vAlign w:val="center"/>
          </w:tcPr>
          <w:p w14:paraId="45EE5638">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p>
        </w:tc>
        <w:tc>
          <w:tcPr>
            <w:tcW w:w="2603" w:type="dxa"/>
            <w:vAlign w:val="center"/>
          </w:tcPr>
          <w:p w14:paraId="293E04F9">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p>
        </w:tc>
        <w:tc>
          <w:tcPr>
            <w:tcW w:w="1991" w:type="dxa"/>
            <w:vAlign w:val="center"/>
          </w:tcPr>
          <w:p w14:paraId="25DC985C">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p>
        </w:tc>
        <w:tc>
          <w:tcPr>
            <w:tcW w:w="1260" w:type="dxa"/>
            <w:vAlign w:val="center"/>
          </w:tcPr>
          <w:p w14:paraId="17F4D3D4">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ascii="新宋体" w:hAnsi="新宋体" w:eastAsia="新宋体" w:cs="新宋体"/>
                <w:b/>
                <w:bCs/>
                <w:color w:val="auto"/>
                <w:sz w:val="22"/>
                <w:szCs w:val="22"/>
                <w:highlight w:val="none"/>
              </w:rPr>
            </w:pPr>
          </w:p>
        </w:tc>
        <w:tc>
          <w:tcPr>
            <w:tcW w:w="1219" w:type="dxa"/>
          </w:tcPr>
          <w:p w14:paraId="616D9BA3">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color w:val="auto"/>
                <w:sz w:val="22"/>
                <w:szCs w:val="22"/>
                <w:highlight w:val="none"/>
              </w:rPr>
            </w:pPr>
          </w:p>
        </w:tc>
      </w:tr>
      <w:tr w14:paraId="2E8DE1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404A7389">
            <w:pPr>
              <w:spacing w:line="360" w:lineRule="auto"/>
              <w:jc w:val="center"/>
              <w:rPr>
                <w:rFonts w:ascii="新宋体" w:hAnsi="新宋体" w:eastAsia="新宋体" w:cs="新宋体"/>
                <w:color w:val="auto"/>
                <w:sz w:val="22"/>
                <w:szCs w:val="22"/>
                <w:highlight w:val="none"/>
              </w:rPr>
            </w:pPr>
          </w:p>
        </w:tc>
        <w:tc>
          <w:tcPr>
            <w:tcW w:w="1692" w:type="dxa"/>
            <w:vAlign w:val="center"/>
          </w:tcPr>
          <w:p w14:paraId="4E553421">
            <w:pPr>
              <w:spacing w:line="360" w:lineRule="auto"/>
              <w:jc w:val="center"/>
              <w:rPr>
                <w:rFonts w:ascii="新宋体" w:hAnsi="新宋体" w:eastAsia="新宋体" w:cs="新宋体"/>
                <w:b/>
                <w:bCs/>
                <w:color w:val="auto"/>
                <w:sz w:val="22"/>
                <w:szCs w:val="22"/>
                <w:highlight w:val="none"/>
              </w:rPr>
            </w:pPr>
          </w:p>
        </w:tc>
        <w:tc>
          <w:tcPr>
            <w:tcW w:w="2603" w:type="dxa"/>
            <w:vAlign w:val="center"/>
          </w:tcPr>
          <w:p w14:paraId="744F4524">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0124AFA6">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404B79EC">
            <w:pPr>
              <w:spacing w:line="360" w:lineRule="auto"/>
              <w:jc w:val="center"/>
              <w:rPr>
                <w:rFonts w:ascii="新宋体" w:hAnsi="新宋体" w:eastAsia="新宋体" w:cs="新宋体"/>
                <w:b/>
                <w:bCs/>
                <w:color w:val="auto"/>
                <w:sz w:val="22"/>
                <w:szCs w:val="22"/>
                <w:highlight w:val="none"/>
              </w:rPr>
            </w:pPr>
          </w:p>
        </w:tc>
        <w:tc>
          <w:tcPr>
            <w:tcW w:w="1219" w:type="dxa"/>
          </w:tcPr>
          <w:p w14:paraId="0A6B2FAE">
            <w:pPr>
              <w:rPr>
                <w:rFonts w:ascii="新宋体" w:hAnsi="新宋体" w:eastAsia="新宋体" w:cs="新宋体"/>
                <w:color w:val="auto"/>
                <w:sz w:val="22"/>
                <w:szCs w:val="22"/>
                <w:highlight w:val="none"/>
              </w:rPr>
            </w:pPr>
          </w:p>
        </w:tc>
      </w:tr>
      <w:tr w14:paraId="73293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5706A7E2">
            <w:pPr>
              <w:spacing w:line="360" w:lineRule="auto"/>
              <w:jc w:val="center"/>
              <w:rPr>
                <w:rFonts w:ascii="新宋体" w:hAnsi="新宋体" w:eastAsia="新宋体" w:cs="新宋体"/>
                <w:color w:val="auto"/>
                <w:sz w:val="22"/>
                <w:szCs w:val="22"/>
                <w:highlight w:val="none"/>
              </w:rPr>
            </w:pPr>
          </w:p>
        </w:tc>
        <w:tc>
          <w:tcPr>
            <w:tcW w:w="1692" w:type="dxa"/>
            <w:vAlign w:val="center"/>
          </w:tcPr>
          <w:p w14:paraId="4184ED72">
            <w:pPr>
              <w:spacing w:line="360" w:lineRule="auto"/>
              <w:jc w:val="center"/>
              <w:rPr>
                <w:rFonts w:ascii="新宋体" w:hAnsi="新宋体" w:eastAsia="新宋体" w:cs="新宋体"/>
                <w:b/>
                <w:bCs/>
                <w:color w:val="auto"/>
                <w:sz w:val="22"/>
                <w:szCs w:val="22"/>
                <w:highlight w:val="none"/>
              </w:rPr>
            </w:pPr>
          </w:p>
        </w:tc>
        <w:tc>
          <w:tcPr>
            <w:tcW w:w="2603" w:type="dxa"/>
            <w:vAlign w:val="center"/>
          </w:tcPr>
          <w:p w14:paraId="03716DE8">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701AA539">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2C596FAB">
            <w:pPr>
              <w:spacing w:line="360" w:lineRule="auto"/>
              <w:jc w:val="center"/>
              <w:rPr>
                <w:rFonts w:ascii="新宋体" w:hAnsi="新宋体" w:eastAsia="新宋体" w:cs="新宋体"/>
                <w:b/>
                <w:bCs/>
                <w:color w:val="auto"/>
                <w:sz w:val="22"/>
                <w:szCs w:val="22"/>
                <w:highlight w:val="none"/>
              </w:rPr>
            </w:pPr>
          </w:p>
        </w:tc>
        <w:tc>
          <w:tcPr>
            <w:tcW w:w="1219" w:type="dxa"/>
          </w:tcPr>
          <w:p w14:paraId="579351DF">
            <w:pPr>
              <w:rPr>
                <w:rFonts w:ascii="新宋体" w:hAnsi="新宋体" w:eastAsia="新宋体" w:cs="新宋体"/>
                <w:color w:val="auto"/>
                <w:sz w:val="22"/>
                <w:szCs w:val="22"/>
                <w:highlight w:val="none"/>
              </w:rPr>
            </w:pPr>
          </w:p>
        </w:tc>
      </w:tr>
      <w:tr w14:paraId="2EA18E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06B27DC1">
            <w:pPr>
              <w:spacing w:line="360" w:lineRule="auto"/>
              <w:jc w:val="center"/>
              <w:rPr>
                <w:rFonts w:ascii="新宋体" w:hAnsi="新宋体" w:eastAsia="新宋体" w:cs="新宋体"/>
                <w:color w:val="auto"/>
                <w:sz w:val="22"/>
                <w:szCs w:val="22"/>
                <w:highlight w:val="none"/>
              </w:rPr>
            </w:pPr>
          </w:p>
        </w:tc>
        <w:tc>
          <w:tcPr>
            <w:tcW w:w="1692" w:type="dxa"/>
            <w:vAlign w:val="center"/>
          </w:tcPr>
          <w:p w14:paraId="6B8172C0">
            <w:pPr>
              <w:spacing w:line="360" w:lineRule="auto"/>
              <w:jc w:val="center"/>
              <w:rPr>
                <w:rFonts w:ascii="新宋体" w:hAnsi="新宋体" w:eastAsia="新宋体" w:cs="新宋体"/>
                <w:b/>
                <w:bCs/>
                <w:color w:val="auto"/>
                <w:sz w:val="22"/>
                <w:szCs w:val="22"/>
                <w:highlight w:val="none"/>
              </w:rPr>
            </w:pPr>
          </w:p>
        </w:tc>
        <w:tc>
          <w:tcPr>
            <w:tcW w:w="2603" w:type="dxa"/>
            <w:vAlign w:val="center"/>
          </w:tcPr>
          <w:p w14:paraId="13A5B0FF">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277A57B8">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251906E5">
            <w:pPr>
              <w:spacing w:line="360" w:lineRule="auto"/>
              <w:jc w:val="center"/>
              <w:rPr>
                <w:rFonts w:ascii="新宋体" w:hAnsi="新宋体" w:eastAsia="新宋体" w:cs="新宋体"/>
                <w:b/>
                <w:bCs/>
                <w:color w:val="auto"/>
                <w:sz w:val="22"/>
                <w:szCs w:val="22"/>
                <w:highlight w:val="none"/>
              </w:rPr>
            </w:pPr>
          </w:p>
        </w:tc>
        <w:tc>
          <w:tcPr>
            <w:tcW w:w="1219" w:type="dxa"/>
          </w:tcPr>
          <w:p w14:paraId="6282FB16">
            <w:pPr>
              <w:rPr>
                <w:rFonts w:ascii="新宋体" w:hAnsi="新宋体" w:eastAsia="新宋体" w:cs="新宋体"/>
                <w:color w:val="auto"/>
                <w:sz w:val="22"/>
                <w:szCs w:val="22"/>
                <w:highlight w:val="none"/>
              </w:rPr>
            </w:pPr>
          </w:p>
        </w:tc>
      </w:tr>
      <w:tr w14:paraId="20D76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2CA7F71D">
            <w:pPr>
              <w:spacing w:line="360" w:lineRule="auto"/>
              <w:jc w:val="center"/>
              <w:rPr>
                <w:rFonts w:ascii="新宋体" w:hAnsi="新宋体" w:eastAsia="新宋体" w:cs="新宋体"/>
                <w:color w:val="auto"/>
                <w:sz w:val="22"/>
                <w:szCs w:val="22"/>
                <w:highlight w:val="none"/>
              </w:rPr>
            </w:pPr>
          </w:p>
        </w:tc>
        <w:tc>
          <w:tcPr>
            <w:tcW w:w="1692" w:type="dxa"/>
            <w:vAlign w:val="center"/>
          </w:tcPr>
          <w:p w14:paraId="3C525047">
            <w:pPr>
              <w:spacing w:line="360" w:lineRule="auto"/>
              <w:jc w:val="center"/>
              <w:rPr>
                <w:rFonts w:ascii="新宋体" w:hAnsi="新宋体" w:eastAsia="新宋体" w:cs="新宋体"/>
                <w:b/>
                <w:bCs/>
                <w:color w:val="auto"/>
                <w:sz w:val="22"/>
                <w:szCs w:val="22"/>
                <w:highlight w:val="none"/>
              </w:rPr>
            </w:pPr>
          </w:p>
        </w:tc>
        <w:tc>
          <w:tcPr>
            <w:tcW w:w="2603" w:type="dxa"/>
            <w:vAlign w:val="center"/>
          </w:tcPr>
          <w:p w14:paraId="696AAD33">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739F4014">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7523E1D7">
            <w:pPr>
              <w:spacing w:line="360" w:lineRule="auto"/>
              <w:jc w:val="center"/>
              <w:rPr>
                <w:rFonts w:ascii="新宋体" w:hAnsi="新宋体" w:eastAsia="新宋体" w:cs="新宋体"/>
                <w:b/>
                <w:bCs/>
                <w:color w:val="auto"/>
                <w:sz w:val="22"/>
                <w:szCs w:val="22"/>
                <w:highlight w:val="none"/>
              </w:rPr>
            </w:pPr>
          </w:p>
        </w:tc>
        <w:tc>
          <w:tcPr>
            <w:tcW w:w="1219" w:type="dxa"/>
          </w:tcPr>
          <w:p w14:paraId="4D98BAB0">
            <w:pPr>
              <w:rPr>
                <w:rFonts w:ascii="新宋体" w:hAnsi="新宋体" w:eastAsia="新宋体" w:cs="新宋体"/>
                <w:color w:val="auto"/>
                <w:sz w:val="22"/>
                <w:szCs w:val="22"/>
                <w:highlight w:val="none"/>
              </w:rPr>
            </w:pPr>
          </w:p>
        </w:tc>
      </w:tr>
      <w:tr w14:paraId="6D2B2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086C131C">
            <w:pPr>
              <w:spacing w:line="360" w:lineRule="auto"/>
              <w:jc w:val="center"/>
              <w:rPr>
                <w:rFonts w:ascii="新宋体" w:hAnsi="新宋体" w:eastAsia="新宋体" w:cs="新宋体"/>
                <w:color w:val="auto"/>
                <w:sz w:val="22"/>
                <w:szCs w:val="22"/>
                <w:highlight w:val="none"/>
              </w:rPr>
            </w:pPr>
          </w:p>
        </w:tc>
        <w:tc>
          <w:tcPr>
            <w:tcW w:w="1692" w:type="dxa"/>
            <w:vAlign w:val="center"/>
          </w:tcPr>
          <w:p w14:paraId="74741974">
            <w:pPr>
              <w:spacing w:line="360" w:lineRule="auto"/>
              <w:jc w:val="center"/>
              <w:rPr>
                <w:rFonts w:ascii="新宋体" w:hAnsi="新宋体" w:eastAsia="新宋体" w:cs="新宋体"/>
                <w:b/>
                <w:bCs/>
                <w:color w:val="auto"/>
                <w:sz w:val="22"/>
                <w:szCs w:val="22"/>
                <w:highlight w:val="none"/>
              </w:rPr>
            </w:pPr>
          </w:p>
        </w:tc>
        <w:tc>
          <w:tcPr>
            <w:tcW w:w="2603" w:type="dxa"/>
            <w:vAlign w:val="center"/>
          </w:tcPr>
          <w:p w14:paraId="2C2F1B2E">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6F50228B">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3F941D99">
            <w:pPr>
              <w:spacing w:line="360" w:lineRule="auto"/>
              <w:jc w:val="center"/>
              <w:rPr>
                <w:rFonts w:ascii="新宋体" w:hAnsi="新宋体" w:eastAsia="新宋体" w:cs="新宋体"/>
                <w:b/>
                <w:bCs/>
                <w:color w:val="auto"/>
                <w:sz w:val="22"/>
                <w:szCs w:val="22"/>
                <w:highlight w:val="none"/>
              </w:rPr>
            </w:pPr>
          </w:p>
        </w:tc>
        <w:tc>
          <w:tcPr>
            <w:tcW w:w="1219" w:type="dxa"/>
          </w:tcPr>
          <w:p w14:paraId="63924AE0">
            <w:pPr>
              <w:rPr>
                <w:rFonts w:ascii="新宋体" w:hAnsi="新宋体" w:eastAsia="新宋体" w:cs="新宋体"/>
                <w:color w:val="auto"/>
                <w:sz w:val="22"/>
                <w:szCs w:val="22"/>
                <w:highlight w:val="none"/>
              </w:rPr>
            </w:pPr>
          </w:p>
        </w:tc>
      </w:tr>
      <w:tr w14:paraId="431AC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75D467AC">
            <w:pPr>
              <w:spacing w:line="360" w:lineRule="auto"/>
              <w:jc w:val="center"/>
              <w:rPr>
                <w:rFonts w:ascii="新宋体" w:hAnsi="新宋体" w:eastAsia="新宋体" w:cs="新宋体"/>
                <w:color w:val="auto"/>
                <w:sz w:val="22"/>
                <w:szCs w:val="22"/>
                <w:highlight w:val="none"/>
              </w:rPr>
            </w:pPr>
          </w:p>
        </w:tc>
        <w:tc>
          <w:tcPr>
            <w:tcW w:w="1692" w:type="dxa"/>
            <w:vAlign w:val="center"/>
          </w:tcPr>
          <w:p w14:paraId="648D9E69">
            <w:pPr>
              <w:spacing w:line="360" w:lineRule="auto"/>
              <w:jc w:val="center"/>
              <w:rPr>
                <w:rFonts w:ascii="新宋体" w:hAnsi="新宋体" w:eastAsia="新宋体" w:cs="新宋体"/>
                <w:color w:val="auto"/>
                <w:sz w:val="22"/>
                <w:szCs w:val="22"/>
                <w:highlight w:val="none"/>
              </w:rPr>
            </w:pPr>
          </w:p>
        </w:tc>
        <w:tc>
          <w:tcPr>
            <w:tcW w:w="2603" w:type="dxa"/>
            <w:vAlign w:val="center"/>
          </w:tcPr>
          <w:p w14:paraId="5737E46A">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3D9980E8">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1623B5B3">
            <w:pPr>
              <w:spacing w:line="360" w:lineRule="auto"/>
              <w:jc w:val="center"/>
              <w:rPr>
                <w:rFonts w:ascii="新宋体" w:hAnsi="新宋体" w:eastAsia="新宋体" w:cs="新宋体"/>
                <w:b/>
                <w:bCs/>
                <w:color w:val="auto"/>
                <w:sz w:val="22"/>
                <w:szCs w:val="22"/>
                <w:highlight w:val="none"/>
              </w:rPr>
            </w:pPr>
          </w:p>
        </w:tc>
        <w:tc>
          <w:tcPr>
            <w:tcW w:w="1219" w:type="dxa"/>
          </w:tcPr>
          <w:p w14:paraId="69EA6EC2">
            <w:pPr>
              <w:rPr>
                <w:rFonts w:ascii="新宋体" w:hAnsi="新宋体" w:eastAsia="新宋体" w:cs="新宋体"/>
                <w:color w:val="auto"/>
                <w:sz w:val="22"/>
                <w:szCs w:val="22"/>
                <w:highlight w:val="none"/>
              </w:rPr>
            </w:pPr>
          </w:p>
        </w:tc>
      </w:tr>
      <w:tr w14:paraId="4A93D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258A616C">
            <w:pPr>
              <w:spacing w:line="360" w:lineRule="auto"/>
              <w:jc w:val="center"/>
              <w:rPr>
                <w:rFonts w:ascii="新宋体" w:hAnsi="新宋体" w:eastAsia="新宋体" w:cs="新宋体"/>
                <w:color w:val="auto"/>
                <w:sz w:val="22"/>
                <w:szCs w:val="22"/>
                <w:highlight w:val="none"/>
              </w:rPr>
            </w:pPr>
          </w:p>
        </w:tc>
        <w:tc>
          <w:tcPr>
            <w:tcW w:w="1692" w:type="dxa"/>
            <w:vAlign w:val="center"/>
          </w:tcPr>
          <w:p w14:paraId="17B2C9ED">
            <w:pPr>
              <w:spacing w:line="360" w:lineRule="auto"/>
              <w:jc w:val="center"/>
              <w:rPr>
                <w:rFonts w:ascii="新宋体" w:hAnsi="新宋体" w:eastAsia="新宋体" w:cs="新宋体"/>
                <w:b/>
                <w:bCs/>
                <w:color w:val="auto"/>
                <w:sz w:val="22"/>
                <w:szCs w:val="22"/>
                <w:highlight w:val="none"/>
              </w:rPr>
            </w:pPr>
          </w:p>
        </w:tc>
        <w:tc>
          <w:tcPr>
            <w:tcW w:w="2603" w:type="dxa"/>
            <w:vAlign w:val="center"/>
          </w:tcPr>
          <w:p w14:paraId="19DF121B">
            <w:pPr>
              <w:spacing w:line="360" w:lineRule="auto"/>
              <w:jc w:val="center"/>
              <w:rPr>
                <w:rFonts w:ascii="新宋体" w:hAnsi="新宋体" w:eastAsia="新宋体" w:cs="新宋体"/>
                <w:color w:val="auto"/>
                <w:sz w:val="22"/>
                <w:szCs w:val="22"/>
                <w:highlight w:val="none"/>
              </w:rPr>
            </w:pPr>
          </w:p>
        </w:tc>
        <w:tc>
          <w:tcPr>
            <w:tcW w:w="1991" w:type="dxa"/>
            <w:vAlign w:val="center"/>
          </w:tcPr>
          <w:p w14:paraId="77BD1133">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6840BE0A">
            <w:pPr>
              <w:spacing w:line="360" w:lineRule="auto"/>
              <w:jc w:val="center"/>
              <w:rPr>
                <w:rFonts w:ascii="新宋体" w:hAnsi="新宋体" w:eastAsia="新宋体" w:cs="新宋体"/>
                <w:b/>
                <w:bCs/>
                <w:color w:val="auto"/>
                <w:sz w:val="22"/>
                <w:szCs w:val="22"/>
                <w:highlight w:val="none"/>
              </w:rPr>
            </w:pPr>
          </w:p>
        </w:tc>
        <w:tc>
          <w:tcPr>
            <w:tcW w:w="1219" w:type="dxa"/>
          </w:tcPr>
          <w:p w14:paraId="150F2733">
            <w:pPr>
              <w:rPr>
                <w:rFonts w:ascii="新宋体" w:hAnsi="新宋体" w:eastAsia="新宋体" w:cs="新宋体"/>
                <w:color w:val="auto"/>
                <w:sz w:val="22"/>
                <w:szCs w:val="22"/>
                <w:highlight w:val="none"/>
              </w:rPr>
            </w:pPr>
          </w:p>
        </w:tc>
      </w:tr>
      <w:tr w14:paraId="537FF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3C7831B8">
            <w:pPr>
              <w:spacing w:line="360" w:lineRule="auto"/>
              <w:jc w:val="center"/>
              <w:rPr>
                <w:rFonts w:ascii="新宋体" w:hAnsi="新宋体" w:eastAsia="新宋体" w:cs="新宋体"/>
                <w:color w:val="auto"/>
                <w:sz w:val="22"/>
                <w:szCs w:val="22"/>
                <w:highlight w:val="none"/>
              </w:rPr>
            </w:pPr>
          </w:p>
        </w:tc>
        <w:tc>
          <w:tcPr>
            <w:tcW w:w="1692" w:type="dxa"/>
            <w:vAlign w:val="center"/>
          </w:tcPr>
          <w:p w14:paraId="0AAF083E">
            <w:pPr>
              <w:spacing w:line="360" w:lineRule="auto"/>
              <w:jc w:val="center"/>
              <w:rPr>
                <w:rFonts w:ascii="新宋体" w:hAnsi="新宋体" w:eastAsia="新宋体" w:cs="新宋体"/>
                <w:color w:val="auto"/>
                <w:sz w:val="22"/>
                <w:szCs w:val="22"/>
                <w:highlight w:val="none"/>
              </w:rPr>
            </w:pPr>
          </w:p>
        </w:tc>
        <w:tc>
          <w:tcPr>
            <w:tcW w:w="2603" w:type="dxa"/>
          </w:tcPr>
          <w:p w14:paraId="477B63D9">
            <w:pPr>
              <w:spacing w:line="360" w:lineRule="auto"/>
              <w:rPr>
                <w:rFonts w:ascii="新宋体" w:hAnsi="新宋体" w:eastAsia="新宋体" w:cs="新宋体"/>
                <w:b/>
                <w:bCs/>
                <w:color w:val="auto"/>
                <w:sz w:val="22"/>
                <w:szCs w:val="22"/>
                <w:highlight w:val="none"/>
              </w:rPr>
            </w:pPr>
          </w:p>
        </w:tc>
        <w:tc>
          <w:tcPr>
            <w:tcW w:w="1991" w:type="dxa"/>
            <w:vAlign w:val="center"/>
          </w:tcPr>
          <w:p w14:paraId="23DFE883">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05AE49CA">
            <w:pPr>
              <w:spacing w:line="360" w:lineRule="auto"/>
              <w:jc w:val="center"/>
              <w:rPr>
                <w:rFonts w:ascii="新宋体" w:hAnsi="新宋体" w:eastAsia="新宋体" w:cs="新宋体"/>
                <w:b/>
                <w:bCs/>
                <w:color w:val="auto"/>
                <w:sz w:val="22"/>
                <w:szCs w:val="22"/>
                <w:highlight w:val="none"/>
              </w:rPr>
            </w:pPr>
          </w:p>
        </w:tc>
        <w:tc>
          <w:tcPr>
            <w:tcW w:w="1219" w:type="dxa"/>
          </w:tcPr>
          <w:p w14:paraId="2D530947">
            <w:pPr>
              <w:rPr>
                <w:rFonts w:ascii="新宋体" w:hAnsi="新宋体" w:eastAsia="新宋体" w:cs="新宋体"/>
                <w:color w:val="auto"/>
                <w:sz w:val="22"/>
                <w:szCs w:val="22"/>
                <w:highlight w:val="none"/>
              </w:rPr>
            </w:pPr>
          </w:p>
        </w:tc>
      </w:tr>
      <w:tr w14:paraId="19A1D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7885D5A2">
            <w:pPr>
              <w:spacing w:line="360" w:lineRule="auto"/>
              <w:jc w:val="center"/>
              <w:rPr>
                <w:rFonts w:ascii="新宋体" w:hAnsi="新宋体" w:eastAsia="新宋体" w:cs="新宋体"/>
                <w:color w:val="auto"/>
                <w:sz w:val="22"/>
                <w:szCs w:val="22"/>
                <w:highlight w:val="none"/>
              </w:rPr>
            </w:pPr>
          </w:p>
        </w:tc>
        <w:tc>
          <w:tcPr>
            <w:tcW w:w="1692" w:type="dxa"/>
            <w:vAlign w:val="center"/>
          </w:tcPr>
          <w:p w14:paraId="2DCDD711">
            <w:pPr>
              <w:spacing w:line="360" w:lineRule="auto"/>
              <w:jc w:val="center"/>
              <w:rPr>
                <w:rFonts w:ascii="新宋体" w:hAnsi="新宋体" w:eastAsia="新宋体" w:cs="新宋体"/>
                <w:b/>
                <w:bCs/>
                <w:color w:val="auto"/>
                <w:sz w:val="22"/>
                <w:szCs w:val="22"/>
                <w:highlight w:val="none"/>
              </w:rPr>
            </w:pPr>
          </w:p>
        </w:tc>
        <w:tc>
          <w:tcPr>
            <w:tcW w:w="2603" w:type="dxa"/>
          </w:tcPr>
          <w:p w14:paraId="0E79C023">
            <w:pPr>
              <w:spacing w:line="360" w:lineRule="auto"/>
              <w:rPr>
                <w:rFonts w:ascii="新宋体" w:hAnsi="新宋体" w:eastAsia="新宋体" w:cs="新宋体"/>
                <w:color w:val="auto"/>
                <w:sz w:val="22"/>
                <w:szCs w:val="22"/>
                <w:highlight w:val="none"/>
              </w:rPr>
            </w:pPr>
          </w:p>
        </w:tc>
        <w:tc>
          <w:tcPr>
            <w:tcW w:w="1991" w:type="dxa"/>
            <w:vAlign w:val="center"/>
          </w:tcPr>
          <w:p w14:paraId="1491984A">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301B8292">
            <w:pPr>
              <w:spacing w:line="360" w:lineRule="auto"/>
              <w:jc w:val="center"/>
              <w:rPr>
                <w:rFonts w:ascii="新宋体" w:hAnsi="新宋体" w:eastAsia="新宋体" w:cs="新宋体"/>
                <w:b/>
                <w:bCs/>
                <w:color w:val="auto"/>
                <w:sz w:val="22"/>
                <w:szCs w:val="22"/>
                <w:highlight w:val="none"/>
              </w:rPr>
            </w:pPr>
          </w:p>
        </w:tc>
        <w:tc>
          <w:tcPr>
            <w:tcW w:w="1219" w:type="dxa"/>
          </w:tcPr>
          <w:p w14:paraId="68894B28">
            <w:pPr>
              <w:rPr>
                <w:rFonts w:ascii="新宋体" w:hAnsi="新宋体" w:eastAsia="新宋体" w:cs="新宋体"/>
                <w:color w:val="auto"/>
                <w:sz w:val="22"/>
                <w:szCs w:val="22"/>
                <w:highlight w:val="none"/>
              </w:rPr>
            </w:pPr>
          </w:p>
        </w:tc>
      </w:tr>
      <w:tr w14:paraId="123EEA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7EE6D297">
            <w:pPr>
              <w:spacing w:line="360" w:lineRule="auto"/>
              <w:jc w:val="center"/>
              <w:rPr>
                <w:rFonts w:ascii="新宋体" w:hAnsi="新宋体" w:eastAsia="新宋体" w:cs="新宋体"/>
                <w:color w:val="auto"/>
                <w:sz w:val="22"/>
                <w:szCs w:val="22"/>
                <w:highlight w:val="none"/>
              </w:rPr>
            </w:pPr>
          </w:p>
        </w:tc>
        <w:tc>
          <w:tcPr>
            <w:tcW w:w="1692" w:type="dxa"/>
            <w:vAlign w:val="center"/>
          </w:tcPr>
          <w:p w14:paraId="425E60DE">
            <w:pPr>
              <w:spacing w:line="360" w:lineRule="auto"/>
              <w:jc w:val="center"/>
              <w:rPr>
                <w:rFonts w:ascii="新宋体" w:hAnsi="新宋体" w:eastAsia="新宋体" w:cs="新宋体"/>
                <w:color w:val="auto"/>
                <w:sz w:val="22"/>
                <w:szCs w:val="22"/>
                <w:highlight w:val="none"/>
              </w:rPr>
            </w:pPr>
          </w:p>
        </w:tc>
        <w:tc>
          <w:tcPr>
            <w:tcW w:w="2603" w:type="dxa"/>
          </w:tcPr>
          <w:p w14:paraId="289D34D0">
            <w:pPr>
              <w:spacing w:line="360" w:lineRule="auto"/>
              <w:rPr>
                <w:rFonts w:ascii="新宋体" w:hAnsi="新宋体" w:eastAsia="新宋体" w:cs="新宋体"/>
                <w:color w:val="auto"/>
                <w:sz w:val="22"/>
                <w:szCs w:val="22"/>
                <w:highlight w:val="none"/>
              </w:rPr>
            </w:pPr>
          </w:p>
        </w:tc>
        <w:tc>
          <w:tcPr>
            <w:tcW w:w="1991" w:type="dxa"/>
            <w:vAlign w:val="center"/>
          </w:tcPr>
          <w:p w14:paraId="7D272524">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57EFD6E0">
            <w:pPr>
              <w:spacing w:line="360" w:lineRule="auto"/>
              <w:jc w:val="center"/>
              <w:rPr>
                <w:rFonts w:ascii="新宋体" w:hAnsi="新宋体" w:eastAsia="新宋体" w:cs="新宋体"/>
                <w:b/>
                <w:bCs/>
                <w:color w:val="auto"/>
                <w:sz w:val="22"/>
                <w:szCs w:val="22"/>
                <w:highlight w:val="none"/>
              </w:rPr>
            </w:pPr>
          </w:p>
        </w:tc>
        <w:tc>
          <w:tcPr>
            <w:tcW w:w="1219" w:type="dxa"/>
          </w:tcPr>
          <w:p w14:paraId="4B48B1FB">
            <w:pPr>
              <w:rPr>
                <w:rFonts w:ascii="新宋体" w:hAnsi="新宋体" w:eastAsia="新宋体" w:cs="新宋体"/>
                <w:color w:val="auto"/>
                <w:sz w:val="22"/>
                <w:szCs w:val="22"/>
                <w:highlight w:val="none"/>
              </w:rPr>
            </w:pPr>
          </w:p>
        </w:tc>
      </w:tr>
      <w:tr w14:paraId="5793E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0877B089">
            <w:pPr>
              <w:spacing w:line="360" w:lineRule="auto"/>
              <w:jc w:val="center"/>
              <w:rPr>
                <w:rFonts w:ascii="新宋体" w:hAnsi="新宋体" w:eastAsia="新宋体" w:cs="新宋体"/>
                <w:color w:val="auto"/>
                <w:sz w:val="22"/>
                <w:szCs w:val="22"/>
                <w:highlight w:val="none"/>
              </w:rPr>
            </w:pPr>
          </w:p>
        </w:tc>
        <w:tc>
          <w:tcPr>
            <w:tcW w:w="1692" w:type="dxa"/>
            <w:vAlign w:val="center"/>
          </w:tcPr>
          <w:p w14:paraId="31712337">
            <w:pPr>
              <w:spacing w:line="360" w:lineRule="auto"/>
              <w:jc w:val="center"/>
              <w:rPr>
                <w:rFonts w:ascii="新宋体" w:hAnsi="新宋体" w:eastAsia="新宋体" w:cs="新宋体"/>
                <w:color w:val="auto"/>
                <w:sz w:val="22"/>
                <w:szCs w:val="22"/>
                <w:highlight w:val="none"/>
              </w:rPr>
            </w:pPr>
          </w:p>
        </w:tc>
        <w:tc>
          <w:tcPr>
            <w:tcW w:w="2603" w:type="dxa"/>
          </w:tcPr>
          <w:p w14:paraId="06DB8362">
            <w:pPr>
              <w:spacing w:line="360" w:lineRule="auto"/>
              <w:rPr>
                <w:rFonts w:ascii="新宋体" w:hAnsi="新宋体" w:eastAsia="新宋体" w:cs="新宋体"/>
                <w:color w:val="auto"/>
                <w:sz w:val="22"/>
                <w:szCs w:val="22"/>
                <w:highlight w:val="none"/>
              </w:rPr>
            </w:pPr>
          </w:p>
        </w:tc>
        <w:tc>
          <w:tcPr>
            <w:tcW w:w="1991" w:type="dxa"/>
            <w:vAlign w:val="center"/>
          </w:tcPr>
          <w:p w14:paraId="6605D202">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0BEADAF3">
            <w:pPr>
              <w:spacing w:line="360" w:lineRule="auto"/>
              <w:jc w:val="center"/>
              <w:rPr>
                <w:rFonts w:ascii="新宋体" w:hAnsi="新宋体" w:eastAsia="新宋体" w:cs="新宋体"/>
                <w:b/>
                <w:bCs/>
                <w:color w:val="auto"/>
                <w:sz w:val="22"/>
                <w:szCs w:val="22"/>
                <w:highlight w:val="none"/>
              </w:rPr>
            </w:pPr>
          </w:p>
        </w:tc>
        <w:tc>
          <w:tcPr>
            <w:tcW w:w="1219" w:type="dxa"/>
          </w:tcPr>
          <w:p w14:paraId="1B8D1865">
            <w:pPr>
              <w:rPr>
                <w:rFonts w:ascii="新宋体" w:hAnsi="新宋体" w:eastAsia="新宋体" w:cs="新宋体"/>
                <w:color w:val="auto"/>
                <w:sz w:val="22"/>
                <w:szCs w:val="22"/>
                <w:highlight w:val="none"/>
              </w:rPr>
            </w:pPr>
          </w:p>
        </w:tc>
      </w:tr>
      <w:tr w14:paraId="3DDD3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1ED32E12">
            <w:pPr>
              <w:spacing w:line="360" w:lineRule="auto"/>
              <w:jc w:val="center"/>
              <w:rPr>
                <w:rFonts w:ascii="新宋体" w:hAnsi="新宋体" w:eastAsia="新宋体" w:cs="新宋体"/>
                <w:color w:val="auto"/>
                <w:sz w:val="22"/>
                <w:szCs w:val="22"/>
                <w:highlight w:val="none"/>
              </w:rPr>
            </w:pPr>
          </w:p>
        </w:tc>
        <w:tc>
          <w:tcPr>
            <w:tcW w:w="1692" w:type="dxa"/>
            <w:vAlign w:val="center"/>
          </w:tcPr>
          <w:p w14:paraId="16630B85">
            <w:pPr>
              <w:spacing w:line="360" w:lineRule="auto"/>
              <w:jc w:val="center"/>
              <w:rPr>
                <w:rFonts w:ascii="新宋体" w:hAnsi="新宋体" w:eastAsia="新宋体" w:cs="新宋体"/>
                <w:b/>
                <w:bCs/>
                <w:color w:val="auto"/>
                <w:sz w:val="22"/>
                <w:szCs w:val="22"/>
                <w:highlight w:val="none"/>
              </w:rPr>
            </w:pPr>
          </w:p>
        </w:tc>
        <w:tc>
          <w:tcPr>
            <w:tcW w:w="2603" w:type="dxa"/>
            <w:vAlign w:val="center"/>
          </w:tcPr>
          <w:p w14:paraId="21E3E644">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4B9BE252">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7081338C">
            <w:pPr>
              <w:spacing w:line="360" w:lineRule="auto"/>
              <w:jc w:val="center"/>
              <w:rPr>
                <w:rFonts w:ascii="新宋体" w:hAnsi="新宋体" w:eastAsia="新宋体" w:cs="新宋体"/>
                <w:b/>
                <w:bCs/>
                <w:color w:val="auto"/>
                <w:sz w:val="22"/>
                <w:szCs w:val="22"/>
                <w:highlight w:val="none"/>
              </w:rPr>
            </w:pPr>
          </w:p>
        </w:tc>
        <w:tc>
          <w:tcPr>
            <w:tcW w:w="1219" w:type="dxa"/>
          </w:tcPr>
          <w:p w14:paraId="0EA9B2B2">
            <w:pPr>
              <w:rPr>
                <w:rFonts w:ascii="新宋体" w:hAnsi="新宋体" w:eastAsia="新宋体" w:cs="新宋体"/>
                <w:color w:val="auto"/>
                <w:sz w:val="22"/>
                <w:szCs w:val="22"/>
                <w:highlight w:val="none"/>
              </w:rPr>
            </w:pPr>
          </w:p>
        </w:tc>
      </w:tr>
      <w:tr w14:paraId="6B4B1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0DD3773F">
            <w:pPr>
              <w:spacing w:line="360" w:lineRule="auto"/>
              <w:jc w:val="center"/>
              <w:rPr>
                <w:rFonts w:ascii="新宋体" w:hAnsi="新宋体" w:eastAsia="新宋体" w:cs="新宋体"/>
                <w:color w:val="auto"/>
                <w:sz w:val="22"/>
                <w:szCs w:val="22"/>
                <w:highlight w:val="none"/>
              </w:rPr>
            </w:pPr>
          </w:p>
        </w:tc>
        <w:tc>
          <w:tcPr>
            <w:tcW w:w="1692" w:type="dxa"/>
            <w:vAlign w:val="center"/>
          </w:tcPr>
          <w:p w14:paraId="4A413E33">
            <w:pPr>
              <w:spacing w:line="360" w:lineRule="auto"/>
              <w:rPr>
                <w:rFonts w:ascii="新宋体" w:hAnsi="新宋体" w:eastAsia="新宋体" w:cs="新宋体"/>
                <w:b/>
                <w:bCs/>
                <w:color w:val="auto"/>
                <w:sz w:val="22"/>
                <w:szCs w:val="22"/>
                <w:highlight w:val="none"/>
              </w:rPr>
            </w:pPr>
          </w:p>
        </w:tc>
        <w:tc>
          <w:tcPr>
            <w:tcW w:w="2603" w:type="dxa"/>
            <w:vAlign w:val="center"/>
          </w:tcPr>
          <w:p w14:paraId="0A391474">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5C44D77D">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698F1FB1">
            <w:pPr>
              <w:spacing w:line="360" w:lineRule="auto"/>
              <w:jc w:val="center"/>
              <w:rPr>
                <w:rFonts w:ascii="新宋体" w:hAnsi="新宋体" w:eastAsia="新宋体" w:cs="新宋体"/>
                <w:b/>
                <w:bCs/>
                <w:color w:val="auto"/>
                <w:sz w:val="22"/>
                <w:szCs w:val="22"/>
                <w:highlight w:val="none"/>
              </w:rPr>
            </w:pPr>
          </w:p>
        </w:tc>
        <w:tc>
          <w:tcPr>
            <w:tcW w:w="1219" w:type="dxa"/>
          </w:tcPr>
          <w:p w14:paraId="6180853E">
            <w:pPr>
              <w:rPr>
                <w:rFonts w:ascii="新宋体" w:hAnsi="新宋体" w:eastAsia="新宋体" w:cs="新宋体"/>
                <w:color w:val="auto"/>
                <w:sz w:val="22"/>
                <w:szCs w:val="22"/>
                <w:highlight w:val="none"/>
              </w:rPr>
            </w:pPr>
          </w:p>
        </w:tc>
      </w:tr>
      <w:tr w14:paraId="4F9B9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0867B0BB">
            <w:pPr>
              <w:spacing w:line="360" w:lineRule="auto"/>
              <w:jc w:val="center"/>
              <w:rPr>
                <w:rFonts w:ascii="新宋体" w:hAnsi="新宋体" w:eastAsia="新宋体" w:cs="新宋体"/>
                <w:b/>
                <w:bCs/>
                <w:color w:val="auto"/>
                <w:sz w:val="22"/>
                <w:szCs w:val="22"/>
                <w:highlight w:val="none"/>
              </w:rPr>
            </w:pPr>
          </w:p>
        </w:tc>
        <w:tc>
          <w:tcPr>
            <w:tcW w:w="1692" w:type="dxa"/>
            <w:vAlign w:val="center"/>
          </w:tcPr>
          <w:p w14:paraId="3546E9C4">
            <w:pPr>
              <w:spacing w:line="360" w:lineRule="auto"/>
              <w:rPr>
                <w:rFonts w:ascii="新宋体" w:hAnsi="新宋体" w:eastAsia="新宋体" w:cs="新宋体"/>
                <w:b/>
                <w:bCs/>
                <w:color w:val="auto"/>
                <w:sz w:val="22"/>
                <w:szCs w:val="22"/>
                <w:highlight w:val="none"/>
              </w:rPr>
            </w:pPr>
          </w:p>
        </w:tc>
        <w:tc>
          <w:tcPr>
            <w:tcW w:w="2603" w:type="dxa"/>
            <w:vAlign w:val="center"/>
          </w:tcPr>
          <w:p w14:paraId="6BF55A98">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6A074E9F">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46F4940C">
            <w:pPr>
              <w:spacing w:line="360" w:lineRule="auto"/>
              <w:jc w:val="center"/>
              <w:rPr>
                <w:rFonts w:ascii="新宋体" w:hAnsi="新宋体" w:eastAsia="新宋体" w:cs="新宋体"/>
                <w:b/>
                <w:bCs/>
                <w:color w:val="auto"/>
                <w:sz w:val="22"/>
                <w:szCs w:val="22"/>
                <w:highlight w:val="none"/>
              </w:rPr>
            </w:pPr>
          </w:p>
        </w:tc>
        <w:tc>
          <w:tcPr>
            <w:tcW w:w="1219" w:type="dxa"/>
          </w:tcPr>
          <w:p w14:paraId="07B30B90">
            <w:pPr>
              <w:rPr>
                <w:rFonts w:ascii="新宋体" w:hAnsi="新宋体" w:eastAsia="新宋体" w:cs="新宋体"/>
                <w:color w:val="auto"/>
                <w:sz w:val="22"/>
                <w:szCs w:val="22"/>
                <w:highlight w:val="none"/>
              </w:rPr>
            </w:pPr>
          </w:p>
        </w:tc>
      </w:tr>
      <w:tr w14:paraId="0FADDF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6CE28F36">
            <w:pPr>
              <w:spacing w:line="360" w:lineRule="auto"/>
              <w:jc w:val="center"/>
              <w:rPr>
                <w:rFonts w:ascii="新宋体" w:hAnsi="新宋体" w:eastAsia="新宋体" w:cs="新宋体"/>
                <w:bCs/>
                <w:color w:val="auto"/>
                <w:sz w:val="22"/>
                <w:szCs w:val="22"/>
                <w:highlight w:val="none"/>
              </w:rPr>
            </w:pPr>
          </w:p>
        </w:tc>
        <w:tc>
          <w:tcPr>
            <w:tcW w:w="1692" w:type="dxa"/>
            <w:vAlign w:val="center"/>
          </w:tcPr>
          <w:p w14:paraId="0435E853">
            <w:pPr>
              <w:spacing w:line="360" w:lineRule="auto"/>
              <w:rPr>
                <w:rFonts w:ascii="新宋体" w:hAnsi="新宋体" w:eastAsia="新宋体" w:cs="新宋体"/>
                <w:color w:val="auto"/>
                <w:sz w:val="22"/>
                <w:szCs w:val="22"/>
                <w:highlight w:val="none"/>
              </w:rPr>
            </w:pPr>
          </w:p>
        </w:tc>
        <w:tc>
          <w:tcPr>
            <w:tcW w:w="2603" w:type="dxa"/>
            <w:vAlign w:val="center"/>
          </w:tcPr>
          <w:p w14:paraId="68BEE172">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2F8EC746">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2C361561">
            <w:pPr>
              <w:spacing w:line="360" w:lineRule="auto"/>
              <w:jc w:val="center"/>
              <w:rPr>
                <w:rFonts w:ascii="新宋体" w:hAnsi="新宋体" w:eastAsia="新宋体" w:cs="新宋体"/>
                <w:b/>
                <w:bCs/>
                <w:color w:val="auto"/>
                <w:sz w:val="22"/>
                <w:szCs w:val="22"/>
                <w:highlight w:val="none"/>
              </w:rPr>
            </w:pPr>
          </w:p>
        </w:tc>
        <w:tc>
          <w:tcPr>
            <w:tcW w:w="1219" w:type="dxa"/>
          </w:tcPr>
          <w:p w14:paraId="6BAD7D71">
            <w:pPr>
              <w:rPr>
                <w:rFonts w:ascii="新宋体" w:hAnsi="新宋体" w:eastAsia="新宋体" w:cs="新宋体"/>
                <w:color w:val="auto"/>
                <w:sz w:val="22"/>
                <w:szCs w:val="22"/>
                <w:highlight w:val="none"/>
              </w:rPr>
            </w:pPr>
          </w:p>
        </w:tc>
      </w:tr>
      <w:tr w14:paraId="392E7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531713D8">
            <w:pPr>
              <w:spacing w:line="360" w:lineRule="auto"/>
              <w:jc w:val="center"/>
              <w:rPr>
                <w:rFonts w:ascii="新宋体" w:hAnsi="新宋体" w:eastAsia="新宋体" w:cs="新宋体"/>
                <w:b/>
                <w:bCs/>
                <w:color w:val="auto"/>
                <w:sz w:val="22"/>
                <w:szCs w:val="22"/>
                <w:highlight w:val="none"/>
              </w:rPr>
            </w:pPr>
          </w:p>
        </w:tc>
        <w:tc>
          <w:tcPr>
            <w:tcW w:w="1692" w:type="dxa"/>
            <w:vAlign w:val="center"/>
          </w:tcPr>
          <w:p w14:paraId="6E5CD4B9">
            <w:pPr>
              <w:spacing w:line="360" w:lineRule="auto"/>
              <w:rPr>
                <w:rFonts w:ascii="新宋体" w:hAnsi="新宋体" w:eastAsia="新宋体" w:cs="新宋体"/>
                <w:b/>
                <w:bCs/>
                <w:color w:val="auto"/>
                <w:sz w:val="22"/>
                <w:szCs w:val="22"/>
                <w:highlight w:val="none"/>
              </w:rPr>
            </w:pPr>
          </w:p>
        </w:tc>
        <w:tc>
          <w:tcPr>
            <w:tcW w:w="2603" w:type="dxa"/>
            <w:vAlign w:val="center"/>
          </w:tcPr>
          <w:p w14:paraId="1AE3327D">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73E4D027">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021D74C7">
            <w:pPr>
              <w:spacing w:line="360" w:lineRule="auto"/>
              <w:jc w:val="center"/>
              <w:rPr>
                <w:rFonts w:ascii="新宋体" w:hAnsi="新宋体" w:eastAsia="新宋体" w:cs="新宋体"/>
                <w:b/>
                <w:bCs/>
                <w:color w:val="auto"/>
                <w:sz w:val="22"/>
                <w:szCs w:val="22"/>
                <w:highlight w:val="none"/>
              </w:rPr>
            </w:pPr>
          </w:p>
        </w:tc>
        <w:tc>
          <w:tcPr>
            <w:tcW w:w="1219" w:type="dxa"/>
          </w:tcPr>
          <w:p w14:paraId="6004D96D">
            <w:pPr>
              <w:rPr>
                <w:rFonts w:ascii="新宋体" w:hAnsi="新宋体" w:eastAsia="新宋体" w:cs="新宋体"/>
                <w:color w:val="auto"/>
                <w:sz w:val="22"/>
                <w:szCs w:val="22"/>
                <w:highlight w:val="none"/>
              </w:rPr>
            </w:pPr>
          </w:p>
        </w:tc>
      </w:tr>
      <w:tr w14:paraId="1AB18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56470A85">
            <w:pPr>
              <w:spacing w:line="360" w:lineRule="auto"/>
              <w:jc w:val="center"/>
              <w:rPr>
                <w:rFonts w:ascii="新宋体" w:hAnsi="新宋体" w:eastAsia="新宋体" w:cs="新宋体"/>
                <w:b/>
                <w:bCs/>
                <w:color w:val="auto"/>
                <w:sz w:val="22"/>
                <w:szCs w:val="22"/>
                <w:highlight w:val="none"/>
              </w:rPr>
            </w:pPr>
          </w:p>
        </w:tc>
        <w:tc>
          <w:tcPr>
            <w:tcW w:w="1692" w:type="dxa"/>
            <w:vAlign w:val="center"/>
          </w:tcPr>
          <w:p w14:paraId="1829E3B9">
            <w:pPr>
              <w:spacing w:line="360" w:lineRule="auto"/>
              <w:rPr>
                <w:rFonts w:ascii="新宋体" w:hAnsi="新宋体" w:eastAsia="新宋体" w:cs="新宋体"/>
                <w:color w:val="auto"/>
                <w:sz w:val="22"/>
                <w:szCs w:val="22"/>
                <w:highlight w:val="none"/>
              </w:rPr>
            </w:pPr>
          </w:p>
        </w:tc>
        <w:tc>
          <w:tcPr>
            <w:tcW w:w="2603" w:type="dxa"/>
            <w:vAlign w:val="center"/>
          </w:tcPr>
          <w:p w14:paraId="20ED82D4">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5DF2F550">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4CEBB6F5">
            <w:pPr>
              <w:spacing w:line="360" w:lineRule="auto"/>
              <w:jc w:val="center"/>
              <w:rPr>
                <w:rFonts w:ascii="新宋体" w:hAnsi="新宋体" w:eastAsia="新宋体" w:cs="新宋体"/>
                <w:b/>
                <w:bCs/>
                <w:color w:val="auto"/>
                <w:sz w:val="22"/>
                <w:szCs w:val="22"/>
                <w:highlight w:val="none"/>
              </w:rPr>
            </w:pPr>
          </w:p>
        </w:tc>
        <w:tc>
          <w:tcPr>
            <w:tcW w:w="1219" w:type="dxa"/>
          </w:tcPr>
          <w:p w14:paraId="709E02FA">
            <w:pPr>
              <w:rPr>
                <w:rFonts w:ascii="新宋体" w:hAnsi="新宋体" w:eastAsia="新宋体" w:cs="新宋体"/>
                <w:color w:val="auto"/>
                <w:sz w:val="22"/>
                <w:szCs w:val="22"/>
                <w:highlight w:val="none"/>
              </w:rPr>
            </w:pPr>
          </w:p>
        </w:tc>
      </w:tr>
      <w:tr w14:paraId="4E07D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492008B5">
            <w:pPr>
              <w:spacing w:line="360" w:lineRule="auto"/>
              <w:jc w:val="center"/>
              <w:rPr>
                <w:rFonts w:ascii="新宋体" w:hAnsi="新宋体" w:eastAsia="新宋体" w:cs="新宋体"/>
                <w:b/>
                <w:bCs/>
                <w:color w:val="auto"/>
                <w:sz w:val="22"/>
                <w:szCs w:val="22"/>
                <w:highlight w:val="none"/>
              </w:rPr>
            </w:pPr>
          </w:p>
        </w:tc>
        <w:tc>
          <w:tcPr>
            <w:tcW w:w="1692" w:type="dxa"/>
            <w:vAlign w:val="center"/>
          </w:tcPr>
          <w:p w14:paraId="189B4389">
            <w:pPr>
              <w:spacing w:line="360" w:lineRule="auto"/>
              <w:rPr>
                <w:rFonts w:ascii="新宋体" w:hAnsi="新宋体" w:eastAsia="新宋体" w:cs="新宋体"/>
                <w:b/>
                <w:bCs/>
                <w:color w:val="auto"/>
                <w:sz w:val="22"/>
                <w:szCs w:val="22"/>
                <w:highlight w:val="none"/>
              </w:rPr>
            </w:pPr>
          </w:p>
        </w:tc>
        <w:tc>
          <w:tcPr>
            <w:tcW w:w="2603" w:type="dxa"/>
            <w:vAlign w:val="center"/>
          </w:tcPr>
          <w:p w14:paraId="16E4867F">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2434D0E3">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37B382D6">
            <w:pPr>
              <w:spacing w:line="360" w:lineRule="auto"/>
              <w:jc w:val="center"/>
              <w:rPr>
                <w:rFonts w:ascii="新宋体" w:hAnsi="新宋体" w:eastAsia="新宋体" w:cs="新宋体"/>
                <w:b/>
                <w:bCs/>
                <w:color w:val="auto"/>
                <w:sz w:val="22"/>
                <w:szCs w:val="22"/>
                <w:highlight w:val="none"/>
              </w:rPr>
            </w:pPr>
          </w:p>
        </w:tc>
        <w:tc>
          <w:tcPr>
            <w:tcW w:w="1219" w:type="dxa"/>
          </w:tcPr>
          <w:p w14:paraId="17B782D5">
            <w:pPr>
              <w:rPr>
                <w:rFonts w:ascii="新宋体" w:hAnsi="新宋体" w:eastAsia="新宋体" w:cs="新宋体"/>
                <w:color w:val="auto"/>
                <w:sz w:val="22"/>
                <w:szCs w:val="22"/>
                <w:highlight w:val="none"/>
              </w:rPr>
            </w:pPr>
          </w:p>
        </w:tc>
      </w:tr>
      <w:tr w14:paraId="7492E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4C3622D0">
            <w:pPr>
              <w:spacing w:line="360" w:lineRule="auto"/>
              <w:jc w:val="center"/>
              <w:rPr>
                <w:rFonts w:ascii="新宋体" w:hAnsi="新宋体" w:eastAsia="新宋体" w:cs="新宋体"/>
                <w:b/>
                <w:bCs/>
                <w:color w:val="auto"/>
                <w:sz w:val="22"/>
                <w:szCs w:val="22"/>
                <w:highlight w:val="none"/>
              </w:rPr>
            </w:pPr>
          </w:p>
        </w:tc>
        <w:tc>
          <w:tcPr>
            <w:tcW w:w="1692" w:type="dxa"/>
            <w:vAlign w:val="center"/>
          </w:tcPr>
          <w:p w14:paraId="1C561BE1">
            <w:pPr>
              <w:spacing w:line="360" w:lineRule="auto"/>
              <w:rPr>
                <w:rFonts w:ascii="新宋体" w:hAnsi="新宋体" w:eastAsia="新宋体" w:cs="新宋体"/>
                <w:b/>
                <w:bCs/>
                <w:color w:val="auto"/>
                <w:sz w:val="22"/>
                <w:szCs w:val="22"/>
                <w:highlight w:val="none"/>
              </w:rPr>
            </w:pPr>
          </w:p>
        </w:tc>
        <w:tc>
          <w:tcPr>
            <w:tcW w:w="2603" w:type="dxa"/>
            <w:vAlign w:val="center"/>
          </w:tcPr>
          <w:p w14:paraId="1D38E31A">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10E67EC4">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1C37CD60">
            <w:pPr>
              <w:spacing w:line="360" w:lineRule="auto"/>
              <w:jc w:val="center"/>
              <w:rPr>
                <w:rFonts w:ascii="新宋体" w:hAnsi="新宋体" w:eastAsia="新宋体" w:cs="新宋体"/>
                <w:b/>
                <w:bCs/>
                <w:color w:val="auto"/>
                <w:sz w:val="22"/>
                <w:szCs w:val="22"/>
                <w:highlight w:val="none"/>
              </w:rPr>
            </w:pPr>
          </w:p>
        </w:tc>
        <w:tc>
          <w:tcPr>
            <w:tcW w:w="1219" w:type="dxa"/>
          </w:tcPr>
          <w:p w14:paraId="0F99984E">
            <w:pPr>
              <w:rPr>
                <w:rFonts w:ascii="新宋体" w:hAnsi="新宋体" w:eastAsia="新宋体" w:cs="新宋体"/>
                <w:color w:val="auto"/>
                <w:sz w:val="22"/>
                <w:szCs w:val="22"/>
                <w:highlight w:val="none"/>
              </w:rPr>
            </w:pPr>
          </w:p>
        </w:tc>
      </w:tr>
      <w:tr w14:paraId="1ECA5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46634BFB">
            <w:pPr>
              <w:spacing w:line="360" w:lineRule="auto"/>
              <w:jc w:val="center"/>
              <w:rPr>
                <w:rFonts w:ascii="新宋体" w:hAnsi="新宋体" w:eastAsia="新宋体" w:cs="新宋体"/>
                <w:color w:val="auto"/>
                <w:sz w:val="22"/>
                <w:szCs w:val="22"/>
                <w:highlight w:val="none"/>
              </w:rPr>
            </w:pPr>
          </w:p>
        </w:tc>
        <w:tc>
          <w:tcPr>
            <w:tcW w:w="1692" w:type="dxa"/>
            <w:vAlign w:val="center"/>
          </w:tcPr>
          <w:p w14:paraId="6CA4A68B">
            <w:pPr>
              <w:spacing w:line="360" w:lineRule="auto"/>
              <w:rPr>
                <w:rFonts w:ascii="新宋体" w:hAnsi="新宋体" w:eastAsia="新宋体" w:cs="新宋体"/>
                <w:color w:val="auto"/>
                <w:sz w:val="22"/>
                <w:szCs w:val="22"/>
                <w:highlight w:val="none"/>
              </w:rPr>
            </w:pPr>
          </w:p>
        </w:tc>
        <w:tc>
          <w:tcPr>
            <w:tcW w:w="2603" w:type="dxa"/>
            <w:vAlign w:val="center"/>
          </w:tcPr>
          <w:p w14:paraId="1A00D860">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53743A63">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291A9DD0">
            <w:pPr>
              <w:spacing w:line="360" w:lineRule="auto"/>
              <w:jc w:val="center"/>
              <w:rPr>
                <w:rFonts w:ascii="新宋体" w:hAnsi="新宋体" w:eastAsia="新宋体" w:cs="新宋体"/>
                <w:b/>
                <w:bCs/>
                <w:color w:val="auto"/>
                <w:sz w:val="22"/>
                <w:szCs w:val="22"/>
                <w:highlight w:val="none"/>
              </w:rPr>
            </w:pPr>
          </w:p>
        </w:tc>
        <w:tc>
          <w:tcPr>
            <w:tcW w:w="1219" w:type="dxa"/>
          </w:tcPr>
          <w:p w14:paraId="0A73A273">
            <w:pPr>
              <w:rPr>
                <w:rFonts w:ascii="新宋体" w:hAnsi="新宋体" w:eastAsia="新宋体" w:cs="新宋体"/>
                <w:color w:val="auto"/>
                <w:sz w:val="22"/>
                <w:szCs w:val="22"/>
                <w:highlight w:val="none"/>
              </w:rPr>
            </w:pPr>
          </w:p>
        </w:tc>
      </w:tr>
      <w:tr w14:paraId="7FFF28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48FD5C03">
            <w:pPr>
              <w:spacing w:line="360" w:lineRule="auto"/>
              <w:rPr>
                <w:rFonts w:ascii="新宋体" w:hAnsi="新宋体" w:eastAsia="新宋体" w:cs="新宋体"/>
                <w:color w:val="auto"/>
                <w:sz w:val="22"/>
                <w:szCs w:val="22"/>
                <w:highlight w:val="none"/>
              </w:rPr>
            </w:pPr>
          </w:p>
        </w:tc>
        <w:tc>
          <w:tcPr>
            <w:tcW w:w="1692" w:type="dxa"/>
            <w:vAlign w:val="center"/>
          </w:tcPr>
          <w:p w14:paraId="4B8B62C4">
            <w:pPr>
              <w:spacing w:line="360" w:lineRule="auto"/>
              <w:rPr>
                <w:rFonts w:ascii="新宋体" w:hAnsi="新宋体" w:eastAsia="新宋体" w:cs="新宋体"/>
                <w:color w:val="auto"/>
                <w:sz w:val="22"/>
                <w:szCs w:val="22"/>
                <w:highlight w:val="none"/>
              </w:rPr>
            </w:pPr>
          </w:p>
        </w:tc>
        <w:tc>
          <w:tcPr>
            <w:tcW w:w="2603" w:type="dxa"/>
            <w:vAlign w:val="center"/>
          </w:tcPr>
          <w:p w14:paraId="3CFADB23">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2C04C155">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028307F9">
            <w:pPr>
              <w:spacing w:line="360" w:lineRule="auto"/>
              <w:jc w:val="center"/>
              <w:rPr>
                <w:rFonts w:ascii="新宋体" w:hAnsi="新宋体" w:eastAsia="新宋体" w:cs="新宋体"/>
                <w:b/>
                <w:bCs/>
                <w:color w:val="auto"/>
                <w:sz w:val="22"/>
                <w:szCs w:val="22"/>
                <w:highlight w:val="none"/>
              </w:rPr>
            </w:pPr>
          </w:p>
        </w:tc>
        <w:tc>
          <w:tcPr>
            <w:tcW w:w="1219" w:type="dxa"/>
          </w:tcPr>
          <w:p w14:paraId="52DE030B">
            <w:pPr>
              <w:rPr>
                <w:rFonts w:ascii="新宋体" w:hAnsi="新宋体" w:eastAsia="新宋体" w:cs="新宋体"/>
                <w:color w:val="auto"/>
                <w:sz w:val="22"/>
                <w:szCs w:val="22"/>
                <w:highlight w:val="none"/>
              </w:rPr>
            </w:pPr>
          </w:p>
        </w:tc>
      </w:tr>
      <w:tr w14:paraId="2A48C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exact"/>
        </w:trPr>
        <w:tc>
          <w:tcPr>
            <w:tcW w:w="828" w:type="dxa"/>
            <w:vAlign w:val="center"/>
          </w:tcPr>
          <w:p w14:paraId="3190F0AB">
            <w:pPr>
              <w:spacing w:line="360" w:lineRule="auto"/>
              <w:jc w:val="center"/>
              <w:rPr>
                <w:rFonts w:ascii="新宋体" w:hAnsi="新宋体" w:eastAsia="新宋体" w:cs="新宋体"/>
                <w:b/>
                <w:bCs/>
                <w:color w:val="auto"/>
                <w:sz w:val="22"/>
                <w:szCs w:val="22"/>
                <w:highlight w:val="none"/>
              </w:rPr>
            </w:pPr>
          </w:p>
        </w:tc>
        <w:tc>
          <w:tcPr>
            <w:tcW w:w="1692" w:type="dxa"/>
          </w:tcPr>
          <w:p w14:paraId="78A39503">
            <w:pPr>
              <w:spacing w:line="360" w:lineRule="auto"/>
              <w:rPr>
                <w:rFonts w:ascii="新宋体" w:hAnsi="新宋体" w:eastAsia="新宋体" w:cs="新宋体"/>
                <w:color w:val="auto"/>
                <w:sz w:val="22"/>
                <w:szCs w:val="22"/>
                <w:highlight w:val="none"/>
              </w:rPr>
            </w:pPr>
          </w:p>
        </w:tc>
        <w:tc>
          <w:tcPr>
            <w:tcW w:w="2603" w:type="dxa"/>
            <w:vAlign w:val="center"/>
          </w:tcPr>
          <w:p w14:paraId="190488CB">
            <w:pPr>
              <w:spacing w:line="360" w:lineRule="auto"/>
              <w:jc w:val="center"/>
              <w:rPr>
                <w:rFonts w:ascii="新宋体" w:hAnsi="新宋体" w:eastAsia="新宋体" w:cs="新宋体"/>
                <w:b/>
                <w:bCs/>
                <w:color w:val="auto"/>
                <w:sz w:val="22"/>
                <w:szCs w:val="22"/>
                <w:highlight w:val="none"/>
              </w:rPr>
            </w:pPr>
          </w:p>
        </w:tc>
        <w:tc>
          <w:tcPr>
            <w:tcW w:w="1991" w:type="dxa"/>
            <w:vAlign w:val="center"/>
          </w:tcPr>
          <w:p w14:paraId="519345C4">
            <w:pPr>
              <w:spacing w:line="360" w:lineRule="auto"/>
              <w:jc w:val="center"/>
              <w:rPr>
                <w:rFonts w:ascii="新宋体" w:hAnsi="新宋体" w:eastAsia="新宋体" w:cs="新宋体"/>
                <w:b/>
                <w:bCs/>
                <w:color w:val="auto"/>
                <w:sz w:val="22"/>
                <w:szCs w:val="22"/>
                <w:highlight w:val="none"/>
              </w:rPr>
            </w:pPr>
          </w:p>
        </w:tc>
        <w:tc>
          <w:tcPr>
            <w:tcW w:w="1260" w:type="dxa"/>
            <w:vAlign w:val="center"/>
          </w:tcPr>
          <w:p w14:paraId="627E7F42">
            <w:pPr>
              <w:spacing w:line="360" w:lineRule="auto"/>
              <w:jc w:val="center"/>
              <w:rPr>
                <w:rFonts w:ascii="新宋体" w:hAnsi="新宋体" w:eastAsia="新宋体" w:cs="新宋体"/>
                <w:b/>
                <w:bCs/>
                <w:color w:val="auto"/>
                <w:sz w:val="22"/>
                <w:szCs w:val="22"/>
                <w:highlight w:val="none"/>
              </w:rPr>
            </w:pPr>
          </w:p>
        </w:tc>
        <w:tc>
          <w:tcPr>
            <w:tcW w:w="1219" w:type="dxa"/>
          </w:tcPr>
          <w:p w14:paraId="17153619">
            <w:pPr>
              <w:rPr>
                <w:rFonts w:ascii="新宋体" w:hAnsi="新宋体" w:eastAsia="新宋体" w:cs="新宋体"/>
                <w:color w:val="auto"/>
                <w:sz w:val="22"/>
                <w:szCs w:val="22"/>
                <w:highlight w:val="none"/>
              </w:rPr>
            </w:pPr>
          </w:p>
        </w:tc>
      </w:tr>
    </w:tbl>
    <w:p w14:paraId="31B327A6">
      <w:pPr>
        <w:pStyle w:val="28"/>
        <w:spacing w:line="400" w:lineRule="atLeast"/>
        <w:rPr>
          <w:rFonts w:ascii="新宋体" w:hAnsi="新宋体" w:eastAsia="新宋体" w:cs="新宋体"/>
          <w:color w:val="auto"/>
          <w:sz w:val="22"/>
          <w:szCs w:val="22"/>
          <w:highlight w:val="none"/>
        </w:rPr>
      </w:pPr>
    </w:p>
    <w:p w14:paraId="3E73B9A0">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01FA8C0A">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081BFF7D">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745E35A0">
      <w:pPr>
        <w:bidi w:val="0"/>
        <w:rPr>
          <w:color w:val="auto"/>
          <w:highlight w:val="none"/>
        </w:rPr>
      </w:pPr>
    </w:p>
    <w:p w14:paraId="00563912">
      <w:pPr>
        <w:rPr>
          <w:rFonts w:ascii="新宋体" w:hAnsi="新宋体" w:eastAsia="新宋体" w:cs="新宋体"/>
          <w:color w:val="auto"/>
          <w:highlight w:val="none"/>
        </w:rPr>
      </w:pPr>
    </w:p>
    <w:p w14:paraId="66951EE6">
      <w:pPr>
        <w:pStyle w:val="9"/>
        <w:ind w:firstLine="400"/>
        <w:rPr>
          <w:rFonts w:ascii="新宋体" w:hAnsi="新宋体" w:eastAsia="新宋体" w:cs="新宋体"/>
          <w:color w:val="auto"/>
          <w:highlight w:val="none"/>
        </w:rPr>
      </w:pPr>
    </w:p>
    <w:p w14:paraId="648C7CEF">
      <w:pPr>
        <w:rPr>
          <w:rFonts w:ascii="新宋体" w:hAnsi="新宋体" w:eastAsia="新宋体" w:cs="新宋体"/>
          <w:color w:val="auto"/>
          <w:sz w:val="22"/>
          <w:szCs w:val="22"/>
          <w:highlight w:val="none"/>
        </w:rPr>
      </w:pPr>
    </w:p>
    <w:p w14:paraId="4E4D48B8">
      <w:pPr>
        <w:spacing w:line="460" w:lineRule="exact"/>
        <w:jc w:val="left"/>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lang w:val="en-US" w:eastAsia="zh-CN"/>
        </w:rPr>
        <w:t>7</w:t>
      </w:r>
      <w:r>
        <w:rPr>
          <w:rFonts w:hint="eastAsia" w:ascii="新宋体" w:hAnsi="新宋体" w:eastAsia="新宋体" w:cs="新宋体"/>
          <w:b/>
          <w:bCs/>
          <w:color w:val="auto"/>
          <w:sz w:val="24"/>
          <w:highlight w:val="none"/>
        </w:rPr>
        <w:t>、提供食品药品监督管理部门核发的完整有效的医疗器械注册或备案证明</w:t>
      </w:r>
      <w:r>
        <w:rPr>
          <w:rFonts w:hint="eastAsia" w:ascii="新宋体" w:hAnsi="新宋体" w:eastAsia="新宋体" w:cs="新宋体"/>
          <w:b/>
          <w:bCs/>
          <w:color w:val="auto"/>
          <w:sz w:val="24"/>
          <w:highlight w:val="none"/>
          <w:lang w:val="en-US" w:eastAsia="zh-CN"/>
        </w:rPr>
        <w:t>等</w:t>
      </w:r>
      <w:r>
        <w:rPr>
          <w:rFonts w:hint="eastAsia" w:ascii="新宋体" w:hAnsi="新宋体" w:eastAsia="新宋体" w:cs="新宋体"/>
          <w:b/>
          <w:bCs/>
          <w:color w:val="auto"/>
          <w:sz w:val="24"/>
          <w:highlight w:val="none"/>
          <w:lang w:val="zh-CN"/>
        </w:rPr>
        <w:t>销售许可文件</w:t>
      </w:r>
      <w:r>
        <w:rPr>
          <w:rFonts w:hint="eastAsia" w:ascii="新宋体" w:hAnsi="新宋体" w:eastAsia="新宋体" w:cs="新宋体"/>
          <w:b/>
          <w:bCs/>
          <w:color w:val="auto"/>
          <w:sz w:val="24"/>
          <w:highlight w:val="none"/>
        </w:rPr>
        <w:t>；（适用于按医疗器械管理的设备）</w:t>
      </w:r>
    </w:p>
    <w:p w14:paraId="1F564FDB">
      <w:pPr>
        <w:spacing w:line="460" w:lineRule="exact"/>
        <w:jc w:val="left"/>
        <w:outlineLvl w:val="9"/>
        <w:rPr>
          <w:rFonts w:hint="eastAsia" w:ascii="新宋体" w:hAnsi="新宋体" w:eastAsia="新宋体" w:cs="新宋体"/>
          <w:b/>
          <w:bCs/>
          <w:color w:val="auto"/>
          <w:sz w:val="24"/>
          <w:highlight w:val="none"/>
        </w:rPr>
      </w:pPr>
    </w:p>
    <w:p w14:paraId="225C6954">
      <w:pPr>
        <w:spacing w:line="460" w:lineRule="exact"/>
        <w:jc w:val="left"/>
        <w:outlineLvl w:val="9"/>
        <w:rPr>
          <w:rFonts w:hint="eastAsia" w:ascii="新宋体" w:hAnsi="新宋体" w:eastAsia="新宋体" w:cs="新宋体"/>
          <w:b/>
          <w:bCs/>
          <w:color w:val="auto"/>
          <w:sz w:val="24"/>
          <w:highlight w:val="none"/>
        </w:rPr>
      </w:pPr>
    </w:p>
    <w:p w14:paraId="18891882">
      <w:pPr>
        <w:spacing w:line="460" w:lineRule="exact"/>
        <w:jc w:val="left"/>
        <w:outlineLvl w:val="9"/>
        <w:rPr>
          <w:rFonts w:hint="eastAsia" w:ascii="新宋体" w:hAnsi="新宋体" w:eastAsia="新宋体" w:cs="新宋体"/>
          <w:b/>
          <w:bCs/>
          <w:color w:val="auto"/>
          <w:sz w:val="24"/>
          <w:highlight w:val="none"/>
        </w:rPr>
      </w:pPr>
    </w:p>
    <w:p w14:paraId="235E0F38">
      <w:pPr>
        <w:rPr>
          <w:rFonts w:ascii="新宋体" w:hAnsi="新宋体" w:eastAsia="新宋体" w:cs="新宋体"/>
          <w:color w:val="auto"/>
          <w:sz w:val="22"/>
          <w:szCs w:val="22"/>
          <w:highlight w:val="none"/>
        </w:rPr>
      </w:pPr>
    </w:p>
    <w:p w14:paraId="757BCA33">
      <w:pPr>
        <w:spacing w:line="460" w:lineRule="exact"/>
        <w:jc w:val="center"/>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8"/>
          <w:szCs w:val="28"/>
          <w:highlight w:val="none"/>
        </w:rPr>
        <w:br w:type="page"/>
      </w:r>
      <w:r>
        <w:rPr>
          <w:rFonts w:hint="eastAsia" w:ascii="新宋体" w:hAnsi="新宋体" w:eastAsia="新宋体" w:cs="新宋体"/>
          <w:b/>
          <w:bCs/>
          <w:color w:val="auto"/>
          <w:sz w:val="24"/>
          <w:highlight w:val="none"/>
          <w:lang w:val="en-US" w:eastAsia="zh-CN"/>
        </w:rPr>
        <w:t>8</w:t>
      </w:r>
      <w:r>
        <w:rPr>
          <w:rFonts w:hint="eastAsia" w:ascii="新宋体" w:hAnsi="新宋体" w:eastAsia="新宋体" w:cs="新宋体"/>
          <w:b/>
          <w:bCs/>
          <w:color w:val="auto"/>
          <w:sz w:val="24"/>
          <w:highlight w:val="none"/>
        </w:rPr>
        <w:t>、偏离表</w:t>
      </w:r>
      <w:r>
        <w:rPr>
          <w:rFonts w:hint="eastAsia" w:ascii="新宋体" w:hAnsi="新宋体" w:eastAsia="新宋体" w:cs="新宋体"/>
          <w:b/>
          <w:bCs/>
          <w:color w:val="auto"/>
          <w:sz w:val="24"/>
          <w:highlight w:val="none"/>
          <w:lang w:val="zh-CN"/>
        </w:rPr>
        <w:t>（</w:t>
      </w:r>
      <w:r>
        <w:rPr>
          <w:rFonts w:hint="eastAsia" w:ascii="新宋体" w:hAnsi="新宋体" w:eastAsia="新宋体" w:cs="新宋体"/>
          <w:b/>
          <w:bCs/>
          <w:color w:val="auto"/>
          <w:sz w:val="24"/>
          <w:highlight w:val="none"/>
        </w:rPr>
        <w:t>商务、技术偏离</w:t>
      </w:r>
      <w:r>
        <w:rPr>
          <w:rFonts w:hint="eastAsia" w:ascii="新宋体" w:hAnsi="新宋体" w:eastAsia="新宋体" w:cs="新宋体"/>
          <w:b/>
          <w:bCs/>
          <w:color w:val="auto"/>
          <w:sz w:val="24"/>
          <w:highlight w:val="none"/>
          <w:lang w:val="zh-CN"/>
        </w:rPr>
        <w:t>）</w:t>
      </w:r>
    </w:p>
    <w:p w14:paraId="770F05EA">
      <w:pPr>
        <w:spacing w:line="560" w:lineRule="exact"/>
        <w:jc w:val="center"/>
        <w:rPr>
          <w:rFonts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（设备技术规格及配置应对于招标文件中“设备技术规格及配置”要求，逐项自行编制偏离情况）</w:t>
      </w:r>
    </w:p>
    <w:p w14:paraId="141A870F">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0B629B8E">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
          <w:bCs/>
          <w:color w:val="auto"/>
          <w:sz w:val="22"/>
          <w:szCs w:val="22"/>
          <w:highlight w:val="none"/>
        </w:rPr>
      </w:pPr>
      <w:r>
        <w:rPr>
          <w:rFonts w:hint="eastAsia" w:ascii="新宋体" w:hAnsi="新宋体" w:eastAsia="新宋体" w:cs="新宋体"/>
          <w:b w:val="0"/>
          <w:bCs w:val="0"/>
          <w:color w:val="auto"/>
          <w:sz w:val="22"/>
          <w:szCs w:val="22"/>
          <w:highlight w:val="none"/>
        </w:rPr>
        <w:t>项目编号：</w:t>
      </w:r>
    </w:p>
    <w:tbl>
      <w:tblPr>
        <w:tblStyle w:val="53"/>
        <w:tblW w:w="99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3544"/>
        <w:gridCol w:w="3402"/>
        <w:gridCol w:w="1843"/>
      </w:tblGrid>
      <w:tr w14:paraId="29C1D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1134" w:type="dxa"/>
            <w:shd w:val="clear" w:color="auto" w:fill="FFFFFF"/>
            <w:vAlign w:val="center"/>
          </w:tcPr>
          <w:p w14:paraId="53262369">
            <w:pPr>
              <w:jc w:val="center"/>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序  号</w:t>
            </w:r>
          </w:p>
        </w:tc>
        <w:tc>
          <w:tcPr>
            <w:tcW w:w="3544" w:type="dxa"/>
            <w:shd w:val="clear" w:color="auto" w:fill="FFFFFF"/>
            <w:vAlign w:val="center"/>
          </w:tcPr>
          <w:p w14:paraId="78E5FF0B">
            <w:pPr>
              <w:jc w:val="center"/>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招标文件</w:t>
            </w:r>
          </w:p>
          <w:p w14:paraId="489C05A2">
            <w:pPr>
              <w:jc w:val="center"/>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规格要求</w:t>
            </w:r>
          </w:p>
        </w:tc>
        <w:tc>
          <w:tcPr>
            <w:tcW w:w="3402" w:type="dxa"/>
            <w:shd w:val="clear" w:color="auto" w:fill="FFFFFF"/>
            <w:vAlign w:val="center"/>
          </w:tcPr>
          <w:p w14:paraId="05831D1A">
            <w:pPr>
              <w:jc w:val="center"/>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投标文件</w:t>
            </w:r>
          </w:p>
          <w:p w14:paraId="1E973046">
            <w:pPr>
              <w:jc w:val="center"/>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对应规格</w:t>
            </w:r>
          </w:p>
        </w:tc>
        <w:tc>
          <w:tcPr>
            <w:tcW w:w="1843" w:type="dxa"/>
            <w:shd w:val="clear" w:color="auto" w:fill="FFFFFF"/>
            <w:vAlign w:val="center"/>
          </w:tcPr>
          <w:p w14:paraId="63FEC6F5">
            <w:pPr>
              <w:jc w:val="center"/>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说   明</w:t>
            </w:r>
          </w:p>
          <w:p w14:paraId="0AB12AB5">
            <w:pPr>
              <w:jc w:val="center"/>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（偏离情况）</w:t>
            </w:r>
          </w:p>
        </w:tc>
      </w:tr>
      <w:tr w14:paraId="524763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atLeast"/>
          <w:jc w:val="center"/>
        </w:trPr>
        <w:tc>
          <w:tcPr>
            <w:tcW w:w="1134" w:type="dxa"/>
            <w:vAlign w:val="center"/>
          </w:tcPr>
          <w:p w14:paraId="60C3F707">
            <w:pPr>
              <w:ind w:firstLine="220" w:firstLineChars="1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w:t>
            </w:r>
          </w:p>
        </w:tc>
        <w:tc>
          <w:tcPr>
            <w:tcW w:w="3544" w:type="dxa"/>
            <w:vAlign w:val="center"/>
          </w:tcPr>
          <w:p w14:paraId="21D71E49">
            <w:pPr>
              <w:jc w:val="center"/>
              <w:rPr>
                <w:rFonts w:ascii="新宋体" w:hAnsi="新宋体" w:eastAsia="新宋体" w:cs="新宋体"/>
                <w:color w:val="auto"/>
                <w:sz w:val="22"/>
                <w:szCs w:val="22"/>
                <w:highlight w:val="none"/>
              </w:rPr>
            </w:pPr>
          </w:p>
        </w:tc>
        <w:tc>
          <w:tcPr>
            <w:tcW w:w="3402" w:type="dxa"/>
            <w:vAlign w:val="center"/>
          </w:tcPr>
          <w:p w14:paraId="1002C58F">
            <w:pPr>
              <w:jc w:val="center"/>
              <w:rPr>
                <w:rFonts w:ascii="新宋体" w:hAnsi="新宋体" w:eastAsia="新宋体" w:cs="新宋体"/>
                <w:color w:val="auto"/>
                <w:sz w:val="22"/>
                <w:szCs w:val="22"/>
                <w:highlight w:val="none"/>
              </w:rPr>
            </w:pPr>
          </w:p>
        </w:tc>
        <w:tc>
          <w:tcPr>
            <w:tcW w:w="1843" w:type="dxa"/>
            <w:vAlign w:val="center"/>
          </w:tcPr>
          <w:p w14:paraId="3E7472A0">
            <w:pPr>
              <w:jc w:val="center"/>
              <w:rPr>
                <w:rFonts w:ascii="新宋体" w:hAnsi="新宋体" w:eastAsia="新宋体" w:cs="新宋体"/>
                <w:color w:val="auto"/>
                <w:sz w:val="22"/>
                <w:szCs w:val="22"/>
                <w:highlight w:val="none"/>
              </w:rPr>
            </w:pPr>
          </w:p>
        </w:tc>
      </w:tr>
      <w:tr w14:paraId="3DC30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jc w:val="center"/>
        </w:trPr>
        <w:tc>
          <w:tcPr>
            <w:tcW w:w="1134" w:type="dxa"/>
            <w:vAlign w:val="center"/>
          </w:tcPr>
          <w:p w14:paraId="0AAF0329">
            <w:pPr>
              <w:jc w:val="center"/>
              <w:rPr>
                <w:rFonts w:ascii="新宋体" w:hAnsi="新宋体" w:eastAsia="新宋体" w:cs="新宋体"/>
                <w:color w:val="auto"/>
                <w:sz w:val="22"/>
                <w:szCs w:val="22"/>
                <w:highlight w:val="none"/>
              </w:rPr>
            </w:pPr>
          </w:p>
        </w:tc>
        <w:tc>
          <w:tcPr>
            <w:tcW w:w="3544" w:type="dxa"/>
            <w:vAlign w:val="center"/>
          </w:tcPr>
          <w:p w14:paraId="0AF60F5E">
            <w:pPr>
              <w:jc w:val="center"/>
              <w:rPr>
                <w:rFonts w:ascii="新宋体" w:hAnsi="新宋体" w:eastAsia="新宋体" w:cs="新宋体"/>
                <w:color w:val="auto"/>
                <w:sz w:val="22"/>
                <w:szCs w:val="22"/>
                <w:highlight w:val="none"/>
              </w:rPr>
            </w:pPr>
          </w:p>
        </w:tc>
        <w:tc>
          <w:tcPr>
            <w:tcW w:w="3402" w:type="dxa"/>
            <w:vAlign w:val="center"/>
          </w:tcPr>
          <w:p w14:paraId="6439ABCC">
            <w:pPr>
              <w:jc w:val="center"/>
              <w:rPr>
                <w:rFonts w:ascii="新宋体" w:hAnsi="新宋体" w:eastAsia="新宋体" w:cs="新宋体"/>
                <w:color w:val="auto"/>
                <w:sz w:val="22"/>
                <w:szCs w:val="22"/>
                <w:highlight w:val="none"/>
              </w:rPr>
            </w:pPr>
          </w:p>
        </w:tc>
        <w:tc>
          <w:tcPr>
            <w:tcW w:w="1843" w:type="dxa"/>
            <w:vAlign w:val="center"/>
          </w:tcPr>
          <w:p w14:paraId="024690A1">
            <w:pPr>
              <w:jc w:val="center"/>
              <w:rPr>
                <w:rFonts w:ascii="新宋体" w:hAnsi="新宋体" w:eastAsia="新宋体" w:cs="新宋体"/>
                <w:color w:val="auto"/>
                <w:sz w:val="22"/>
                <w:szCs w:val="22"/>
                <w:highlight w:val="none"/>
              </w:rPr>
            </w:pPr>
          </w:p>
        </w:tc>
      </w:tr>
      <w:tr w14:paraId="3D174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jc w:val="center"/>
        </w:trPr>
        <w:tc>
          <w:tcPr>
            <w:tcW w:w="1134" w:type="dxa"/>
            <w:vAlign w:val="center"/>
          </w:tcPr>
          <w:p w14:paraId="78D13B93">
            <w:pPr>
              <w:jc w:val="center"/>
              <w:rPr>
                <w:rFonts w:ascii="新宋体" w:hAnsi="新宋体" w:eastAsia="新宋体" w:cs="新宋体"/>
                <w:color w:val="auto"/>
                <w:sz w:val="22"/>
                <w:szCs w:val="22"/>
                <w:highlight w:val="none"/>
              </w:rPr>
            </w:pPr>
          </w:p>
        </w:tc>
        <w:tc>
          <w:tcPr>
            <w:tcW w:w="3544" w:type="dxa"/>
            <w:vAlign w:val="center"/>
          </w:tcPr>
          <w:p w14:paraId="089FA100">
            <w:pPr>
              <w:jc w:val="center"/>
              <w:rPr>
                <w:rFonts w:ascii="新宋体" w:hAnsi="新宋体" w:eastAsia="新宋体" w:cs="新宋体"/>
                <w:color w:val="auto"/>
                <w:sz w:val="22"/>
                <w:szCs w:val="22"/>
                <w:highlight w:val="none"/>
              </w:rPr>
            </w:pPr>
          </w:p>
        </w:tc>
        <w:tc>
          <w:tcPr>
            <w:tcW w:w="3402" w:type="dxa"/>
            <w:vAlign w:val="center"/>
          </w:tcPr>
          <w:p w14:paraId="63C40935">
            <w:pPr>
              <w:jc w:val="center"/>
              <w:rPr>
                <w:rFonts w:ascii="新宋体" w:hAnsi="新宋体" w:eastAsia="新宋体" w:cs="新宋体"/>
                <w:color w:val="auto"/>
                <w:sz w:val="22"/>
                <w:szCs w:val="22"/>
                <w:highlight w:val="none"/>
              </w:rPr>
            </w:pPr>
          </w:p>
        </w:tc>
        <w:tc>
          <w:tcPr>
            <w:tcW w:w="1843" w:type="dxa"/>
            <w:vAlign w:val="center"/>
          </w:tcPr>
          <w:p w14:paraId="7B8F23BE">
            <w:pPr>
              <w:jc w:val="center"/>
              <w:rPr>
                <w:rFonts w:ascii="新宋体" w:hAnsi="新宋体" w:eastAsia="新宋体" w:cs="新宋体"/>
                <w:color w:val="auto"/>
                <w:sz w:val="22"/>
                <w:szCs w:val="22"/>
                <w:highlight w:val="none"/>
              </w:rPr>
            </w:pPr>
          </w:p>
        </w:tc>
      </w:tr>
      <w:tr w14:paraId="7A0CF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jc w:val="center"/>
        </w:trPr>
        <w:tc>
          <w:tcPr>
            <w:tcW w:w="1134" w:type="dxa"/>
            <w:vAlign w:val="center"/>
          </w:tcPr>
          <w:p w14:paraId="6FA2121E">
            <w:pPr>
              <w:jc w:val="center"/>
              <w:rPr>
                <w:rFonts w:ascii="新宋体" w:hAnsi="新宋体" w:eastAsia="新宋体" w:cs="新宋体"/>
                <w:color w:val="auto"/>
                <w:sz w:val="22"/>
                <w:szCs w:val="22"/>
                <w:highlight w:val="none"/>
              </w:rPr>
            </w:pPr>
          </w:p>
        </w:tc>
        <w:tc>
          <w:tcPr>
            <w:tcW w:w="3544" w:type="dxa"/>
            <w:vAlign w:val="center"/>
          </w:tcPr>
          <w:p w14:paraId="19652E50">
            <w:pPr>
              <w:jc w:val="center"/>
              <w:rPr>
                <w:rFonts w:ascii="新宋体" w:hAnsi="新宋体" w:eastAsia="新宋体" w:cs="新宋体"/>
                <w:color w:val="auto"/>
                <w:sz w:val="22"/>
                <w:szCs w:val="22"/>
                <w:highlight w:val="none"/>
              </w:rPr>
            </w:pPr>
          </w:p>
        </w:tc>
        <w:tc>
          <w:tcPr>
            <w:tcW w:w="3402" w:type="dxa"/>
            <w:vAlign w:val="center"/>
          </w:tcPr>
          <w:p w14:paraId="48B0CF2F">
            <w:pPr>
              <w:jc w:val="center"/>
              <w:rPr>
                <w:rFonts w:ascii="新宋体" w:hAnsi="新宋体" w:eastAsia="新宋体" w:cs="新宋体"/>
                <w:color w:val="auto"/>
                <w:sz w:val="22"/>
                <w:szCs w:val="22"/>
                <w:highlight w:val="none"/>
              </w:rPr>
            </w:pPr>
          </w:p>
        </w:tc>
        <w:tc>
          <w:tcPr>
            <w:tcW w:w="1843" w:type="dxa"/>
            <w:vAlign w:val="center"/>
          </w:tcPr>
          <w:p w14:paraId="79E0E07A">
            <w:pPr>
              <w:jc w:val="center"/>
              <w:rPr>
                <w:rFonts w:ascii="新宋体" w:hAnsi="新宋体" w:eastAsia="新宋体" w:cs="新宋体"/>
                <w:color w:val="auto"/>
                <w:sz w:val="22"/>
                <w:szCs w:val="22"/>
                <w:highlight w:val="none"/>
              </w:rPr>
            </w:pPr>
          </w:p>
        </w:tc>
      </w:tr>
      <w:tr w14:paraId="2FF81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jc w:val="center"/>
        </w:trPr>
        <w:tc>
          <w:tcPr>
            <w:tcW w:w="1134" w:type="dxa"/>
            <w:vAlign w:val="center"/>
          </w:tcPr>
          <w:p w14:paraId="4A04B18B">
            <w:pPr>
              <w:jc w:val="center"/>
              <w:rPr>
                <w:rFonts w:ascii="新宋体" w:hAnsi="新宋体" w:eastAsia="新宋体" w:cs="新宋体"/>
                <w:color w:val="auto"/>
                <w:sz w:val="22"/>
                <w:szCs w:val="22"/>
                <w:highlight w:val="none"/>
              </w:rPr>
            </w:pPr>
          </w:p>
        </w:tc>
        <w:tc>
          <w:tcPr>
            <w:tcW w:w="3544" w:type="dxa"/>
            <w:vAlign w:val="center"/>
          </w:tcPr>
          <w:p w14:paraId="5E734E59">
            <w:pPr>
              <w:jc w:val="center"/>
              <w:rPr>
                <w:rFonts w:ascii="新宋体" w:hAnsi="新宋体" w:eastAsia="新宋体" w:cs="新宋体"/>
                <w:color w:val="auto"/>
                <w:sz w:val="22"/>
                <w:szCs w:val="22"/>
                <w:highlight w:val="none"/>
              </w:rPr>
            </w:pPr>
          </w:p>
        </w:tc>
        <w:tc>
          <w:tcPr>
            <w:tcW w:w="3402" w:type="dxa"/>
            <w:vAlign w:val="center"/>
          </w:tcPr>
          <w:p w14:paraId="1802BEA1">
            <w:pPr>
              <w:jc w:val="center"/>
              <w:rPr>
                <w:rFonts w:ascii="新宋体" w:hAnsi="新宋体" w:eastAsia="新宋体" w:cs="新宋体"/>
                <w:color w:val="auto"/>
                <w:sz w:val="22"/>
                <w:szCs w:val="22"/>
                <w:highlight w:val="none"/>
              </w:rPr>
            </w:pPr>
          </w:p>
        </w:tc>
        <w:tc>
          <w:tcPr>
            <w:tcW w:w="1843" w:type="dxa"/>
            <w:vAlign w:val="center"/>
          </w:tcPr>
          <w:p w14:paraId="41FBFD65">
            <w:pPr>
              <w:jc w:val="center"/>
              <w:rPr>
                <w:rFonts w:ascii="新宋体" w:hAnsi="新宋体" w:eastAsia="新宋体" w:cs="新宋体"/>
                <w:color w:val="auto"/>
                <w:sz w:val="22"/>
                <w:szCs w:val="22"/>
                <w:highlight w:val="none"/>
              </w:rPr>
            </w:pPr>
          </w:p>
        </w:tc>
      </w:tr>
      <w:tr w14:paraId="01637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jc w:val="center"/>
        </w:trPr>
        <w:tc>
          <w:tcPr>
            <w:tcW w:w="1134" w:type="dxa"/>
            <w:vAlign w:val="center"/>
          </w:tcPr>
          <w:p w14:paraId="0D86F1EC">
            <w:pPr>
              <w:ind w:firstLine="220" w:firstLineChars="1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w:t>
            </w:r>
          </w:p>
        </w:tc>
        <w:tc>
          <w:tcPr>
            <w:tcW w:w="3544" w:type="dxa"/>
            <w:vAlign w:val="center"/>
          </w:tcPr>
          <w:p w14:paraId="1345A307">
            <w:pPr>
              <w:jc w:val="center"/>
              <w:rPr>
                <w:rFonts w:ascii="新宋体" w:hAnsi="新宋体" w:eastAsia="新宋体" w:cs="新宋体"/>
                <w:color w:val="auto"/>
                <w:sz w:val="22"/>
                <w:szCs w:val="22"/>
                <w:highlight w:val="none"/>
              </w:rPr>
            </w:pPr>
          </w:p>
        </w:tc>
        <w:tc>
          <w:tcPr>
            <w:tcW w:w="3402" w:type="dxa"/>
            <w:vAlign w:val="center"/>
          </w:tcPr>
          <w:p w14:paraId="0F629466">
            <w:pPr>
              <w:jc w:val="center"/>
              <w:rPr>
                <w:rFonts w:ascii="新宋体" w:hAnsi="新宋体" w:eastAsia="新宋体" w:cs="新宋体"/>
                <w:color w:val="auto"/>
                <w:sz w:val="22"/>
                <w:szCs w:val="22"/>
                <w:highlight w:val="none"/>
              </w:rPr>
            </w:pPr>
          </w:p>
        </w:tc>
        <w:tc>
          <w:tcPr>
            <w:tcW w:w="1843" w:type="dxa"/>
            <w:vAlign w:val="center"/>
          </w:tcPr>
          <w:p w14:paraId="512B563E">
            <w:pPr>
              <w:jc w:val="center"/>
              <w:rPr>
                <w:rFonts w:ascii="新宋体" w:hAnsi="新宋体" w:eastAsia="新宋体" w:cs="新宋体"/>
                <w:color w:val="auto"/>
                <w:sz w:val="22"/>
                <w:szCs w:val="22"/>
                <w:highlight w:val="none"/>
              </w:rPr>
            </w:pPr>
          </w:p>
        </w:tc>
      </w:tr>
      <w:tr w14:paraId="2F2F83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jc w:val="center"/>
        </w:trPr>
        <w:tc>
          <w:tcPr>
            <w:tcW w:w="1134" w:type="dxa"/>
            <w:vAlign w:val="center"/>
          </w:tcPr>
          <w:p w14:paraId="627E3774">
            <w:pPr>
              <w:jc w:val="center"/>
              <w:rPr>
                <w:rFonts w:ascii="新宋体" w:hAnsi="新宋体" w:eastAsia="新宋体" w:cs="新宋体"/>
                <w:color w:val="auto"/>
                <w:sz w:val="22"/>
                <w:szCs w:val="22"/>
                <w:highlight w:val="none"/>
              </w:rPr>
            </w:pPr>
          </w:p>
        </w:tc>
        <w:tc>
          <w:tcPr>
            <w:tcW w:w="3544" w:type="dxa"/>
            <w:vAlign w:val="center"/>
          </w:tcPr>
          <w:p w14:paraId="7BCC8767">
            <w:pPr>
              <w:jc w:val="center"/>
              <w:rPr>
                <w:rFonts w:ascii="新宋体" w:hAnsi="新宋体" w:eastAsia="新宋体" w:cs="新宋体"/>
                <w:color w:val="auto"/>
                <w:sz w:val="22"/>
                <w:szCs w:val="22"/>
                <w:highlight w:val="none"/>
              </w:rPr>
            </w:pPr>
          </w:p>
        </w:tc>
        <w:tc>
          <w:tcPr>
            <w:tcW w:w="3402" w:type="dxa"/>
            <w:vAlign w:val="center"/>
          </w:tcPr>
          <w:p w14:paraId="03DD9EBB">
            <w:pPr>
              <w:jc w:val="center"/>
              <w:rPr>
                <w:rFonts w:ascii="新宋体" w:hAnsi="新宋体" w:eastAsia="新宋体" w:cs="新宋体"/>
                <w:color w:val="auto"/>
                <w:sz w:val="22"/>
                <w:szCs w:val="22"/>
                <w:highlight w:val="none"/>
              </w:rPr>
            </w:pPr>
          </w:p>
        </w:tc>
        <w:tc>
          <w:tcPr>
            <w:tcW w:w="1843" w:type="dxa"/>
            <w:vAlign w:val="center"/>
          </w:tcPr>
          <w:p w14:paraId="338685A3">
            <w:pPr>
              <w:jc w:val="center"/>
              <w:rPr>
                <w:rFonts w:ascii="新宋体" w:hAnsi="新宋体" w:eastAsia="新宋体" w:cs="新宋体"/>
                <w:color w:val="auto"/>
                <w:sz w:val="22"/>
                <w:szCs w:val="22"/>
                <w:highlight w:val="none"/>
              </w:rPr>
            </w:pPr>
          </w:p>
        </w:tc>
      </w:tr>
      <w:tr w14:paraId="0FBE2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jc w:val="center"/>
        </w:trPr>
        <w:tc>
          <w:tcPr>
            <w:tcW w:w="1134" w:type="dxa"/>
            <w:vAlign w:val="center"/>
          </w:tcPr>
          <w:p w14:paraId="6A42E5B0">
            <w:pPr>
              <w:jc w:val="center"/>
              <w:rPr>
                <w:rFonts w:ascii="新宋体" w:hAnsi="新宋体" w:eastAsia="新宋体" w:cs="新宋体"/>
                <w:color w:val="auto"/>
                <w:sz w:val="22"/>
                <w:szCs w:val="22"/>
                <w:highlight w:val="none"/>
              </w:rPr>
            </w:pPr>
          </w:p>
        </w:tc>
        <w:tc>
          <w:tcPr>
            <w:tcW w:w="3544" w:type="dxa"/>
            <w:vAlign w:val="center"/>
          </w:tcPr>
          <w:p w14:paraId="72B00523">
            <w:pPr>
              <w:jc w:val="center"/>
              <w:rPr>
                <w:rFonts w:ascii="新宋体" w:hAnsi="新宋体" w:eastAsia="新宋体" w:cs="新宋体"/>
                <w:color w:val="auto"/>
                <w:sz w:val="22"/>
                <w:szCs w:val="22"/>
                <w:highlight w:val="none"/>
              </w:rPr>
            </w:pPr>
          </w:p>
        </w:tc>
        <w:tc>
          <w:tcPr>
            <w:tcW w:w="3402" w:type="dxa"/>
            <w:vAlign w:val="center"/>
          </w:tcPr>
          <w:p w14:paraId="45C11B70">
            <w:pPr>
              <w:jc w:val="center"/>
              <w:rPr>
                <w:rFonts w:ascii="新宋体" w:hAnsi="新宋体" w:eastAsia="新宋体" w:cs="新宋体"/>
                <w:color w:val="auto"/>
                <w:sz w:val="22"/>
                <w:szCs w:val="22"/>
                <w:highlight w:val="none"/>
              </w:rPr>
            </w:pPr>
          </w:p>
        </w:tc>
        <w:tc>
          <w:tcPr>
            <w:tcW w:w="1843" w:type="dxa"/>
            <w:vAlign w:val="center"/>
          </w:tcPr>
          <w:p w14:paraId="6114D816">
            <w:pPr>
              <w:jc w:val="center"/>
              <w:rPr>
                <w:rFonts w:ascii="新宋体" w:hAnsi="新宋体" w:eastAsia="新宋体" w:cs="新宋体"/>
                <w:color w:val="auto"/>
                <w:sz w:val="22"/>
                <w:szCs w:val="22"/>
                <w:highlight w:val="none"/>
              </w:rPr>
            </w:pPr>
          </w:p>
        </w:tc>
      </w:tr>
      <w:tr w14:paraId="6FB25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jc w:val="center"/>
        </w:trPr>
        <w:tc>
          <w:tcPr>
            <w:tcW w:w="1134" w:type="dxa"/>
            <w:vAlign w:val="center"/>
          </w:tcPr>
          <w:p w14:paraId="7C170082">
            <w:pPr>
              <w:jc w:val="center"/>
              <w:rPr>
                <w:rFonts w:ascii="新宋体" w:hAnsi="新宋体" w:eastAsia="新宋体" w:cs="新宋体"/>
                <w:color w:val="auto"/>
                <w:sz w:val="22"/>
                <w:szCs w:val="22"/>
                <w:highlight w:val="none"/>
              </w:rPr>
            </w:pPr>
          </w:p>
        </w:tc>
        <w:tc>
          <w:tcPr>
            <w:tcW w:w="3544" w:type="dxa"/>
            <w:vAlign w:val="center"/>
          </w:tcPr>
          <w:p w14:paraId="37D3AD30">
            <w:pPr>
              <w:jc w:val="center"/>
              <w:rPr>
                <w:rFonts w:ascii="新宋体" w:hAnsi="新宋体" w:eastAsia="新宋体" w:cs="新宋体"/>
                <w:color w:val="auto"/>
                <w:sz w:val="22"/>
                <w:szCs w:val="22"/>
                <w:highlight w:val="none"/>
              </w:rPr>
            </w:pPr>
          </w:p>
        </w:tc>
        <w:tc>
          <w:tcPr>
            <w:tcW w:w="3402" w:type="dxa"/>
            <w:vAlign w:val="center"/>
          </w:tcPr>
          <w:p w14:paraId="686A7A5E">
            <w:pPr>
              <w:jc w:val="center"/>
              <w:rPr>
                <w:rFonts w:ascii="新宋体" w:hAnsi="新宋体" w:eastAsia="新宋体" w:cs="新宋体"/>
                <w:color w:val="auto"/>
                <w:sz w:val="22"/>
                <w:szCs w:val="22"/>
                <w:highlight w:val="none"/>
              </w:rPr>
            </w:pPr>
          </w:p>
        </w:tc>
        <w:tc>
          <w:tcPr>
            <w:tcW w:w="1843" w:type="dxa"/>
            <w:vAlign w:val="center"/>
          </w:tcPr>
          <w:p w14:paraId="67EDA3F9">
            <w:pPr>
              <w:jc w:val="center"/>
              <w:rPr>
                <w:rFonts w:ascii="新宋体" w:hAnsi="新宋体" w:eastAsia="新宋体" w:cs="新宋体"/>
                <w:color w:val="auto"/>
                <w:sz w:val="22"/>
                <w:szCs w:val="22"/>
                <w:highlight w:val="none"/>
              </w:rPr>
            </w:pPr>
          </w:p>
        </w:tc>
      </w:tr>
      <w:tr w14:paraId="65334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1" w:hRule="atLeast"/>
          <w:jc w:val="center"/>
        </w:trPr>
        <w:tc>
          <w:tcPr>
            <w:tcW w:w="1134" w:type="dxa"/>
            <w:vAlign w:val="center"/>
          </w:tcPr>
          <w:p w14:paraId="3AE91699">
            <w:pPr>
              <w:jc w:val="center"/>
              <w:rPr>
                <w:rFonts w:ascii="新宋体" w:hAnsi="新宋体" w:eastAsia="新宋体" w:cs="新宋体"/>
                <w:color w:val="auto"/>
                <w:sz w:val="22"/>
                <w:szCs w:val="22"/>
                <w:highlight w:val="none"/>
              </w:rPr>
            </w:pPr>
          </w:p>
        </w:tc>
        <w:tc>
          <w:tcPr>
            <w:tcW w:w="3544" w:type="dxa"/>
            <w:vAlign w:val="center"/>
          </w:tcPr>
          <w:p w14:paraId="3B7C981E">
            <w:pPr>
              <w:jc w:val="center"/>
              <w:rPr>
                <w:rFonts w:ascii="新宋体" w:hAnsi="新宋体" w:eastAsia="新宋体" w:cs="新宋体"/>
                <w:color w:val="auto"/>
                <w:sz w:val="22"/>
                <w:szCs w:val="22"/>
                <w:highlight w:val="none"/>
              </w:rPr>
            </w:pPr>
          </w:p>
        </w:tc>
        <w:tc>
          <w:tcPr>
            <w:tcW w:w="3402" w:type="dxa"/>
            <w:vAlign w:val="center"/>
          </w:tcPr>
          <w:p w14:paraId="6100491A">
            <w:pPr>
              <w:jc w:val="center"/>
              <w:rPr>
                <w:rFonts w:ascii="新宋体" w:hAnsi="新宋体" w:eastAsia="新宋体" w:cs="新宋体"/>
                <w:color w:val="auto"/>
                <w:sz w:val="22"/>
                <w:szCs w:val="22"/>
                <w:highlight w:val="none"/>
              </w:rPr>
            </w:pPr>
          </w:p>
        </w:tc>
        <w:tc>
          <w:tcPr>
            <w:tcW w:w="1843" w:type="dxa"/>
            <w:vAlign w:val="center"/>
          </w:tcPr>
          <w:p w14:paraId="703E471A">
            <w:pPr>
              <w:jc w:val="center"/>
              <w:rPr>
                <w:rFonts w:ascii="新宋体" w:hAnsi="新宋体" w:eastAsia="新宋体" w:cs="新宋体"/>
                <w:color w:val="auto"/>
                <w:sz w:val="22"/>
                <w:szCs w:val="22"/>
                <w:highlight w:val="none"/>
              </w:rPr>
            </w:pPr>
          </w:p>
        </w:tc>
      </w:tr>
    </w:tbl>
    <w:p w14:paraId="39393686">
      <w:pPr>
        <w:pStyle w:val="28"/>
        <w:spacing w:line="400" w:lineRule="atLeast"/>
        <w:ind w:left="537" w:hanging="537" w:hangingChars="243"/>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 xml:space="preserve"> 注：如有偏离，必须在偏离表中进行详细对比说明并注明正偏离（负偏离），如不说明偏离情况，视为完全响应招标文件要求无偏离。</w:t>
      </w:r>
    </w:p>
    <w:p w14:paraId="4D0ECEAC">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56A38093">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37A0B272">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66F8CA7B">
      <w:pPr>
        <w:rPr>
          <w:rFonts w:ascii="新宋体" w:hAnsi="新宋体" w:eastAsia="新宋体" w:cs="新宋体"/>
          <w:color w:val="auto"/>
          <w:highlight w:val="none"/>
        </w:rPr>
      </w:pPr>
      <w:r>
        <w:rPr>
          <w:rFonts w:hint="eastAsia" w:ascii="新宋体" w:hAnsi="新宋体" w:eastAsia="新宋体" w:cs="新宋体"/>
          <w:color w:val="auto"/>
          <w:sz w:val="22"/>
          <w:szCs w:val="22"/>
          <w:highlight w:val="none"/>
        </w:rPr>
        <w:br w:type="page"/>
      </w:r>
    </w:p>
    <w:p w14:paraId="6D4B3CB0">
      <w:pPr>
        <w:spacing w:line="460" w:lineRule="exact"/>
        <w:jc w:val="center"/>
        <w:outlineLvl w:val="3"/>
        <w:rPr>
          <w:rFonts w:hint="eastAsia" w:ascii="新宋体" w:hAnsi="新宋体" w:eastAsia="新宋体" w:cs="新宋体"/>
          <w:b/>
          <w:bCs/>
          <w:color w:val="auto"/>
          <w:sz w:val="24"/>
          <w:highlight w:val="none"/>
          <w:lang w:val="zh-CN"/>
        </w:rPr>
      </w:pPr>
      <w:r>
        <w:rPr>
          <w:rFonts w:hint="eastAsia" w:ascii="新宋体" w:hAnsi="新宋体" w:eastAsia="新宋体" w:cs="新宋体"/>
          <w:b/>
          <w:bCs/>
          <w:color w:val="auto"/>
          <w:sz w:val="24"/>
          <w:highlight w:val="none"/>
          <w:lang w:val="en-US" w:eastAsia="zh-CN"/>
        </w:rPr>
        <w:t>9</w:t>
      </w:r>
      <w:r>
        <w:rPr>
          <w:rFonts w:hint="eastAsia" w:ascii="新宋体" w:hAnsi="新宋体" w:eastAsia="新宋体" w:cs="新宋体"/>
          <w:b/>
          <w:bCs/>
          <w:color w:val="auto"/>
          <w:sz w:val="24"/>
          <w:highlight w:val="none"/>
        </w:rPr>
        <w:t>、</w:t>
      </w:r>
      <w:r>
        <w:rPr>
          <w:rFonts w:hint="eastAsia" w:ascii="新宋体" w:hAnsi="新宋体" w:eastAsia="新宋体" w:cs="新宋体"/>
          <w:b/>
          <w:bCs/>
          <w:color w:val="auto"/>
          <w:sz w:val="24"/>
          <w:highlight w:val="none"/>
          <w:lang w:val="zh-CN"/>
        </w:rPr>
        <w:t>备品、易损件、备件、专用工具清单</w:t>
      </w:r>
    </w:p>
    <w:p w14:paraId="7A6460C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1DC8417C">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
          <w:bCs/>
          <w:color w:val="auto"/>
          <w:sz w:val="22"/>
          <w:szCs w:val="22"/>
          <w:highlight w:val="none"/>
        </w:rPr>
      </w:pPr>
      <w:r>
        <w:rPr>
          <w:rFonts w:hint="eastAsia" w:ascii="新宋体" w:hAnsi="新宋体" w:eastAsia="新宋体" w:cs="新宋体"/>
          <w:b w:val="0"/>
          <w:bCs w:val="0"/>
          <w:color w:val="auto"/>
          <w:sz w:val="22"/>
          <w:szCs w:val="22"/>
          <w:highlight w:val="none"/>
        </w:rPr>
        <w:t>项目编号：</w:t>
      </w:r>
    </w:p>
    <w:tbl>
      <w:tblPr>
        <w:tblStyle w:val="53"/>
        <w:tblW w:w="96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1240"/>
        <w:gridCol w:w="1404"/>
        <w:gridCol w:w="796"/>
        <w:gridCol w:w="3704"/>
        <w:gridCol w:w="1568"/>
      </w:tblGrid>
      <w:tr w14:paraId="0692BC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956" w:type="dxa"/>
            <w:shd w:val="clear" w:color="auto" w:fill="FFFFFF"/>
            <w:vAlign w:val="center"/>
          </w:tcPr>
          <w:p w14:paraId="07E85F55">
            <w:pPr>
              <w:spacing w:line="40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序号</w:t>
            </w:r>
          </w:p>
        </w:tc>
        <w:tc>
          <w:tcPr>
            <w:tcW w:w="1240" w:type="dxa"/>
            <w:shd w:val="clear" w:color="auto" w:fill="FFFFFF"/>
            <w:vAlign w:val="center"/>
          </w:tcPr>
          <w:p w14:paraId="6EB71E53">
            <w:pPr>
              <w:spacing w:line="40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名  称</w:t>
            </w:r>
          </w:p>
        </w:tc>
        <w:tc>
          <w:tcPr>
            <w:tcW w:w="1404" w:type="dxa"/>
            <w:shd w:val="clear" w:color="auto" w:fill="FFFFFF"/>
            <w:vAlign w:val="center"/>
          </w:tcPr>
          <w:p w14:paraId="527F7CF6">
            <w:pPr>
              <w:spacing w:line="40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规格型号</w:t>
            </w:r>
          </w:p>
        </w:tc>
        <w:tc>
          <w:tcPr>
            <w:tcW w:w="796" w:type="dxa"/>
            <w:shd w:val="clear" w:color="auto" w:fill="FFFFFF"/>
            <w:vAlign w:val="center"/>
          </w:tcPr>
          <w:p w14:paraId="34B699FA">
            <w:pPr>
              <w:spacing w:line="40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数量</w:t>
            </w:r>
          </w:p>
        </w:tc>
        <w:tc>
          <w:tcPr>
            <w:tcW w:w="3704" w:type="dxa"/>
            <w:shd w:val="clear" w:color="auto" w:fill="FFFFFF"/>
            <w:vAlign w:val="center"/>
          </w:tcPr>
          <w:p w14:paraId="0D6250E0">
            <w:pPr>
              <w:spacing w:line="40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原产地/制造商</w:t>
            </w:r>
          </w:p>
        </w:tc>
        <w:tc>
          <w:tcPr>
            <w:tcW w:w="1568" w:type="dxa"/>
            <w:shd w:val="clear" w:color="auto" w:fill="FFFFFF"/>
            <w:vAlign w:val="center"/>
          </w:tcPr>
          <w:p w14:paraId="1FF36751">
            <w:pPr>
              <w:spacing w:line="400" w:lineRule="exact"/>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备注</w:t>
            </w:r>
          </w:p>
        </w:tc>
      </w:tr>
      <w:tr w14:paraId="42D62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5C3ECDC4">
            <w:pPr>
              <w:spacing w:line="400" w:lineRule="exact"/>
              <w:jc w:val="center"/>
              <w:rPr>
                <w:rFonts w:ascii="新宋体" w:hAnsi="新宋体" w:eastAsia="新宋体" w:cs="新宋体"/>
                <w:color w:val="auto"/>
                <w:sz w:val="22"/>
                <w:szCs w:val="22"/>
                <w:highlight w:val="none"/>
              </w:rPr>
            </w:pPr>
          </w:p>
        </w:tc>
        <w:tc>
          <w:tcPr>
            <w:tcW w:w="1240" w:type="dxa"/>
          </w:tcPr>
          <w:p w14:paraId="3B7F34CD">
            <w:pPr>
              <w:spacing w:line="400" w:lineRule="exact"/>
              <w:rPr>
                <w:rFonts w:ascii="新宋体" w:hAnsi="新宋体" w:eastAsia="新宋体" w:cs="新宋体"/>
                <w:color w:val="auto"/>
                <w:sz w:val="22"/>
                <w:szCs w:val="22"/>
                <w:highlight w:val="none"/>
              </w:rPr>
            </w:pPr>
          </w:p>
        </w:tc>
        <w:tc>
          <w:tcPr>
            <w:tcW w:w="1404" w:type="dxa"/>
          </w:tcPr>
          <w:p w14:paraId="2EA25AD4">
            <w:pPr>
              <w:spacing w:line="400" w:lineRule="exact"/>
              <w:rPr>
                <w:rFonts w:ascii="新宋体" w:hAnsi="新宋体" w:eastAsia="新宋体" w:cs="新宋体"/>
                <w:color w:val="auto"/>
                <w:sz w:val="22"/>
                <w:szCs w:val="22"/>
                <w:highlight w:val="none"/>
              </w:rPr>
            </w:pPr>
          </w:p>
        </w:tc>
        <w:tc>
          <w:tcPr>
            <w:tcW w:w="796" w:type="dxa"/>
          </w:tcPr>
          <w:p w14:paraId="4042E02D">
            <w:pPr>
              <w:spacing w:line="400" w:lineRule="exact"/>
              <w:rPr>
                <w:rFonts w:ascii="新宋体" w:hAnsi="新宋体" w:eastAsia="新宋体" w:cs="新宋体"/>
                <w:color w:val="auto"/>
                <w:sz w:val="22"/>
                <w:szCs w:val="22"/>
                <w:highlight w:val="none"/>
              </w:rPr>
            </w:pPr>
          </w:p>
        </w:tc>
        <w:tc>
          <w:tcPr>
            <w:tcW w:w="3704" w:type="dxa"/>
          </w:tcPr>
          <w:p w14:paraId="2C3D3ACD">
            <w:pPr>
              <w:spacing w:line="400" w:lineRule="exact"/>
              <w:rPr>
                <w:rFonts w:ascii="新宋体" w:hAnsi="新宋体" w:eastAsia="新宋体" w:cs="新宋体"/>
                <w:color w:val="auto"/>
                <w:sz w:val="22"/>
                <w:szCs w:val="22"/>
                <w:highlight w:val="none"/>
              </w:rPr>
            </w:pPr>
          </w:p>
        </w:tc>
        <w:tc>
          <w:tcPr>
            <w:tcW w:w="1568" w:type="dxa"/>
          </w:tcPr>
          <w:p w14:paraId="1D580ABC">
            <w:pPr>
              <w:spacing w:line="400" w:lineRule="exact"/>
              <w:rPr>
                <w:rFonts w:ascii="新宋体" w:hAnsi="新宋体" w:eastAsia="新宋体" w:cs="新宋体"/>
                <w:color w:val="auto"/>
                <w:sz w:val="22"/>
                <w:szCs w:val="22"/>
                <w:highlight w:val="none"/>
              </w:rPr>
            </w:pPr>
          </w:p>
        </w:tc>
      </w:tr>
      <w:tr w14:paraId="4FC78D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0B6527B6">
            <w:pPr>
              <w:spacing w:line="400" w:lineRule="exact"/>
              <w:jc w:val="center"/>
              <w:rPr>
                <w:rFonts w:ascii="新宋体" w:hAnsi="新宋体" w:eastAsia="新宋体" w:cs="新宋体"/>
                <w:color w:val="auto"/>
                <w:sz w:val="22"/>
                <w:szCs w:val="22"/>
                <w:highlight w:val="none"/>
              </w:rPr>
            </w:pPr>
          </w:p>
        </w:tc>
        <w:tc>
          <w:tcPr>
            <w:tcW w:w="1240" w:type="dxa"/>
          </w:tcPr>
          <w:p w14:paraId="5EDDF1C8">
            <w:pPr>
              <w:spacing w:line="400" w:lineRule="exact"/>
              <w:rPr>
                <w:rFonts w:ascii="新宋体" w:hAnsi="新宋体" w:eastAsia="新宋体" w:cs="新宋体"/>
                <w:color w:val="auto"/>
                <w:sz w:val="22"/>
                <w:szCs w:val="22"/>
                <w:highlight w:val="none"/>
              </w:rPr>
            </w:pPr>
          </w:p>
        </w:tc>
        <w:tc>
          <w:tcPr>
            <w:tcW w:w="1404" w:type="dxa"/>
          </w:tcPr>
          <w:p w14:paraId="130D1FC8">
            <w:pPr>
              <w:spacing w:line="400" w:lineRule="exact"/>
              <w:rPr>
                <w:rFonts w:ascii="新宋体" w:hAnsi="新宋体" w:eastAsia="新宋体" w:cs="新宋体"/>
                <w:color w:val="auto"/>
                <w:sz w:val="22"/>
                <w:szCs w:val="22"/>
                <w:highlight w:val="none"/>
              </w:rPr>
            </w:pPr>
          </w:p>
        </w:tc>
        <w:tc>
          <w:tcPr>
            <w:tcW w:w="796" w:type="dxa"/>
          </w:tcPr>
          <w:p w14:paraId="3D46BF15">
            <w:pPr>
              <w:spacing w:line="400" w:lineRule="exact"/>
              <w:rPr>
                <w:rFonts w:ascii="新宋体" w:hAnsi="新宋体" w:eastAsia="新宋体" w:cs="新宋体"/>
                <w:color w:val="auto"/>
                <w:sz w:val="22"/>
                <w:szCs w:val="22"/>
                <w:highlight w:val="none"/>
              </w:rPr>
            </w:pPr>
          </w:p>
        </w:tc>
        <w:tc>
          <w:tcPr>
            <w:tcW w:w="3704" w:type="dxa"/>
          </w:tcPr>
          <w:p w14:paraId="260D48E4">
            <w:pPr>
              <w:spacing w:line="400" w:lineRule="exact"/>
              <w:rPr>
                <w:rFonts w:ascii="新宋体" w:hAnsi="新宋体" w:eastAsia="新宋体" w:cs="新宋体"/>
                <w:color w:val="auto"/>
                <w:sz w:val="22"/>
                <w:szCs w:val="22"/>
                <w:highlight w:val="none"/>
              </w:rPr>
            </w:pPr>
          </w:p>
        </w:tc>
        <w:tc>
          <w:tcPr>
            <w:tcW w:w="1568" w:type="dxa"/>
          </w:tcPr>
          <w:p w14:paraId="3DF0EC7D">
            <w:pPr>
              <w:spacing w:line="400" w:lineRule="exact"/>
              <w:rPr>
                <w:rFonts w:ascii="新宋体" w:hAnsi="新宋体" w:eastAsia="新宋体" w:cs="新宋体"/>
                <w:color w:val="auto"/>
                <w:sz w:val="22"/>
                <w:szCs w:val="22"/>
                <w:highlight w:val="none"/>
              </w:rPr>
            </w:pPr>
          </w:p>
        </w:tc>
      </w:tr>
      <w:tr w14:paraId="6DCA9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37096F67">
            <w:pPr>
              <w:spacing w:line="400" w:lineRule="exact"/>
              <w:jc w:val="center"/>
              <w:rPr>
                <w:rFonts w:ascii="新宋体" w:hAnsi="新宋体" w:eastAsia="新宋体" w:cs="新宋体"/>
                <w:color w:val="auto"/>
                <w:sz w:val="22"/>
                <w:szCs w:val="22"/>
                <w:highlight w:val="none"/>
              </w:rPr>
            </w:pPr>
          </w:p>
        </w:tc>
        <w:tc>
          <w:tcPr>
            <w:tcW w:w="1240" w:type="dxa"/>
          </w:tcPr>
          <w:p w14:paraId="5A801335">
            <w:pPr>
              <w:spacing w:line="400" w:lineRule="exact"/>
              <w:rPr>
                <w:rFonts w:ascii="新宋体" w:hAnsi="新宋体" w:eastAsia="新宋体" w:cs="新宋体"/>
                <w:color w:val="auto"/>
                <w:sz w:val="22"/>
                <w:szCs w:val="22"/>
                <w:highlight w:val="none"/>
              </w:rPr>
            </w:pPr>
          </w:p>
        </w:tc>
        <w:tc>
          <w:tcPr>
            <w:tcW w:w="1404" w:type="dxa"/>
          </w:tcPr>
          <w:p w14:paraId="3DA0C3CD">
            <w:pPr>
              <w:spacing w:line="400" w:lineRule="exact"/>
              <w:rPr>
                <w:rFonts w:ascii="新宋体" w:hAnsi="新宋体" w:eastAsia="新宋体" w:cs="新宋体"/>
                <w:color w:val="auto"/>
                <w:sz w:val="22"/>
                <w:szCs w:val="22"/>
                <w:highlight w:val="none"/>
              </w:rPr>
            </w:pPr>
          </w:p>
        </w:tc>
        <w:tc>
          <w:tcPr>
            <w:tcW w:w="796" w:type="dxa"/>
          </w:tcPr>
          <w:p w14:paraId="78F58D53">
            <w:pPr>
              <w:spacing w:line="400" w:lineRule="exact"/>
              <w:rPr>
                <w:rFonts w:ascii="新宋体" w:hAnsi="新宋体" w:eastAsia="新宋体" w:cs="新宋体"/>
                <w:color w:val="auto"/>
                <w:sz w:val="22"/>
                <w:szCs w:val="22"/>
                <w:highlight w:val="none"/>
              </w:rPr>
            </w:pPr>
          </w:p>
        </w:tc>
        <w:tc>
          <w:tcPr>
            <w:tcW w:w="3704" w:type="dxa"/>
          </w:tcPr>
          <w:p w14:paraId="478DC616">
            <w:pPr>
              <w:spacing w:line="400" w:lineRule="exact"/>
              <w:rPr>
                <w:rFonts w:ascii="新宋体" w:hAnsi="新宋体" w:eastAsia="新宋体" w:cs="新宋体"/>
                <w:color w:val="auto"/>
                <w:sz w:val="22"/>
                <w:szCs w:val="22"/>
                <w:highlight w:val="none"/>
              </w:rPr>
            </w:pPr>
          </w:p>
        </w:tc>
        <w:tc>
          <w:tcPr>
            <w:tcW w:w="1568" w:type="dxa"/>
          </w:tcPr>
          <w:p w14:paraId="60C435CC">
            <w:pPr>
              <w:spacing w:line="400" w:lineRule="exact"/>
              <w:rPr>
                <w:rFonts w:ascii="新宋体" w:hAnsi="新宋体" w:eastAsia="新宋体" w:cs="新宋体"/>
                <w:color w:val="auto"/>
                <w:sz w:val="22"/>
                <w:szCs w:val="22"/>
                <w:highlight w:val="none"/>
              </w:rPr>
            </w:pPr>
          </w:p>
        </w:tc>
      </w:tr>
      <w:tr w14:paraId="15726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142C6F31">
            <w:pPr>
              <w:spacing w:line="400" w:lineRule="exact"/>
              <w:jc w:val="center"/>
              <w:rPr>
                <w:rFonts w:ascii="新宋体" w:hAnsi="新宋体" w:eastAsia="新宋体" w:cs="新宋体"/>
                <w:color w:val="auto"/>
                <w:sz w:val="22"/>
                <w:szCs w:val="22"/>
                <w:highlight w:val="none"/>
              </w:rPr>
            </w:pPr>
          </w:p>
        </w:tc>
        <w:tc>
          <w:tcPr>
            <w:tcW w:w="1240" w:type="dxa"/>
          </w:tcPr>
          <w:p w14:paraId="3451C8A2">
            <w:pPr>
              <w:spacing w:line="400" w:lineRule="exact"/>
              <w:rPr>
                <w:rFonts w:ascii="新宋体" w:hAnsi="新宋体" w:eastAsia="新宋体" w:cs="新宋体"/>
                <w:color w:val="auto"/>
                <w:sz w:val="22"/>
                <w:szCs w:val="22"/>
                <w:highlight w:val="none"/>
              </w:rPr>
            </w:pPr>
          </w:p>
        </w:tc>
        <w:tc>
          <w:tcPr>
            <w:tcW w:w="1404" w:type="dxa"/>
          </w:tcPr>
          <w:p w14:paraId="00EBF255">
            <w:pPr>
              <w:spacing w:line="400" w:lineRule="exact"/>
              <w:rPr>
                <w:rFonts w:ascii="新宋体" w:hAnsi="新宋体" w:eastAsia="新宋体" w:cs="新宋体"/>
                <w:color w:val="auto"/>
                <w:sz w:val="22"/>
                <w:szCs w:val="22"/>
                <w:highlight w:val="none"/>
              </w:rPr>
            </w:pPr>
          </w:p>
        </w:tc>
        <w:tc>
          <w:tcPr>
            <w:tcW w:w="796" w:type="dxa"/>
          </w:tcPr>
          <w:p w14:paraId="4DFA3652">
            <w:pPr>
              <w:spacing w:line="400" w:lineRule="exact"/>
              <w:rPr>
                <w:rFonts w:ascii="新宋体" w:hAnsi="新宋体" w:eastAsia="新宋体" w:cs="新宋体"/>
                <w:color w:val="auto"/>
                <w:sz w:val="22"/>
                <w:szCs w:val="22"/>
                <w:highlight w:val="none"/>
              </w:rPr>
            </w:pPr>
          </w:p>
        </w:tc>
        <w:tc>
          <w:tcPr>
            <w:tcW w:w="3704" w:type="dxa"/>
          </w:tcPr>
          <w:p w14:paraId="37463E24">
            <w:pPr>
              <w:spacing w:line="400" w:lineRule="exact"/>
              <w:rPr>
                <w:rFonts w:ascii="新宋体" w:hAnsi="新宋体" w:eastAsia="新宋体" w:cs="新宋体"/>
                <w:color w:val="auto"/>
                <w:sz w:val="22"/>
                <w:szCs w:val="22"/>
                <w:highlight w:val="none"/>
              </w:rPr>
            </w:pPr>
          </w:p>
        </w:tc>
        <w:tc>
          <w:tcPr>
            <w:tcW w:w="1568" w:type="dxa"/>
          </w:tcPr>
          <w:p w14:paraId="1F0B3C4A">
            <w:pPr>
              <w:spacing w:line="400" w:lineRule="exact"/>
              <w:rPr>
                <w:rFonts w:ascii="新宋体" w:hAnsi="新宋体" w:eastAsia="新宋体" w:cs="新宋体"/>
                <w:color w:val="auto"/>
                <w:sz w:val="22"/>
                <w:szCs w:val="22"/>
                <w:highlight w:val="none"/>
              </w:rPr>
            </w:pPr>
          </w:p>
        </w:tc>
      </w:tr>
      <w:tr w14:paraId="2B0804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13C5601D">
            <w:pPr>
              <w:spacing w:line="400" w:lineRule="exact"/>
              <w:jc w:val="center"/>
              <w:rPr>
                <w:rFonts w:ascii="新宋体" w:hAnsi="新宋体" w:eastAsia="新宋体" w:cs="新宋体"/>
                <w:color w:val="auto"/>
                <w:sz w:val="22"/>
                <w:szCs w:val="22"/>
                <w:highlight w:val="none"/>
              </w:rPr>
            </w:pPr>
          </w:p>
        </w:tc>
        <w:tc>
          <w:tcPr>
            <w:tcW w:w="1240" w:type="dxa"/>
          </w:tcPr>
          <w:p w14:paraId="201D77FA">
            <w:pPr>
              <w:spacing w:line="400" w:lineRule="exact"/>
              <w:rPr>
                <w:rFonts w:ascii="新宋体" w:hAnsi="新宋体" w:eastAsia="新宋体" w:cs="新宋体"/>
                <w:color w:val="auto"/>
                <w:sz w:val="22"/>
                <w:szCs w:val="22"/>
                <w:highlight w:val="none"/>
              </w:rPr>
            </w:pPr>
          </w:p>
        </w:tc>
        <w:tc>
          <w:tcPr>
            <w:tcW w:w="1404" w:type="dxa"/>
          </w:tcPr>
          <w:p w14:paraId="39BA6CFA">
            <w:pPr>
              <w:spacing w:line="400" w:lineRule="exact"/>
              <w:rPr>
                <w:rFonts w:ascii="新宋体" w:hAnsi="新宋体" w:eastAsia="新宋体" w:cs="新宋体"/>
                <w:color w:val="auto"/>
                <w:sz w:val="22"/>
                <w:szCs w:val="22"/>
                <w:highlight w:val="none"/>
              </w:rPr>
            </w:pPr>
          </w:p>
        </w:tc>
        <w:tc>
          <w:tcPr>
            <w:tcW w:w="796" w:type="dxa"/>
          </w:tcPr>
          <w:p w14:paraId="53858591">
            <w:pPr>
              <w:spacing w:line="400" w:lineRule="exact"/>
              <w:rPr>
                <w:rFonts w:ascii="新宋体" w:hAnsi="新宋体" w:eastAsia="新宋体" w:cs="新宋体"/>
                <w:color w:val="auto"/>
                <w:sz w:val="22"/>
                <w:szCs w:val="22"/>
                <w:highlight w:val="none"/>
              </w:rPr>
            </w:pPr>
          </w:p>
        </w:tc>
        <w:tc>
          <w:tcPr>
            <w:tcW w:w="3704" w:type="dxa"/>
          </w:tcPr>
          <w:p w14:paraId="10411DC9">
            <w:pPr>
              <w:spacing w:line="400" w:lineRule="exact"/>
              <w:rPr>
                <w:rFonts w:ascii="新宋体" w:hAnsi="新宋体" w:eastAsia="新宋体" w:cs="新宋体"/>
                <w:color w:val="auto"/>
                <w:sz w:val="22"/>
                <w:szCs w:val="22"/>
                <w:highlight w:val="none"/>
              </w:rPr>
            </w:pPr>
          </w:p>
        </w:tc>
        <w:tc>
          <w:tcPr>
            <w:tcW w:w="1568" w:type="dxa"/>
          </w:tcPr>
          <w:p w14:paraId="408CEB07">
            <w:pPr>
              <w:spacing w:line="400" w:lineRule="exact"/>
              <w:rPr>
                <w:rFonts w:ascii="新宋体" w:hAnsi="新宋体" w:eastAsia="新宋体" w:cs="新宋体"/>
                <w:color w:val="auto"/>
                <w:sz w:val="22"/>
                <w:szCs w:val="22"/>
                <w:highlight w:val="none"/>
              </w:rPr>
            </w:pPr>
          </w:p>
        </w:tc>
      </w:tr>
      <w:tr w14:paraId="09A00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4348AE32">
            <w:pPr>
              <w:spacing w:line="400" w:lineRule="exact"/>
              <w:jc w:val="center"/>
              <w:rPr>
                <w:rFonts w:ascii="新宋体" w:hAnsi="新宋体" w:eastAsia="新宋体" w:cs="新宋体"/>
                <w:color w:val="auto"/>
                <w:sz w:val="22"/>
                <w:szCs w:val="22"/>
                <w:highlight w:val="none"/>
              </w:rPr>
            </w:pPr>
          </w:p>
        </w:tc>
        <w:tc>
          <w:tcPr>
            <w:tcW w:w="1240" w:type="dxa"/>
          </w:tcPr>
          <w:p w14:paraId="267939A2">
            <w:pPr>
              <w:spacing w:line="400" w:lineRule="exact"/>
              <w:rPr>
                <w:rFonts w:ascii="新宋体" w:hAnsi="新宋体" w:eastAsia="新宋体" w:cs="新宋体"/>
                <w:color w:val="auto"/>
                <w:sz w:val="22"/>
                <w:szCs w:val="22"/>
                <w:highlight w:val="none"/>
              </w:rPr>
            </w:pPr>
          </w:p>
        </w:tc>
        <w:tc>
          <w:tcPr>
            <w:tcW w:w="1404" w:type="dxa"/>
          </w:tcPr>
          <w:p w14:paraId="3535D5A6">
            <w:pPr>
              <w:spacing w:line="400" w:lineRule="exact"/>
              <w:rPr>
                <w:rFonts w:ascii="新宋体" w:hAnsi="新宋体" w:eastAsia="新宋体" w:cs="新宋体"/>
                <w:color w:val="auto"/>
                <w:sz w:val="22"/>
                <w:szCs w:val="22"/>
                <w:highlight w:val="none"/>
              </w:rPr>
            </w:pPr>
          </w:p>
        </w:tc>
        <w:tc>
          <w:tcPr>
            <w:tcW w:w="796" w:type="dxa"/>
          </w:tcPr>
          <w:p w14:paraId="428A2EF0">
            <w:pPr>
              <w:spacing w:line="400" w:lineRule="exact"/>
              <w:rPr>
                <w:rFonts w:ascii="新宋体" w:hAnsi="新宋体" w:eastAsia="新宋体" w:cs="新宋体"/>
                <w:color w:val="auto"/>
                <w:sz w:val="22"/>
                <w:szCs w:val="22"/>
                <w:highlight w:val="none"/>
              </w:rPr>
            </w:pPr>
          </w:p>
        </w:tc>
        <w:tc>
          <w:tcPr>
            <w:tcW w:w="3704" w:type="dxa"/>
          </w:tcPr>
          <w:p w14:paraId="342329D1">
            <w:pPr>
              <w:spacing w:line="400" w:lineRule="exact"/>
              <w:rPr>
                <w:rFonts w:ascii="新宋体" w:hAnsi="新宋体" w:eastAsia="新宋体" w:cs="新宋体"/>
                <w:color w:val="auto"/>
                <w:sz w:val="22"/>
                <w:szCs w:val="22"/>
                <w:highlight w:val="none"/>
              </w:rPr>
            </w:pPr>
          </w:p>
        </w:tc>
        <w:tc>
          <w:tcPr>
            <w:tcW w:w="1568" w:type="dxa"/>
          </w:tcPr>
          <w:p w14:paraId="2F23534D">
            <w:pPr>
              <w:spacing w:line="400" w:lineRule="exact"/>
              <w:rPr>
                <w:rFonts w:ascii="新宋体" w:hAnsi="新宋体" w:eastAsia="新宋体" w:cs="新宋体"/>
                <w:color w:val="auto"/>
                <w:sz w:val="22"/>
                <w:szCs w:val="22"/>
                <w:highlight w:val="none"/>
              </w:rPr>
            </w:pPr>
          </w:p>
        </w:tc>
      </w:tr>
      <w:tr w14:paraId="71AF42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17D3090B">
            <w:pPr>
              <w:spacing w:line="400" w:lineRule="exact"/>
              <w:jc w:val="center"/>
              <w:rPr>
                <w:rFonts w:ascii="新宋体" w:hAnsi="新宋体" w:eastAsia="新宋体" w:cs="新宋体"/>
                <w:color w:val="auto"/>
                <w:sz w:val="22"/>
                <w:szCs w:val="22"/>
                <w:highlight w:val="none"/>
              </w:rPr>
            </w:pPr>
          </w:p>
        </w:tc>
        <w:tc>
          <w:tcPr>
            <w:tcW w:w="1240" w:type="dxa"/>
          </w:tcPr>
          <w:p w14:paraId="745754B8">
            <w:pPr>
              <w:spacing w:line="400" w:lineRule="exact"/>
              <w:rPr>
                <w:rFonts w:ascii="新宋体" w:hAnsi="新宋体" w:eastAsia="新宋体" w:cs="新宋体"/>
                <w:color w:val="auto"/>
                <w:sz w:val="22"/>
                <w:szCs w:val="22"/>
                <w:highlight w:val="none"/>
              </w:rPr>
            </w:pPr>
          </w:p>
        </w:tc>
        <w:tc>
          <w:tcPr>
            <w:tcW w:w="1404" w:type="dxa"/>
          </w:tcPr>
          <w:p w14:paraId="4E993941">
            <w:pPr>
              <w:spacing w:line="400" w:lineRule="exact"/>
              <w:rPr>
                <w:rFonts w:ascii="新宋体" w:hAnsi="新宋体" w:eastAsia="新宋体" w:cs="新宋体"/>
                <w:color w:val="auto"/>
                <w:sz w:val="22"/>
                <w:szCs w:val="22"/>
                <w:highlight w:val="none"/>
              </w:rPr>
            </w:pPr>
          </w:p>
        </w:tc>
        <w:tc>
          <w:tcPr>
            <w:tcW w:w="796" w:type="dxa"/>
          </w:tcPr>
          <w:p w14:paraId="4E1831B0">
            <w:pPr>
              <w:spacing w:line="400" w:lineRule="exact"/>
              <w:rPr>
                <w:rFonts w:ascii="新宋体" w:hAnsi="新宋体" w:eastAsia="新宋体" w:cs="新宋体"/>
                <w:color w:val="auto"/>
                <w:sz w:val="22"/>
                <w:szCs w:val="22"/>
                <w:highlight w:val="none"/>
              </w:rPr>
            </w:pPr>
          </w:p>
        </w:tc>
        <w:tc>
          <w:tcPr>
            <w:tcW w:w="3704" w:type="dxa"/>
          </w:tcPr>
          <w:p w14:paraId="4E586D45">
            <w:pPr>
              <w:spacing w:line="400" w:lineRule="exact"/>
              <w:rPr>
                <w:rFonts w:ascii="新宋体" w:hAnsi="新宋体" w:eastAsia="新宋体" w:cs="新宋体"/>
                <w:color w:val="auto"/>
                <w:sz w:val="22"/>
                <w:szCs w:val="22"/>
                <w:highlight w:val="none"/>
              </w:rPr>
            </w:pPr>
          </w:p>
        </w:tc>
        <w:tc>
          <w:tcPr>
            <w:tcW w:w="1568" w:type="dxa"/>
          </w:tcPr>
          <w:p w14:paraId="723E5BBC">
            <w:pPr>
              <w:spacing w:line="400" w:lineRule="exact"/>
              <w:rPr>
                <w:rFonts w:ascii="新宋体" w:hAnsi="新宋体" w:eastAsia="新宋体" w:cs="新宋体"/>
                <w:color w:val="auto"/>
                <w:sz w:val="22"/>
                <w:szCs w:val="22"/>
                <w:highlight w:val="none"/>
              </w:rPr>
            </w:pPr>
          </w:p>
        </w:tc>
      </w:tr>
      <w:tr w14:paraId="55AE51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277E8889">
            <w:pPr>
              <w:spacing w:line="400" w:lineRule="exact"/>
              <w:jc w:val="center"/>
              <w:rPr>
                <w:rFonts w:ascii="新宋体" w:hAnsi="新宋体" w:eastAsia="新宋体" w:cs="新宋体"/>
                <w:color w:val="auto"/>
                <w:sz w:val="22"/>
                <w:szCs w:val="22"/>
                <w:highlight w:val="none"/>
              </w:rPr>
            </w:pPr>
          </w:p>
        </w:tc>
        <w:tc>
          <w:tcPr>
            <w:tcW w:w="1240" w:type="dxa"/>
          </w:tcPr>
          <w:p w14:paraId="58CD6B7E">
            <w:pPr>
              <w:spacing w:line="400" w:lineRule="exact"/>
              <w:rPr>
                <w:rFonts w:ascii="新宋体" w:hAnsi="新宋体" w:eastAsia="新宋体" w:cs="新宋体"/>
                <w:color w:val="auto"/>
                <w:sz w:val="22"/>
                <w:szCs w:val="22"/>
                <w:highlight w:val="none"/>
              </w:rPr>
            </w:pPr>
          </w:p>
        </w:tc>
        <w:tc>
          <w:tcPr>
            <w:tcW w:w="1404" w:type="dxa"/>
          </w:tcPr>
          <w:p w14:paraId="1A40DEA5">
            <w:pPr>
              <w:spacing w:line="400" w:lineRule="exact"/>
              <w:rPr>
                <w:rFonts w:ascii="新宋体" w:hAnsi="新宋体" w:eastAsia="新宋体" w:cs="新宋体"/>
                <w:color w:val="auto"/>
                <w:sz w:val="22"/>
                <w:szCs w:val="22"/>
                <w:highlight w:val="none"/>
              </w:rPr>
            </w:pPr>
          </w:p>
        </w:tc>
        <w:tc>
          <w:tcPr>
            <w:tcW w:w="796" w:type="dxa"/>
          </w:tcPr>
          <w:p w14:paraId="58C3F265">
            <w:pPr>
              <w:spacing w:line="400" w:lineRule="exact"/>
              <w:rPr>
                <w:rFonts w:ascii="新宋体" w:hAnsi="新宋体" w:eastAsia="新宋体" w:cs="新宋体"/>
                <w:color w:val="auto"/>
                <w:sz w:val="22"/>
                <w:szCs w:val="22"/>
                <w:highlight w:val="none"/>
              </w:rPr>
            </w:pPr>
          </w:p>
        </w:tc>
        <w:tc>
          <w:tcPr>
            <w:tcW w:w="3704" w:type="dxa"/>
          </w:tcPr>
          <w:p w14:paraId="6FF3E671">
            <w:pPr>
              <w:spacing w:line="400" w:lineRule="exact"/>
              <w:rPr>
                <w:rFonts w:ascii="新宋体" w:hAnsi="新宋体" w:eastAsia="新宋体" w:cs="新宋体"/>
                <w:color w:val="auto"/>
                <w:sz w:val="22"/>
                <w:szCs w:val="22"/>
                <w:highlight w:val="none"/>
              </w:rPr>
            </w:pPr>
          </w:p>
        </w:tc>
        <w:tc>
          <w:tcPr>
            <w:tcW w:w="1568" w:type="dxa"/>
          </w:tcPr>
          <w:p w14:paraId="0CAB1423">
            <w:pPr>
              <w:spacing w:line="400" w:lineRule="exact"/>
              <w:rPr>
                <w:rFonts w:ascii="新宋体" w:hAnsi="新宋体" w:eastAsia="新宋体" w:cs="新宋体"/>
                <w:color w:val="auto"/>
                <w:sz w:val="22"/>
                <w:szCs w:val="22"/>
                <w:highlight w:val="none"/>
              </w:rPr>
            </w:pPr>
          </w:p>
        </w:tc>
      </w:tr>
      <w:tr w14:paraId="5890C9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75EF0FA9">
            <w:pPr>
              <w:spacing w:line="400" w:lineRule="exact"/>
              <w:jc w:val="center"/>
              <w:rPr>
                <w:rFonts w:ascii="新宋体" w:hAnsi="新宋体" w:eastAsia="新宋体" w:cs="新宋体"/>
                <w:color w:val="auto"/>
                <w:sz w:val="22"/>
                <w:szCs w:val="22"/>
                <w:highlight w:val="none"/>
              </w:rPr>
            </w:pPr>
          </w:p>
        </w:tc>
        <w:tc>
          <w:tcPr>
            <w:tcW w:w="1240" w:type="dxa"/>
          </w:tcPr>
          <w:p w14:paraId="345B3541">
            <w:pPr>
              <w:spacing w:line="400" w:lineRule="exact"/>
              <w:rPr>
                <w:rFonts w:ascii="新宋体" w:hAnsi="新宋体" w:eastAsia="新宋体" w:cs="新宋体"/>
                <w:color w:val="auto"/>
                <w:sz w:val="22"/>
                <w:szCs w:val="22"/>
                <w:highlight w:val="none"/>
              </w:rPr>
            </w:pPr>
          </w:p>
        </w:tc>
        <w:tc>
          <w:tcPr>
            <w:tcW w:w="1404" w:type="dxa"/>
          </w:tcPr>
          <w:p w14:paraId="7A4BFB54">
            <w:pPr>
              <w:spacing w:line="400" w:lineRule="exact"/>
              <w:rPr>
                <w:rFonts w:ascii="新宋体" w:hAnsi="新宋体" w:eastAsia="新宋体" w:cs="新宋体"/>
                <w:color w:val="auto"/>
                <w:sz w:val="22"/>
                <w:szCs w:val="22"/>
                <w:highlight w:val="none"/>
              </w:rPr>
            </w:pPr>
          </w:p>
        </w:tc>
        <w:tc>
          <w:tcPr>
            <w:tcW w:w="796" w:type="dxa"/>
          </w:tcPr>
          <w:p w14:paraId="46EB39C0">
            <w:pPr>
              <w:spacing w:line="400" w:lineRule="exact"/>
              <w:rPr>
                <w:rFonts w:ascii="新宋体" w:hAnsi="新宋体" w:eastAsia="新宋体" w:cs="新宋体"/>
                <w:color w:val="auto"/>
                <w:sz w:val="22"/>
                <w:szCs w:val="22"/>
                <w:highlight w:val="none"/>
              </w:rPr>
            </w:pPr>
          </w:p>
        </w:tc>
        <w:tc>
          <w:tcPr>
            <w:tcW w:w="3704" w:type="dxa"/>
          </w:tcPr>
          <w:p w14:paraId="1B7A19D7">
            <w:pPr>
              <w:spacing w:line="400" w:lineRule="exact"/>
              <w:rPr>
                <w:rFonts w:ascii="新宋体" w:hAnsi="新宋体" w:eastAsia="新宋体" w:cs="新宋体"/>
                <w:color w:val="auto"/>
                <w:sz w:val="22"/>
                <w:szCs w:val="22"/>
                <w:highlight w:val="none"/>
              </w:rPr>
            </w:pPr>
          </w:p>
        </w:tc>
        <w:tc>
          <w:tcPr>
            <w:tcW w:w="1568" w:type="dxa"/>
          </w:tcPr>
          <w:p w14:paraId="3000552C">
            <w:pPr>
              <w:spacing w:line="400" w:lineRule="exact"/>
              <w:rPr>
                <w:rFonts w:ascii="新宋体" w:hAnsi="新宋体" w:eastAsia="新宋体" w:cs="新宋体"/>
                <w:color w:val="auto"/>
                <w:sz w:val="22"/>
                <w:szCs w:val="22"/>
                <w:highlight w:val="none"/>
              </w:rPr>
            </w:pPr>
          </w:p>
        </w:tc>
      </w:tr>
      <w:tr w14:paraId="3CDBA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1BE6AE05">
            <w:pPr>
              <w:spacing w:line="400" w:lineRule="exact"/>
              <w:jc w:val="center"/>
              <w:rPr>
                <w:rFonts w:ascii="新宋体" w:hAnsi="新宋体" w:eastAsia="新宋体" w:cs="新宋体"/>
                <w:color w:val="auto"/>
                <w:sz w:val="22"/>
                <w:szCs w:val="22"/>
                <w:highlight w:val="none"/>
              </w:rPr>
            </w:pPr>
          </w:p>
        </w:tc>
        <w:tc>
          <w:tcPr>
            <w:tcW w:w="1240" w:type="dxa"/>
          </w:tcPr>
          <w:p w14:paraId="1B351815">
            <w:pPr>
              <w:spacing w:line="400" w:lineRule="exact"/>
              <w:rPr>
                <w:rFonts w:ascii="新宋体" w:hAnsi="新宋体" w:eastAsia="新宋体" w:cs="新宋体"/>
                <w:color w:val="auto"/>
                <w:sz w:val="22"/>
                <w:szCs w:val="22"/>
                <w:highlight w:val="none"/>
              </w:rPr>
            </w:pPr>
          </w:p>
        </w:tc>
        <w:tc>
          <w:tcPr>
            <w:tcW w:w="1404" w:type="dxa"/>
          </w:tcPr>
          <w:p w14:paraId="0A6D8F4C">
            <w:pPr>
              <w:spacing w:line="400" w:lineRule="exact"/>
              <w:rPr>
                <w:rFonts w:ascii="新宋体" w:hAnsi="新宋体" w:eastAsia="新宋体" w:cs="新宋体"/>
                <w:color w:val="auto"/>
                <w:sz w:val="22"/>
                <w:szCs w:val="22"/>
                <w:highlight w:val="none"/>
              </w:rPr>
            </w:pPr>
          </w:p>
        </w:tc>
        <w:tc>
          <w:tcPr>
            <w:tcW w:w="796" w:type="dxa"/>
          </w:tcPr>
          <w:p w14:paraId="339E5148">
            <w:pPr>
              <w:spacing w:line="400" w:lineRule="exact"/>
              <w:rPr>
                <w:rFonts w:ascii="新宋体" w:hAnsi="新宋体" w:eastAsia="新宋体" w:cs="新宋体"/>
                <w:color w:val="auto"/>
                <w:sz w:val="22"/>
                <w:szCs w:val="22"/>
                <w:highlight w:val="none"/>
              </w:rPr>
            </w:pPr>
          </w:p>
        </w:tc>
        <w:tc>
          <w:tcPr>
            <w:tcW w:w="3704" w:type="dxa"/>
          </w:tcPr>
          <w:p w14:paraId="0A8B159E">
            <w:pPr>
              <w:spacing w:line="400" w:lineRule="exact"/>
              <w:rPr>
                <w:rFonts w:ascii="新宋体" w:hAnsi="新宋体" w:eastAsia="新宋体" w:cs="新宋体"/>
                <w:color w:val="auto"/>
                <w:sz w:val="22"/>
                <w:szCs w:val="22"/>
                <w:highlight w:val="none"/>
              </w:rPr>
            </w:pPr>
          </w:p>
        </w:tc>
        <w:tc>
          <w:tcPr>
            <w:tcW w:w="1568" w:type="dxa"/>
          </w:tcPr>
          <w:p w14:paraId="5D53F2EC">
            <w:pPr>
              <w:spacing w:line="400" w:lineRule="exact"/>
              <w:rPr>
                <w:rFonts w:ascii="新宋体" w:hAnsi="新宋体" w:eastAsia="新宋体" w:cs="新宋体"/>
                <w:color w:val="auto"/>
                <w:sz w:val="22"/>
                <w:szCs w:val="22"/>
                <w:highlight w:val="none"/>
              </w:rPr>
            </w:pPr>
          </w:p>
        </w:tc>
      </w:tr>
      <w:tr w14:paraId="1F990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4713AC5D">
            <w:pPr>
              <w:spacing w:line="400" w:lineRule="exact"/>
              <w:jc w:val="center"/>
              <w:rPr>
                <w:rFonts w:ascii="新宋体" w:hAnsi="新宋体" w:eastAsia="新宋体" w:cs="新宋体"/>
                <w:color w:val="auto"/>
                <w:sz w:val="22"/>
                <w:szCs w:val="22"/>
                <w:highlight w:val="none"/>
              </w:rPr>
            </w:pPr>
          </w:p>
        </w:tc>
        <w:tc>
          <w:tcPr>
            <w:tcW w:w="1240" w:type="dxa"/>
          </w:tcPr>
          <w:p w14:paraId="5D89FA25">
            <w:pPr>
              <w:spacing w:line="400" w:lineRule="exact"/>
              <w:rPr>
                <w:rFonts w:ascii="新宋体" w:hAnsi="新宋体" w:eastAsia="新宋体" w:cs="新宋体"/>
                <w:color w:val="auto"/>
                <w:sz w:val="22"/>
                <w:szCs w:val="22"/>
                <w:highlight w:val="none"/>
              </w:rPr>
            </w:pPr>
          </w:p>
        </w:tc>
        <w:tc>
          <w:tcPr>
            <w:tcW w:w="1404" w:type="dxa"/>
          </w:tcPr>
          <w:p w14:paraId="7F086C70">
            <w:pPr>
              <w:spacing w:line="400" w:lineRule="exact"/>
              <w:rPr>
                <w:rFonts w:ascii="新宋体" w:hAnsi="新宋体" w:eastAsia="新宋体" w:cs="新宋体"/>
                <w:color w:val="auto"/>
                <w:sz w:val="22"/>
                <w:szCs w:val="22"/>
                <w:highlight w:val="none"/>
              </w:rPr>
            </w:pPr>
          </w:p>
        </w:tc>
        <w:tc>
          <w:tcPr>
            <w:tcW w:w="796" w:type="dxa"/>
          </w:tcPr>
          <w:p w14:paraId="4D2DED4E">
            <w:pPr>
              <w:spacing w:line="400" w:lineRule="exact"/>
              <w:rPr>
                <w:rFonts w:ascii="新宋体" w:hAnsi="新宋体" w:eastAsia="新宋体" w:cs="新宋体"/>
                <w:color w:val="auto"/>
                <w:sz w:val="22"/>
                <w:szCs w:val="22"/>
                <w:highlight w:val="none"/>
              </w:rPr>
            </w:pPr>
          </w:p>
        </w:tc>
        <w:tc>
          <w:tcPr>
            <w:tcW w:w="3704" w:type="dxa"/>
          </w:tcPr>
          <w:p w14:paraId="061D8503">
            <w:pPr>
              <w:spacing w:line="400" w:lineRule="exact"/>
              <w:rPr>
                <w:rFonts w:ascii="新宋体" w:hAnsi="新宋体" w:eastAsia="新宋体" w:cs="新宋体"/>
                <w:color w:val="auto"/>
                <w:sz w:val="22"/>
                <w:szCs w:val="22"/>
                <w:highlight w:val="none"/>
              </w:rPr>
            </w:pPr>
          </w:p>
        </w:tc>
        <w:tc>
          <w:tcPr>
            <w:tcW w:w="1568" w:type="dxa"/>
          </w:tcPr>
          <w:p w14:paraId="5D382511">
            <w:pPr>
              <w:spacing w:line="400" w:lineRule="exact"/>
              <w:rPr>
                <w:rFonts w:ascii="新宋体" w:hAnsi="新宋体" w:eastAsia="新宋体" w:cs="新宋体"/>
                <w:color w:val="auto"/>
                <w:sz w:val="22"/>
                <w:szCs w:val="22"/>
                <w:highlight w:val="none"/>
              </w:rPr>
            </w:pPr>
          </w:p>
        </w:tc>
      </w:tr>
      <w:tr w14:paraId="5A05C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6E6BEB44">
            <w:pPr>
              <w:spacing w:line="400" w:lineRule="exact"/>
              <w:jc w:val="center"/>
              <w:rPr>
                <w:rFonts w:ascii="新宋体" w:hAnsi="新宋体" w:eastAsia="新宋体" w:cs="新宋体"/>
                <w:color w:val="auto"/>
                <w:sz w:val="22"/>
                <w:szCs w:val="22"/>
                <w:highlight w:val="none"/>
              </w:rPr>
            </w:pPr>
          </w:p>
        </w:tc>
        <w:tc>
          <w:tcPr>
            <w:tcW w:w="1240" w:type="dxa"/>
          </w:tcPr>
          <w:p w14:paraId="105F7D82">
            <w:pPr>
              <w:spacing w:line="400" w:lineRule="exact"/>
              <w:rPr>
                <w:rFonts w:ascii="新宋体" w:hAnsi="新宋体" w:eastAsia="新宋体" w:cs="新宋体"/>
                <w:color w:val="auto"/>
                <w:sz w:val="22"/>
                <w:szCs w:val="22"/>
                <w:highlight w:val="none"/>
              </w:rPr>
            </w:pPr>
          </w:p>
        </w:tc>
        <w:tc>
          <w:tcPr>
            <w:tcW w:w="1404" w:type="dxa"/>
          </w:tcPr>
          <w:p w14:paraId="10BEF3F4">
            <w:pPr>
              <w:spacing w:line="400" w:lineRule="exact"/>
              <w:rPr>
                <w:rFonts w:ascii="新宋体" w:hAnsi="新宋体" w:eastAsia="新宋体" w:cs="新宋体"/>
                <w:color w:val="auto"/>
                <w:sz w:val="22"/>
                <w:szCs w:val="22"/>
                <w:highlight w:val="none"/>
              </w:rPr>
            </w:pPr>
          </w:p>
        </w:tc>
        <w:tc>
          <w:tcPr>
            <w:tcW w:w="796" w:type="dxa"/>
          </w:tcPr>
          <w:p w14:paraId="7397BE27">
            <w:pPr>
              <w:spacing w:line="400" w:lineRule="exact"/>
              <w:rPr>
                <w:rFonts w:ascii="新宋体" w:hAnsi="新宋体" w:eastAsia="新宋体" w:cs="新宋体"/>
                <w:color w:val="auto"/>
                <w:sz w:val="22"/>
                <w:szCs w:val="22"/>
                <w:highlight w:val="none"/>
              </w:rPr>
            </w:pPr>
          </w:p>
        </w:tc>
        <w:tc>
          <w:tcPr>
            <w:tcW w:w="3704" w:type="dxa"/>
          </w:tcPr>
          <w:p w14:paraId="74538611">
            <w:pPr>
              <w:spacing w:line="400" w:lineRule="exact"/>
              <w:rPr>
                <w:rFonts w:ascii="新宋体" w:hAnsi="新宋体" w:eastAsia="新宋体" w:cs="新宋体"/>
                <w:color w:val="auto"/>
                <w:sz w:val="22"/>
                <w:szCs w:val="22"/>
                <w:highlight w:val="none"/>
              </w:rPr>
            </w:pPr>
          </w:p>
        </w:tc>
        <w:tc>
          <w:tcPr>
            <w:tcW w:w="1568" w:type="dxa"/>
          </w:tcPr>
          <w:p w14:paraId="1B8E13CB">
            <w:pPr>
              <w:spacing w:line="400" w:lineRule="exact"/>
              <w:rPr>
                <w:rFonts w:ascii="新宋体" w:hAnsi="新宋体" w:eastAsia="新宋体" w:cs="新宋体"/>
                <w:color w:val="auto"/>
                <w:sz w:val="22"/>
                <w:szCs w:val="22"/>
                <w:highlight w:val="none"/>
              </w:rPr>
            </w:pPr>
          </w:p>
        </w:tc>
      </w:tr>
      <w:tr w14:paraId="307DC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77851DF9">
            <w:pPr>
              <w:spacing w:line="400" w:lineRule="exact"/>
              <w:jc w:val="center"/>
              <w:rPr>
                <w:rFonts w:ascii="新宋体" w:hAnsi="新宋体" w:eastAsia="新宋体" w:cs="新宋体"/>
                <w:color w:val="auto"/>
                <w:sz w:val="22"/>
                <w:szCs w:val="22"/>
                <w:highlight w:val="none"/>
              </w:rPr>
            </w:pPr>
          </w:p>
        </w:tc>
        <w:tc>
          <w:tcPr>
            <w:tcW w:w="1240" w:type="dxa"/>
          </w:tcPr>
          <w:p w14:paraId="4416CF2D">
            <w:pPr>
              <w:spacing w:line="400" w:lineRule="exact"/>
              <w:rPr>
                <w:rFonts w:ascii="新宋体" w:hAnsi="新宋体" w:eastAsia="新宋体" w:cs="新宋体"/>
                <w:color w:val="auto"/>
                <w:sz w:val="22"/>
                <w:szCs w:val="22"/>
                <w:highlight w:val="none"/>
              </w:rPr>
            </w:pPr>
          </w:p>
        </w:tc>
        <w:tc>
          <w:tcPr>
            <w:tcW w:w="1404" w:type="dxa"/>
          </w:tcPr>
          <w:p w14:paraId="2BFB5419">
            <w:pPr>
              <w:spacing w:line="400" w:lineRule="exact"/>
              <w:rPr>
                <w:rFonts w:ascii="新宋体" w:hAnsi="新宋体" w:eastAsia="新宋体" w:cs="新宋体"/>
                <w:color w:val="auto"/>
                <w:sz w:val="22"/>
                <w:szCs w:val="22"/>
                <w:highlight w:val="none"/>
              </w:rPr>
            </w:pPr>
          </w:p>
        </w:tc>
        <w:tc>
          <w:tcPr>
            <w:tcW w:w="796" w:type="dxa"/>
          </w:tcPr>
          <w:p w14:paraId="0B3C1B59">
            <w:pPr>
              <w:spacing w:line="400" w:lineRule="exact"/>
              <w:rPr>
                <w:rFonts w:ascii="新宋体" w:hAnsi="新宋体" w:eastAsia="新宋体" w:cs="新宋体"/>
                <w:color w:val="auto"/>
                <w:sz w:val="22"/>
                <w:szCs w:val="22"/>
                <w:highlight w:val="none"/>
              </w:rPr>
            </w:pPr>
          </w:p>
        </w:tc>
        <w:tc>
          <w:tcPr>
            <w:tcW w:w="3704" w:type="dxa"/>
          </w:tcPr>
          <w:p w14:paraId="315EA673">
            <w:pPr>
              <w:spacing w:line="400" w:lineRule="exact"/>
              <w:rPr>
                <w:rFonts w:ascii="新宋体" w:hAnsi="新宋体" w:eastAsia="新宋体" w:cs="新宋体"/>
                <w:color w:val="auto"/>
                <w:sz w:val="22"/>
                <w:szCs w:val="22"/>
                <w:highlight w:val="none"/>
              </w:rPr>
            </w:pPr>
          </w:p>
        </w:tc>
        <w:tc>
          <w:tcPr>
            <w:tcW w:w="1568" w:type="dxa"/>
          </w:tcPr>
          <w:p w14:paraId="7E466C7D">
            <w:pPr>
              <w:spacing w:line="400" w:lineRule="exact"/>
              <w:rPr>
                <w:rFonts w:ascii="新宋体" w:hAnsi="新宋体" w:eastAsia="新宋体" w:cs="新宋体"/>
                <w:color w:val="auto"/>
                <w:sz w:val="22"/>
                <w:szCs w:val="22"/>
                <w:highlight w:val="none"/>
              </w:rPr>
            </w:pPr>
          </w:p>
        </w:tc>
      </w:tr>
      <w:tr w14:paraId="4E6EF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56" w:type="dxa"/>
            <w:vAlign w:val="center"/>
          </w:tcPr>
          <w:p w14:paraId="320F98D6">
            <w:pPr>
              <w:spacing w:line="400" w:lineRule="exact"/>
              <w:jc w:val="center"/>
              <w:rPr>
                <w:rFonts w:ascii="新宋体" w:hAnsi="新宋体" w:eastAsia="新宋体" w:cs="新宋体"/>
                <w:color w:val="auto"/>
                <w:sz w:val="22"/>
                <w:szCs w:val="22"/>
                <w:highlight w:val="none"/>
              </w:rPr>
            </w:pPr>
          </w:p>
        </w:tc>
        <w:tc>
          <w:tcPr>
            <w:tcW w:w="1240" w:type="dxa"/>
          </w:tcPr>
          <w:p w14:paraId="3239DEF0">
            <w:pPr>
              <w:spacing w:line="400" w:lineRule="exact"/>
              <w:rPr>
                <w:rFonts w:ascii="新宋体" w:hAnsi="新宋体" w:eastAsia="新宋体" w:cs="新宋体"/>
                <w:color w:val="auto"/>
                <w:sz w:val="22"/>
                <w:szCs w:val="22"/>
                <w:highlight w:val="none"/>
              </w:rPr>
            </w:pPr>
          </w:p>
        </w:tc>
        <w:tc>
          <w:tcPr>
            <w:tcW w:w="1404" w:type="dxa"/>
          </w:tcPr>
          <w:p w14:paraId="08ACF5C2">
            <w:pPr>
              <w:spacing w:line="400" w:lineRule="exact"/>
              <w:rPr>
                <w:rFonts w:ascii="新宋体" w:hAnsi="新宋体" w:eastAsia="新宋体" w:cs="新宋体"/>
                <w:color w:val="auto"/>
                <w:sz w:val="22"/>
                <w:szCs w:val="22"/>
                <w:highlight w:val="none"/>
              </w:rPr>
            </w:pPr>
          </w:p>
        </w:tc>
        <w:tc>
          <w:tcPr>
            <w:tcW w:w="796" w:type="dxa"/>
          </w:tcPr>
          <w:p w14:paraId="3AAB560A">
            <w:pPr>
              <w:spacing w:line="400" w:lineRule="exact"/>
              <w:rPr>
                <w:rFonts w:ascii="新宋体" w:hAnsi="新宋体" w:eastAsia="新宋体" w:cs="新宋体"/>
                <w:color w:val="auto"/>
                <w:sz w:val="22"/>
                <w:szCs w:val="22"/>
                <w:highlight w:val="none"/>
              </w:rPr>
            </w:pPr>
          </w:p>
        </w:tc>
        <w:tc>
          <w:tcPr>
            <w:tcW w:w="3704" w:type="dxa"/>
          </w:tcPr>
          <w:p w14:paraId="02C178B1">
            <w:pPr>
              <w:spacing w:line="400" w:lineRule="exact"/>
              <w:rPr>
                <w:rFonts w:ascii="新宋体" w:hAnsi="新宋体" w:eastAsia="新宋体" w:cs="新宋体"/>
                <w:color w:val="auto"/>
                <w:sz w:val="22"/>
                <w:szCs w:val="22"/>
                <w:highlight w:val="none"/>
              </w:rPr>
            </w:pPr>
          </w:p>
        </w:tc>
        <w:tc>
          <w:tcPr>
            <w:tcW w:w="1568" w:type="dxa"/>
          </w:tcPr>
          <w:p w14:paraId="490DF41A">
            <w:pPr>
              <w:spacing w:line="400" w:lineRule="exact"/>
              <w:rPr>
                <w:rFonts w:ascii="新宋体" w:hAnsi="新宋体" w:eastAsia="新宋体" w:cs="新宋体"/>
                <w:color w:val="auto"/>
                <w:sz w:val="22"/>
                <w:szCs w:val="22"/>
                <w:highlight w:val="none"/>
              </w:rPr>
            </w:pPr>
          </w:p>
        </w:tc>
      </w:tr>
    </w:tbl>
    <w:p w14:paraId="0ABA2187">
      <w:pPr>
        <w:tabs>
          <w:tab w:val="left" w:pos="360"/>
        </w:tabs>
        <w:spacing w:line="460" w:lineRule="exact"/>
        <w:ind w:firstLine="552" w:firstLineChars="25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说明：  1、此表仅提供了表格形式，投标人可按此表格复制。</w:t>
      </w:r>
    </w:p>
    <w:p w14:paraId="532CE2A0">
      <w:pPr>
        <w:tabs>
          <w:tab w:val="left" w:pos="360"/>
        </w:tabs>
        <w:spacing w:line="460" w:lineRule="exact"/>
        <w:ind w:firstLine="1436" w:firstLineChars="65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2、如果无此内容，投标时需说明。</w:t>
      </w:r>
    </w:p>
    <w:p w14:paraId="35B81965">
      <w:pPr>
        <w:spacing w:line="400" w:lineRule="exact"/>
        <w:ind w:firstLine="4620" w:firstLineChars="2100"/>
        <w:rPr>
          <w:rFonts w:ascii="新宋体" w:hAnsi="新宋体" w:eastAsia="新宋体" w:cs="新宋体"/>
          <w:color w:val="auto"/>
          <w:sz w:val="22"/>
          <w:szCs w:val="22"/>
          <w:highlight w:val="none"/>
        </w:rPr>
      </w:pPr>
    </w:p>
    <w:p w14:paraId="7CB604F2">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50F4826C">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6F92FE14">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1FF4FF9A">
      <w:pPr>
        <w:pStyle w:val="350"/>
        <w:rPr>
          <w:rFonts w:ascii="新宋体" w:hAnsi="新宋体" w:eastAsia="新宋体" w:cs="新宋体"/>
          <w:color w:val="auto"/>
          <w:sz w:val="22"/>
          <w:szCs w:val="22"/>
          <w:highlight w:val="none"/>
        </w:rPr>
      </w:pPr>
    </w:p>
    <w:p w14:paraId="69890D9C">
      <w:pPr>
        <w:spacing w:line="460" w:lineRule="exact"/>
        <w:rPr>
          <w:rFonts w:ascii="新宋体" w:hAnsi="新宋体" w:eastAsia="新宋体" w:cs="新宋体"/>
          <w:bCs/>
          <w:color w:val="auto"/>
          <w:sz w:val="22"/>
          <w:szCs w:val="22"/>
          <w:highlight w:val="none"/>
        </w:rPr>
      </w:pPr>
    </w:p>
    <w:p w14:paraId="1530F84E">
      <w:pPr>
        <w:spacing w:line="460" w:lineRule="exact"/>
        <w:rPr>
          <w:rFonts w:ascii="新宋体" w:hAnsi="新宋体" w:eastAsia="新宋体" w:cs="新宋体"/>
          <w:b/>
          <w:color w:val="auto"/>
          <w:kern w:val="0"/>
          <w:sz w:val="22"/>
          <w:szCs w:val="21"/>
          <w:highlight w:val="none"/>
        </w:rPr>
      </w:pPr>
    </w:p>
    <w:p w14:paraId="140879EA">
      <w:pPr>
        <w:rPr>
          <w:rFonts w:ascii="新宋体" w:hAnsi="新宋体" w:eastAsia="新宋体" w:cs="新宋体"/>
          <w:color w:val="auto"/>
          <w:highlight w:val="none"/>
        </w:rPr>
      </w:pPr>
    </w:p>
    <w:p w14:paraId="4B7B4B5C">
      <w:pPr>
        <w:rPr>
          <w:rFonts w:ascii="新宋体" w:hAnsi="新宋体" w:eastAsia="新宋体" w:cs="新宋体"/>
          <w:color w:val="auto"/>
          <w:highlight w:val="none"/>
        </w:rPr>
      </w:pPr>
    </w:p>
    <w:p w14:paraId="163BA086">
      <w:pPr>
        <w:pStyle w:val="9"/>
        <w:ind w:firstLine="442"/>
        <w:rPr>
          <w:rFonts w:ascii="新宋体" w:hAnsi="新宋体" w:eastAsia="新宋体" w:cs="新宋体"/>
          <w:b/>
          <w:color w:val="auto"/>
          <w:sz w:val="22"/>
          <w:szCs w:val="21"/>
          <w:highlight w:val="none"/>
        </w:rPr>
      </w:pPr>
    </w:p>
    <w:p w14:paraId="19EA7FA6">
      <w:pPr>
        <w:pStyle w:val="9"/>
        <w:ind w:firstLine="0" w:firstLineChars="0"/>
        <w:rPr>
          <w:rFonts w:ascii="新宋体" w:hAnsi="新宋体" w:eastAsia="新宋体" w:cs="新宋体"/>
          <w:b/>
          <w:color w:val="auto"/>
          <w:sz w:val="22"/>
          <w:szCs w:val="21"/>
          <w:highlight w:val="none"/>
        </w:rPr>
      </w:pPr>
    </w:p>
    <w:p w14:paraId="44E748F0">
      <w:pPr>
        <w:spacing w:line="460" w:lineRule="exact"/>
        <w:jc w:val="center"/>
        <w:outlineLvl w:val="3"/>
        <w:rPr>
          <w:rFonts w:hint="eastAsia" w:ascii="新宋体" w:hAnsi="新宋体" w:eastAsia="新宋体" w:cs="新宋体"/>
          <w:b/>
          <w:bCs/>
          <w:color w:val="auto"/>
          <w:sz w:val="24"/>
          <w:highlight w:val="none"/>
          <w:lang w:val="zh-CN"/>
        </w:rPr>
      </w:pPr>
      <w:r>
        <w:rPr>
          <w:rFonts w:hint="eastAsia" w:ascii="新宋体" w:hAnsi="新宋体" w:eastAsia="新宋体" w:cs="新宋体"/>
          <w:b/>
          <w:bCs/>
          <w:color w:val="auto"/>
          <w:sz w:val="24"/>
          <w:highlight w:val="none"/>
          <w:lang w:val="en-US" w:eastAsia="zh-CN"/>
        </w:rPr>
        <w:t>10</w:t>
      </w:r>
      <w:r>
        <w:rPr>
          <w:rFonts w:hint="eastAsia" w:ascii="新宋体" w:hAnsi="新宋体" w:eastAsia="新宋体" w:cs="新宋体"/>
          <w:b/>
          <w:bCs/>
          <w:color w:val="auto"/>
          <w:sz w:val="24"/>
          <w:highlight w:val="none"/>
        </w:rPr>
        <w:t>、</w:t>
      </w:r>
      <w:r>
        <w:rPr>
          <w:rFonts w:hint="eastAsia" w:ascii="新宋体" w:hAnsi="新宋体" w:eastAsia="新宋体" w:cs="新宋体"/>
          <w:b/>
          <w:bCs/>
          <w:color w:val="auto"/>
          <w:sz w:val="24"/>
          <w:highlight w:val="none"/>
          <w:lang w:val="zh-CN"/>
        </w:rPr>
        <w:t>投标配套设备</w:t>
      </w:r>
    </w:p>
    <w:p w14:paraId="5EEA062C">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2127033A">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color w:val="auto"/>
          <w:highlight w:val="none"/>
        </w:rPr>
      </w:pPr>
      <w:r>
        <w:rPr>
          <w:rFonts w:hint="eastAsia" w:ascii="新宋体" w:hAnsi="新宋体" w:eastAsia="新宋体" w:cs="新宋体"/>
          <w:b w:val="0"/>
          <w:bCs w:val="0"/>
          <w:color w:val="auto"/>
          <w:sz w:val="22"/>
          <w:szCs w:val="22"/>
          <w:highlight w:val="none"/>
        </w:rPr>
        <w:t>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7986A6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3A143B81">
            <w:pPr>
              <w:pStyle w:val="312"/>
              <w:spacing w:after="0" w:line="460" w:lineRule="exact"/>
              <w:rPr>
                <w:rFonts w:ascii="新宋体" w:hAnsi="新宋体" w:eastAsia="新宋体" w:cs="新宋体"/>
                <w:color w:val="auto"/>
                <w:highlight w:val="none"/>
              </w:rPr>
            </w:pPr>
          </w:p>
        </w:tc>
      </w:tr>
    </w:tbl>
    <w:p w14:paraId="715EC15F">
      <w:pPr>
        <w:rPr>
          <w:rFonts w:ascii="新宋体" w:hAnsi="新宋体" w:eastAsia="新宋体" w:cs="新宋体"/>
          <w:b/>
          <w:color w:val="auto"/>
          <w:sz w:val="22"/>
          <w:highlight w:val="none"/>
        </w:rPr>
      </w:pPr>
      <w:r>
        <w:rPr>
          <w:rFonts w:hint="eastAsia" w:ascii="新宋体" w:hAnsi="新宋体" w:eastAsia="新宋体" w:cs="新宋体"/>
          <w:b/>
          <w:color w:val="auto"/>
          <w:sz w:val="22"/>
          <w:highlight w:val="none"/>
        </w:rPr>
        <w:t xml:space="preserve">   </w:t>
      </w:r>
    </w:p>
    <w:p w14:paraId="544CD3CB">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65735313">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5CC48784">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1B001686">
      <w:pPr>
        <w:bidi w:val="0"/>
        <w:rPr>
          <w:color w:val="auto"/>
          <w:highlight w:val="none"/>
        </w:rPr>
      </w:pPr>
    </w:p>
    <w:p w14:paraId="301895E7">
      <w:pPr>
        <w:rPr>
          <w:rFonts w:ascii="新宋体" w:hAnsi="新宋体" w:eastAsia="新宋体" w:cs="新宋体"/>
          <w:color w:val="auto"/>
          <w:highlight w:val="none"/>
        </w:rPr>
      </w:pPr>
    </w:p>
    <w:p w14:paraId="35A828A1">
      <w:pPr>
        <w:rPr>
          <w:rFonts w:ascii="新宋体" w:hAnsi="新宋体" w:eastAsia="新宋体" w:cs="新宋体"/>
          <w:color w:val="auto"/>
          <w:highlight w:val="none"/>
        </w:rPr>
      </w:pPr>
    </w:p>
    <w:p w14:paraId="7E33ECCF">
      <w:pPr>
        <w:spacing w:line="460" w:lineRule="exact"/>
        <w:jc w:val="center"/>
        <w:outlineLvl w:val="3"/>
        <w:rPr>
          <w:rFonts w:hint="eastAsia" w:ascii="新宋体" w:hAnsi="新宋体" w:eastAsia="新宋体" w:cs="新宋体"/>
          <w:b/>
          <w:bCs/>
          <w:color w:val="auto"/>
          <w:sz w:val="24"/>
          <w:highlight w:val="none"/>
          <w:lang w:val="zh-CN"/>
        </w:rPr>
      </w:pPr>
      <w:r>
        <w:rPr>
          <w:rFonts w:hint="eastAsia" w:ascii="新宋体" w:hAnsi="新宋体" w:eastAsia="新宋体" w:cs="新宋体"/>
          <w:b/>
          <w:bCs/>
          <w:color w:val="auto"/>
          <w:sz w:val="28"/>
          <w:szCs w:val="28"/>
          <w:highlight w:val="none"/>
          <w:lang w:val="zh-CN"/>
        </w:rPr>
        <w:br w:type="page"/>
      </w:r>
      <w:r>
        <w:rPr>
          <w:rFonts w:hint="eastAsia" w:ascii="新宋体" w:hAnsi="新宋体" w:eastAsia="新宋体" w:cs="新宋体"/>
          <w:b/>
          <w:bCs/>
          <w:color w:val="auto"/>
          <w:sz w:val="24"/>
          <w:highlight w:val="none"/>
          <w:lang w:val="en-US" w:eastAsia="zh-CN"/>
        </w:rPr>
        <w:t>11</w:t>
      </w:r>
      <w:r>
        <w:rPr>
          <w:rFonts w:hint="eastAsia" w:ascii="新宋体" w:hAnsi="新宋体" w:eastAsia="新宋体" w:cs="新宋体"/>
          <w:b/>
          <w:bCs/>
          <w:color w:val="auto"/>
          <w:sz w:val="24"/>
          <w:highlight w:val="none"/>
        </w:rPr>
        <w:t>、</w:t>
      </w:r>
      <w:r>
        <w:rPr>
          <w:rFonts w:hint="eastAsia" w:ascii="新宋体" w:hAnsi="新宋体" w:eastAsia="新宋体" w:cs="新宋体"/>
          <w:b/>
          <w:bCs/>
          <w:color w:val="auto"/>
          <w:sz w:val="24"/>
          <w:highlight w:val="none"/>
          <w:lang w:val="zh-CN"/>
        </w:rPr>
        <w:t>投标设备技术指标</w:t>
      </w:r>
    </w:p>
    <w:p w14:paraId="1D445EDB">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0BE2CABD">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color w:val="auto"/>
          <w:highlight w:val="none"/>
        </w:rPr>
      </w:pPr>
      <w:r>
        <w:rPr>
          <w:rFonts w:hint="eastAsia" w:ascii="新宋体" w:hAnsi="新宋体" w:eastAsia="新宋体" w:cs="新宋体"/>
          <w:b w:val="0"/>
          <w:bCs w:val="0"/>
          <w:color w:val="auto"/>
          <w:sz w:val="22"/>
          <w:szCs w:val="22"/>
          <w:highlight w:val="none"/>
        </w:rPr>
        <w:t>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53504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110C7663">
            <w:pPr>
              <w:pStyle w:val="312"/>
              <w:spacing w:after="0" w:line="460" w:lineRule="exact"/>
              <w:rPr>
                <w:rFonts w:ascii="新宋体" w:hAnsi="新宋体" w:eastAsia="新宋体" w:cs="新宋体"/>
                <w:color w:val="auto"/>
                <w:highlight w:val="none"/>
              </w:rPr>
            </w:pPr>
          </w:p>
        </w:tc>
      </w:tr>
    </w:tbl>
    <w:p w14:paraId="4B6CCAF7">
      <w:pPr>
        <w:rPr>
          <w:rFonts w:ascii="新宋体" w:hAnsi="新宋体" w:eastAsia="新宋体" w:cs="新宋体"/>
          <w:b/>
          <w:color w:val="auto"/>
          <w:sz w:val="22"/>
          <w:highlight w:val="none"/>
        </w:rPr>
      </w:pPr>
      <w:r>
        <w:rPr>
          <w:rFonts w:hint="eastAsia" w:ascii="新宋体" w:hAnsi="新宋体" w:eastAsia="新宋体" w:cs="新宋体"/>
          <w:b/>
          <w:color w:val="auto"/>
          <w:sz w:val="22"/>
          <w:highlight w:val="none"/>
        </w:rPr>
        <w:t xml:space="preserve">   </w:t>
      </w:r>
    </w:p>
    <w:p w14:paraId="3117F9B5">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60AB3E0B">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410E85D3">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07523B7E">
      <w:pPr>
        <w:rPr>
          <w:rFonts w:ascii="新宋体" w:hAnsi="新宋体" w:eastAsia="新宋体" w:cs="新宋体"/>
          <w:color w:val="auto"/>
          <w:highlight w:val="none"/>
          <w:lang w:val="zh-CN"/>
        </w:rPr>
      </w:pPr>
    </w:p>
    <w:p w14:paraId="416FB99F">
      <w:pPr>
        <w:rPr>
          <w:rFonts w:ascii="新宋体" w:hAnsi="新宋体" w:eastAsia="新宋体" w:cs="新宋体"/>
          <w:color w:val="auto"/>
          <w:highlight w:val="none"/>
          <w:lang w:val="zh-CN"/>
        </w:rPr>
        <w:sectPr>
          <w:footerReference r:id="rId9" w:type="default"/>
          <w:pgSz w:w="11907" w:h="16840"/>
          <w:pgMar w:top="1134" w:right="1134" w:bottom="1134" w:left="1134" w:header="851" w:footer="992" w:gutter="0"/>
          <w:cols w:space="720" w:num="1"/>
          <w:docGrid w:linePitch="312" w:charSpace="0"/>
        </w:sectPr>
      </w:pPr>
    </w:p>
    <w:p w14:paraId="10E6DBF7">
      <w:pPr>
        <w:spacing w:line="460" w:lineRule="exact"/>
        <w:jc w:val="center"/>
        <w:outlineLvl w:val="3"/>
        <w:rPr>
          <w:rFonts w:hint="eastAsia" w:ascii="新宋体" w:hAnsi="新宋体" w:eastAsia="新宋体" w:cs="新宋体"/>
          <w:b/>
          <w:bCs/>
          <w:color w:val="auto"/>
          <w:sz w:val="24"/>
          <w:highlight w:val="none"/>
          <w:lang w:val="zh-CN"/>
        </w:rPr>
      </w:pPr>
      <w:r>
        <w:rPr>
          <w:rFonts w:hint="eastAsia" w:ascii="新宋体" w:hAnsi="新宋体" w:eastAsia="新宋体" w:cs="新宋体"/>
          <w:b/>
          <w:bCs/>
          <w:color w:val="auto"/>
          <w:sz w:val="24"/>
          <w:highlight w:val="none"/>
        </w:rPr>
        <w:t>1</w:t>
      </w:r>
      <w:r>
        <w:rPr>
          <w:rFonts w:hint="eastAsia" w:ascii="新宋体" w:hAnsi="新宋体" w:eastAsia="新宋体" w:cs="新宋体"/>
          <w:b/>
          <w:bCs/>
          <w:color w:val="auto"/>
          <w:sz w:val="24"/>
          <w:highlight w:val="none"/>
          <w:lang w:val="en-US" w:eastAsia="zh-CN"/>
        </w:rPr>
        <w:t>2</w:t>
      </w:r>
      <w:r>
        <w:rPr>
          <w:rFonts w:hint="eastAsia" w:ascii="新宋体" w:hAnsi="新宋体" w:eastAsia="新宋体" w:cs="新宋体"/>
          <w:b/>
          <w:bCs/>
          <w:color w:val="auto"/>
          <w:sz w:val="24"/>
          <w:highlight w:val="none"/>
        </w:rPr>
        <w:t>、</w:t>
      </w:r>
      <w:r>
        <w:rPr>
          <w:rFonts w:hint="eastAsia" w:ascii="新宋体" w:hAnsi="新宋体" w:eastAsia="新宋体" w:cs="新宋体"/>
          <w:b/>
          <w:bCs/>
          <w:color w:val="auto"/>
          <w:sz w:val="24"/>
          <w:highlight w:val="none"/>
          <w:lang w:val="zh-CN"/>
        </w:rPr>
        <w:t>投标机型的档次</w:t>
      </w:r>
    </w:p>
    <w:p w14:paraId="27DEC5D0">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328F391F">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color w:val="auto"/>
          <w:highlight w:val="none"/>
        </w:rPr>
      </w:pPr>
      <w:r>
        <w:rPr>
          <w:rFonts w:hint="eastAsia" w:ascii="新宋体" w:hAnsi="新宋体" w:eastAsia="新宋体" w:cs="新宋体"/>
          <w:b w:val="0"/>
          <w:bCs w:val="0"/>
          <w:color w:val="auto"/>
          <w:sz w:val="22"/>
          <w:szCs w:val="22"/>
          <w:highlight w:val="none"/>
        </w:rPr>
        <w:t>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3F9EE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2E170AA2">
            <w:pPr>
              <w:pStyle w:val="312"/>
              <w:spacing w:after="0" w:line="460" w:lineRule="exact"/>
              <w:rPr>
                <w:rFonts w:ascii="新宋体" w:hAnsi="新宋体" w:eastAsia="新宋体" w:cs="新宋体"/>
                <w:color w:val="auto"/>
                <w:highlight w:val="none"/>
              </w:rPr>
            </w:pPr>
          </w:p>
        </w:tc>
      </w:tr>
    </w:tbl>
    <w:p w14:paraId="2EB30B12">
      <w:pPr>
        <w:rPr>
          <w:rFonts w:ascii="新宋体" w:hAnsi="新宋体" w:eastAsia="新宋体" w:cs="新宋体"/>
          <w:b/>
          <w:color w:val="auto"/>
          <w:sz w:val="22"/>
          <w:highlight w:val="none"/>
        </w:rPr>
      </w:pPr>
      <w:r>
        <w:rPr>
          <w:rFonts w:hint="eastAsia" w:ascii="新宋体" w:hAnsi="新宋体" w:eastAsia="新宋体" w:cs="新宋体"/>
          <w:b/>
          <w:color w:val="auto"/>
          <w:sz w:val="22"/>
          <w:highlight w:val="none"/>
        </w:rPr>
        <w:t xml:space="preserve">   </w:t>
      </w:r>
    </w:p>
    <w:p w14:paraId="03D05A25">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1927EE61">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2F2EEF4D">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721C84CC">
      <w:pPr>
        <w:rPr>
          <w:rFonts w:ascii="新宋体" w:hAnsi="新宋体" w:eastAsia="新宋体" w:cs="新宋体"/>
          <w:color w:val="auto"/>
          <w:highlight w:val="none"/>
        </w:rPr>
      </w:pPr>
    </w:p>
    <w:p w14:paraId="13B403EC">
      <w:pPr>
        <w:rPr>
          <w:rFonts w:ascii="新宋体" w:hAnsi="新宋体" w:eastAsia="新宋体" w:cs="新宋体"/>
          <w:color w:val="auto"/>
          <w:highlight w:val="none"/>
        </w:rPr>
        <w:sectPr>
          <w:pgSz w:w="11907" w:h="16840"/>
          <w:pgMar w:top="1134" w:right="1134" w:bottom="1134" w:left="1134" w:header="851" w:footer="992" w:gutter="0"/>
          <w:cols w:space="720" w:num="1"/>
          <w:docGrid w:linePitch="312" w:charSpace="0"/>
        </w:sectPr>
      </w:pPr>
    </w:p>
    <w:p w14:paraId="1DDF84F7">
      <w:pPr>
        <w:spacing w:line="460" w:lineRule="exact"/>
        <w:jc w:val="center"/>
        <w:outlineLvl w:val="3"/>
        <w:rPr>
          <w:rFonts w:hint="eastAsia"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rPr>
        <w:t>1</w:t>
      </w:r>
      <w:r>
        <w:rPr>
          <w:rFonts w:hint="eastAsia" w:ascii="新宋体" w:hAnsi="新宋体" w:eastAsia="新宋体" w:cs="新宋体"/>
          <w:b/>
          <w:bCs/>
          <w:color w:val="auto"/>
          <w:sz w:val="24"/>
          <w:highlight w:val="none"/>
          <w:lang w:val="en-US" w:eastAsia="zh-CN"/>
        </w:rPr>
        <w:t>3</w:t>
      </w:r>
      <w:r>
        <w:rPr>
          <w:rFonts w:hint="eastAsia" w:ascii="新宋体" w:hAnsi="新宋体" w:eastAsia="新宋体" w:cs="新宋体"/>
          <w:b/>
          <w:bCs/>
          <w:color w:val="auto"/>
          <w:sz w:val="24"/>
          <w:highlight w:val="none"/>
        </w:rPr>
        <w:t>、运行成本</w:t>
      </w:r>
    </w:p>
    <w:p w14:paraId="201DDE84">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5466A5CC">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
          <w:color w:val="auto"/>
          <w:kern w:val="2"/>
          <w:sz w:val="22"/>
          <w:highlight w:val="none"/>
        </w:rPr>
      </w:pPr>
      <w:r>
        <w:rPr>
          <w:rFonts w:hint="eastAsia" w:ascii="新宋体" w:hAnsi="新宋体" w:eastAsia="新宋体" w:cs="新宋体"/>
          <w:b w:val="0"/>
          <w:bCs w:val="0"/>
          <w:color w:val="auto"/>
          <w:sz w:val="22"/>
          <w:szCs w:val="22"/>
          <w:highlight w:val="none"/>
        </w:rPr>
        <w:t>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75F55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772A6E96">
            <w:pPr>
              <w:pStyle w:val="312"/>
              <w:spacing w:after="0" w:line="460" w:lineRule="exact"/>
              <w:rPr>
                <w:rFonts w:ascii="新宋体" w:hAnsi="新宋体" w:eastAsia="新宋体" w:cs="新宋体"/>
                <w:color w:val="auto"/>
                <w:highlight w:val="none"/>
              </w:rPr>
            </w:pPr>
          </w:p>
        </w:tc>
      </w:tr>
    </w:tbl>
    <w:p w14:paraId="24BEDD55">
      <w:pPr>
        <w:rPr>
          <w:rFonts w:ascii="新宋体" w:hAnsi="新宋体" w:eastAsia="新宋体" w:cs="新宋体"/>
          <w:b/>
          <w:color w:val="auto"/>
          <w:sz w:val="22"/>
          <w:highlight w:val="none"/>
        </w:rPr>
      </w:pPr>
    </w:p>
    <w:p w14:paraId="55EE1E21">
      <w:pPr>
        <w:rPr>
          <w:rFonts w:ascii="新宋体" w:hAnsi="新宋体" w:eastAsia="新宋体" w:cs="新宋体"/>
          <w:b/>
          <w:color w:val="auto"/>
          <w:sz w:val="22"/>
          <w:highlight w:val="none"/>
        </w:rPr>
      </w:pPr>
    </w:p>
    <w:p w14:paraId="76198CAE">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6D751604">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6F1BB0A9">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70C729AC">
      <w:pPr>
        <w:rPr>
          <w:rFonts w:ascii="新宋体" w:hAnsi="新宋体" w:eastAsia="新宋体" w:cs="新宋体"/>
          <w:color w:val="auto"/>
          <w:highlight w:val="none"/>
        </w:rPr>
      </w:pPr>
    </w:p>
    <w:p w14:paraId="64F353F6">
      <w:pPr>
        <w:pStyle w:val="9"/>
        <w:ind w:firstLine="400"/>
        <w:rPr>
          <w:rFonts w:ascii="新宋体" w:hAnsi="新宋体" w:eastAsia="新宋体" w:cs="新宋体"/>
          <w:color w:val="auto"/>
          <w:highlight w:val="none"/>
        </w:rPr>
      </w:pPr>
    </w:p>
    <w:p w14:paraId="2CD85564">
      <w:pPr>
        <w:spacing w:line="460" w:lineRule="exact"/>
        <w:jc w:val="center"/>
        <w:outlineLvl w:val="3"/>
        <w:rPr>
          <w:rFonts w:ascii="新宋体" w:hAnsi="新宋体" w:eastAsia="新宋体" w:cs="新宋体"/>
          <w:b/>
          <w:bCs/>
          <w:color w:val="auto"/>
          <w:sz w:val="24"/>
          <w:highlight w:val="none"/>
        </w:rPr>
      </w:pPr>
      <w:r>
        <w:rPr>
          <w:rFonts w:hint="eastAsia" w:ascii="新宋体" w:hAnsi="新宋体" w:eastAsia="新宋体" w:cs="新宋体"/>
          <w:b/>
          <w:bCs/>
          <w:color w:val="auto"/>
          <w:sz w:val="24"/>
          <w:highlight w:val="none"/>
        </w:rPr>
        <w:t>1</w:t>
      </w:r>
      <w:r>
        <w:rPr>
          <w:rFonts w:hint="eastAsia" w:ascii="新宋体" w:hAnsi="新宋体" w:eastAsia="新宋体" w:cs="新宋体"/>
          <w:b/>
          <w:bCs/>
          <w:color w:val="auto"/>
          <w:sz w:val="24"/>
          <w:highlight w:val="none"/>
          <w:lang w:val="en-US" w:eastAsia="zh-CN"/>
        </w:rPr>
        <w:t>4</w:t>
      </w:r>
      <w:r>
        <w:rPr>
          <w:rFonts w:hint="eastAsia" w:ascii="新宋体" w:hAnsi="新宋体" w:eastAsia="新宋体" w:cs="新宋体"/>
          <w:b/>
          <w:bCs/>
          <w:color w:val="auto"/>
          <w:sz w:val="24"/>
          <w:highlight w:val="none"/>
        </w:rPr>
        <w:t>、投标产品知名度、美誉度</w:t>
      </w:r>
    </w:p>
    <w:p w14:paraId="1FF6FFF2">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536503B2">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
          <w:color w:val="auto"/>
          <w:kern w:val="2"/>
          <w:sz w:val="22"/>
          <w:highlight w:val="none"/>
        </w:rPr>
      </w:pPr>
      <w:r>
        <w:rPr>
          <w:rFonts w:hint="eastAsia" w:ascii="新宋体" w:hAnsi="新宋体" w:eastAsia="新宋体" w:cs="新宋体"/>
          <w:b w:val="0"/>
          <w:bCs w:val="0"/>
          <w:color w:val="auto"/>
          <w:sz w:val="22"/>
          <w:szCs w:val="22"/>
          <w:highlight w:val="none"/>
        </w:rPr>
        <w:t>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3FBDE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61E8CA27">
            <w:pPr>
              <w:pStyle w:val="312"/>
              <w:spacing w:after="0" w:line="460" w:lineRule="exact"/>
              <w:rPr>
                <w:rFonts w:ascii="新宋体" w:hAnsi="新宋体" w:eastAsia="新宋体" w:cs="新宋体"/>
                <w:color w:val="auto"/>
                <w:highlight w:val="none"/>
              </w:rPr>
            </w:pPr>
          </w:p>
        </w:tc>
      </w:tr>
    </w:tbl>
    <w:p w14:paraId="150949E7">
      <w:pPr>
        <w:rPr>
          <w:rFonts w:ascii="新宋体" w:hAnsi="新宋体" w:eastAsia="新宋体" w:cs="新宋体"/>
          <w:b/>
          <w:color w:val="auto"/>
          <w:sz w:val="22"/>
          <w:highlight w:val="none"/>
        </w:rPr>
      </w:pPr>
    </w:p>
    <w:p w14:paraId="269D8338">
      <w:pPr>
        <w:rPr>
          <w:rFonts w:ascii="新宋体" w:hAnsi="新宋体" w:eastAsia="新宋体" w:cs="新宋体"/>
          <w:b/>
          <w:color w:val="auto"/>
          <w:sz w:val="22"/>
          <w:highlight w:val="none"/>
        </w:rPr>
      </w:pPr>
    </w:p>
    <w:p w14:paraId="735156E6">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029E49FB">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7E867DF0">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5AAAE0BC">
      <w:pPr>
        <w:rPr>
          <w:rFonts w:ascii="新宋体" w:hAnsi="新宋体" w:eastAsia="新宋体" w:cs="新宋体"/>
          <w:color w:val="auto"/>
          <w:highlight w:val="none"/>
        </w:rPr>
      </w:pPr>
    </w:p>
    <w:p w14:paraId="38009A9E">
      <w:pPr>
        <w:pStyle w:val="9"/>
        <w:ind w:firstLine="0" w:firstLineChars="0"/>
        <w:rPr>
          <w:rFonts w:ascii="新宋体" w:hAnsi="新宋体" w:eastAsia="新宋体" w:cs="新宋体"/>
          <w:color w:val="auto"/>
          <w:highlight w:val="none"/>
          <w:lang w:val="zh-CN"/>
        </w:rPr>
      </w:pPr>
    </w:p>
    <w:p w14:paraId="0706E54E">
      <w:pPr>
        <w:spacing w:line="460" w:lineRule="exact"/>
        <w:jc w:val="center"/>
        <w:outlineLvl w:val="3"/>
        <w:rPr>
          <w:rFonts w:hint="eastAsia" w:ascii="新宋体" w:hAnsi="新宋体" w:eastAsia="新宋体" w:cs="新宋体"/>
          <w:b/>
          <w:bCs/>
          <w:color w:val="auto"/>
          <w:sz w:val="24"/>
          <w:highlight w:val="none"/>
          <w:lang w:val="zh-CN"/>
        </w:rPr>
      </w:pPr>
      <w:r>
        <w:rPr>
          <w:rFonts w:hint="eastAsia" w:ascii="新宋体" w:hAnsi="新宋体" w:eastAsia="新宋体" w:cs="新宋体"/>
          <w:b/>
          <w:bCs/>
          <w:color w:val="auto"/>
          <w:sz w:val="24"/>
          <w:highlight w:val="none"/>
        </w:rPr>
        <w:t>1</w:t>
      </w:r>
      <w:r>
        <w:rPr>
          <w:rFonts w:hint="eastAsia" w:ascii="新宋体" w:hAnsi="新宋体" w:eastAsia="新宋体" w:cs="新宋体"/>
          <w:b/>
          <w:bCs/>
          <w:color w:val="auto"/>
          <w:sz w:val="24"/>
          <w:highlight w:val="none"/>
          <w:lang w:val="en-US" w:eastAsia="zh-CN"/>
        </w:rPr>
        <w:t>5</w:t>
      </w:r>
      <w:r>
        <w:rPr>
          <w:rFonts w:hint="eastAsia" w:ascii="新宋体" w:hAnsi="新宋体" w:eastAsia="新宋体" w:cs="新宋体"/>
          <w:b/>
          <w:bCs/>
          <w:color w:val="auto"/>
          <w:sz w:val="24"/>
          <w:highlight w:val="none"/>
        </w:rPr>
        <w:t>、</w:t>
      </w:r>
      <w:r>
        <w:rPr>
          <w:rFonts w:hint="eastAsia" w:ascii="新宋体" w:hAnsi="新宋体" w:eastAsia="新宋体" w:cs="新宋体"/>
          <w:b/>
          <w:bCs/>
          <w:color w:val="auto"/>
          <w:sz w:val="24"/>
          <w:highlight w:val="none"/>
          <w:lang w:val="zh-CN"/>
        </w:rPr>
        <w:t>投标产品销售业绩</w:t>
      </w:r>
    </w:p>
    <w:p w14:paraId="39A40449">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3CB6FD10">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b/>
          <w:color w:val="auto"/>
          <w:sz w:val="22"/>
          <w:highlight w:val="none"/>
        </w:rPr>
      </w:pPr>
      <w:r>
        <w:rPr>
          <w:rFonts w:hint="eastAsia" w:ascii="新宋体" w:hAnsi="新宋体" w:eastAsia="新宋体" w:cs="新宋体"/>
          <w:b w:val="0"/>
          <w:bCs w:val="0"/>
          <w:color w:val="auto"/>
          <w:sz w:val="22"/>
          <w:szCs w:val="22"/>
          <w:highlight w:val="none"/>
        </w:rPr>
        <w:t>项目编号：</w:t>
      </w:r>
    </w:p>
    <w:tbl>
      <w:tblPr>
        <w:tblStyle w:val="53"/>
        <w:tblW w:w="98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2520"/>
        <w:gridCol w:w="2310"/>
        <w:gridCol w:w="1271"/>
        <w:gridCol w:w="1596"/>
        <w:gridCol w:w="1128"/>
      </w:tblGrid>
      <w:tr w14:paraId="5E179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03FA9735">
            <w:pPr>
              <w:spacing w:line="460" w:lineRule="exact"/>
              <w:ind w:left="442" w:hanging="442"/>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序号</w:t>
            </w:r>
          </w:p>
        </w:tc>
        <w:tc>
          <w:tcPr>
            <w:tcW w:w="2520" w:type="dxa"/>
            <w:vAlign w:val="center"/>
          </w:tcPr>
          <w:p w14:paraId="6D6A559A">
            <w:pPr>
              <w:spacing w:line="460" w:lineRule="exact"/>
              <w:ind w:left="442" w:hanging="442"/>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用户名称</w:t>
            </w:r>
          </w:p>
        </w:tc>
        <w:tc>
          <w:tcPr>
            <w:tcW w:w="2310" w:type="dxa"/>
            <w:vAlign w:val="center"/>
          </w:tcPr>
          <w:p w14:paraId="3BB87E19">
            <w:pPr>
              <w:spacing w:line="460" w:lineRule="exact"/>
              <w:ind w:left="442" w:hanging="442"/>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项目名称</w:t>
            </w:r>
          </w:p>
        </w:tc>
        <w:tc>
          <w:tcPr>
            <w:tcW w:w="1271" w:type="dxa"/>
            <w:vAlign w:val="center"/>
          </w:tcPr>
          <w:p w14:paraId="6B994426">
            <w:pPr>
              <w:spacing w:line="460" w:lineRule="exact"/>
              <w:ind w:left="442" w:hanging="442"/>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合同金额</w:t>
            </w:r>
          </w:p>
        </w:tc>
        <w:tc>
          <w:tcPr>
            <w:tcW w:w="1596" w:type="dxa"/>
            <w:vAlign w:val="center"/>
          </w:tcPr>
          <w:p w14:paraId="6E31F448">
            <w:pPr>
              <w:spacing w:line="460" w:lineRule="exact"/>
              <w:ind w:left="442" w:hanging="442"/>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联系方式</w:t>
            </w:r>
          </w:p>
        </w:tc>
        <w:tc>
          <w:tcPr>
            <w:tcW w:w="1128" w:type="dxa"/>
            <w:vAlign w:val="center"/>
          </w:tcPr>
          <w:p w14:paraId="42B9F110">
            <w:pPr>
              <w:spacing w:line="460" w:lineRule="exact"/>
              <w:ind w:left="442" w:hanging="442"/>
              <w:jc w:val="center"/>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备注</w:t>
            </w:r>
          </w:p>
        </w:tc>
      </w:tr>
      <w:tr w14:paraId="457CE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4251B843">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75AF82BA">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6F0ADAFD">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2CF97A46">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37907C41">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46B77A09">
            <w:pPr>
              <w:spacing w:line="380" w:lineRule="exact"/>
              <w:ind w:left="442" w:hanging="442"/>
              <w:jc w:val="center"/>
              <w:rPr>
                <w:rFonts w:ascii="新宋体" w:hAnsi="新宋体" w:eastAsia="新宋体" w:cs="新宋体"/>
                <w:b/>
                <w:bCs/>
                <w:color w:val="auto"/>
                <w:sz w:val="22"/>
                <w:szCs w:val="22"/>
                <w:highlight w:val="none"/>
              </w:rPr>
            </w:pPr>
          </w:p>
        </w:tc>
      </w:tr>
      <w:tr w14:paraId="6F40E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37F71B6A">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07775E25">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6FE69760">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71F7268A">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7F1297C9">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27E60EB6">
            <w:pPr>
              <w:spacing w:line="380" w:lineRule="exact"/>
              <w:ind w:left="442" w:hanging="442"/>
              <w:jc w:val="center"/>
              <w:rPr>
                <w:rFonts w:ascii="新宋体" w:hAnsi="新宋体" w:eastAsia="新宋体" w:cs="新宋体"/>
                <w:b/>
                <w:bCs/>
                <w:color w:val="auto"/>
                <w:sz w:val="22"/>
                <w:szCs w:val="22"/>
                <w:highlight w:val="none"/>
              </w:rPr>
            </w:pPr>
          </w:p>
        </w:tc>
      </w:tr>
      <w:tr w14:paraId="3222A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6D74EFB1">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766E7459">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57882CA8">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48577C63">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004AB5C5">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4A02AD5B">
            <w:pPr>
              <w:spacing w:line="380" w:lineRule="exact"/>
              <w:ind w:left="442" w:hanging="442"/>
              <w:jc w:val="center"/>
              <w:rPr>
                <w:rFonts w:ascii="新宋体" w:hAnsi="新宋体" w:eastAsia="新宋体" w:cs="新宋体"/>
                <w:b/>
                <w:bCs/>
                <w:color w:val="auto"/>
                <w:sz w:val="22"/>
                <w:szCs w:val="22"/>
                <w:highlight w:val="none"/>
              </w:rPr>
            </w:pPr>
          </w:p>
        </w:tc>
      </w:tr>
      <w:tr w14:paraId="4B945A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56BCD27B">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2838C917">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6DF6E0A4">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5A916FE2">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05A6738E">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60543AF0">
            <w:pPr>
              <w:spacing w:line="380" w:lineRule="exact"/>
              <w:ind w:left="442" w:hanging="442"/>
              <w:jc w:val="center"/>
              <w:rPr>
                <w:rFonts w:ascii="新宋体" w:hAnsi="新宋体" w:eastAsia="新宋体" w:cs="新宋体"/>
                <w:b/>
                <w:bCs/>
                <w:color w:val="auto"/>
                <w:sz w:val="22"/>
                <w:szCs w:val="22"/>
                <w:highlight w:val="none"/>
              </w:rPr>
            </w:pPr>
          </w:p>
        </w:tc>
      </w:tr>
      <w:tr w14:paraId="20FD2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3FB3ED24">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412BF22F">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5B6E3DE7">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1FCC0E37">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769EBD37">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1025A720">
            <w:pPr>
              <w:spacing w:line="380" w:lineRule="exact"/>
              <w:ind w:left="442" w:hanging="442"/>
              <w:jc w:val="center"/>
              <w:rPr>
                <w:rFonts w:ascii="新宋体" w:hAnsi="新宋体" w:eastAsia="新宋体" w:cs="新宋体"/>
                <w:b/>
                <w:bCs/>
                <w:color w:val="auto"/>
                <w:sz w:val="22"/>
                <w:szCs w:val="22"/>
                <w:highlight w:val="none"/>
              </w:rPr>
            </w:pPr>
          </w:p>
        </w:tc>
      </w:tr>
      <w:tr w14:paraId="62D1F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19B12D38">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0479B239">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10D564F9">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6A3C5E5B">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0785E07D">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6FB9CEFE">
            <w:pPr>
              <w:spacing w:line="380" w:lineRule="exact"/>
              <w:ind w:left="442" w:hanging="442"/>
              <w:jc w:val="center"/>
              <w:rPr>
                <w:rFonts w:ascii="新宋体" w:hAnsi="新宋体" w:eastAsia="新宋体" w:cs="新宋体"/>
                <w:b/>
                <w:bCs/>
                <w:color w:val="auto"/>
                <w:sz w:val="22"/>
                <w:szCs w:val="22"/>
                <w:highlight w:val="none"/>
              </w:rPr>
            </w:pPr>
          </w:p>
        </w:tc>
      </w:tr>
      <w:tr w14:paraId="090E9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250E0A80">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175D572C">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1FF33D9D">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6B10DA41">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73951694">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7EE9657D">
            <w:pPr>
              <w:spacing w:line="380" w:lineRule="exact"/>
              <w:ind w:left="442" w:hanging="442"/>
              <w:jc w:val="center"/>
              <w:rPr>
                <w:rFonts w:ascii="新宋体" w:hAnsi="新宋体" w:eastAsia="新宋体" w:cs="新宋体"/>
                <w:b/>
                <w:bCs/>
                <w:color w:val="auto"/>
                <w:sz w:val="22"/>
                <w:szCs w:val="22"/>
                <w:highlight w:val="none"/>
              </w:rPr>
            </w:pPr>
          </w:p>
        </w:tc>
      </w:tr>
      <w:tr w14:paraId="35D41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6E5055D5">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6753A443">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71638472">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4A5AD727">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5B20CD6C">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4B9338AB">
            <w:pPr>
              <w:spacing w:line="380" w:lineRule="exact"/>
              <w:ind w:left="442" w:hanging="442"/>
              <w:jc w:val="center"/>
              <w:rPr>
                <w:rFonts w:ascii="新宋体" w:hAnsi="新宋体" w:eastAsia="新宋体" w:cs="新宋体"/>
                <w:b/>
                <w:bCs/>
                <w:color w:val="auto"/>
                <w:sz w:val="22"/>
                <w:szCs w:val="22"/>
                <w:highlight w:val="none"/>
              </w:rPr>
            </w:pPr>
          </w:p>
        </w:tc>
      </w:tr>
      <w:tr w14:paraId="76EDB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262EBF9B">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7F3D0EF0">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5CF3E193">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2FAA9F5C">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097CBF74">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027F40E5">
            <w:pPr>
              <w:spacing w:line="380" w:lineRule="exact"/>
              <w:ind w:left="442" w:hanging="442"/>
              <w:jc w:val="center"/>
              <w:rPr>
                <w:rFonts w:ascii="新宋体" w:hAnsi="新宋体" w:eastAsia="新宋体" w:cs="新宋体"/>
                <w:b/>
                <w:bCs/>
                <w:color w:val="auto"/>
                <w:sz w:val="22"/>
                <w:szCs w:val="22"/>
                <w:highlight w:val="none"/>
              </w:rPr>
            </w:pPr>
          </w:p>
        </w:tc>
      </w:tr>
      <w:tr w14:paraId="5FEE25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4B904E92">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693CB26B">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6A82FE9C">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5D1259CF">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100BB6AB">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5795BBBB">
            <w:pPr>
              <w:spacing w:line="380" w:lineRule="exact"/>
              <w:ind w:left="442" w:hanging="442"/>
              <w:jc w:val="center"/>
              <w:rPr>
                <w:rFonts w:ascii="新宋体" w:hAnsi="新宋体" w:eastAsia="新宋体" w:cs="新宋体"/>
                <w:b/>
                <w:bCs/>
                <w:color w:val="auto"/>
                <w:sz w:val="22"/>
                <w:szCs w:val="22"/>
                <w:highlight w:val="none"/>
              </w:rPr>
            </w:pPr>
          </w:p>
        </w:tc>
      </w:tr>
      <w:tr w14:paraId="7F148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619ADB3A">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1A134BA4">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31A82E2D">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6377C56C">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4CE4C0BD">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07AC94D9">
            <w:pPr>
              <w:spacing w:line="380" w:lineRule="exact"/>
              <w:ind w:left="442" w:hanging="442"/>
              <w:jc w:val="center"/>
              <w:rPr>
                <w:rFonts w:ascii="新宋体" w:hAnsi="新宋体" w:eastAsia="新宋体" w:cs="新宋体"/>
                <w:b/>
                <w:bCs/>
                <w:color w:val="auto"/>
                <w:sz w:val="22"/>
                <w:szCs w:val="22"/>
                <w:highlight w:val="none"/>
              </w:rPr>
            </w:pPr>
          </w:p>
        </w:tc>
      </w:tr>
      <w:tr w14:paraId="23B5C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20CF31F3">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02497758">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49923316">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6C2397FD">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7BE3B5CF">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0047A7F6">
            <w:pPr>
              <w:spacing w:line="380" w:lineRule="exact"/>
              <w:ind w:left="442" w:hanging="442"/>
              <w:jc w:val="center"/>
              <w:rPr>
                <w:rFonts w:ascii="新宋体" w:hAnsi="新宋体" w:eastAsia="新宋体" w:cs="新宋体"/>
                <w:b/>
                <w:bCs/>
                <w:color w:val="auto"/>
                <w:sz w:val="22"/>
                <w:szCs w:val="22"/>
                <w:highlight w:val="none"/>
              </w:rPr>
            </w:pPr>
          </w:p>
        </w:tc>
      </w:tr>
      <w:tr w14:paraId="08654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52315357">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065B9F62">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3ECAA990">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095D9C3E">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3A1DB66C">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459FFB4F">
            <w:pPr>
              <w:spacing w:line="380" w:lineRule="exact"/>
              <w:ind w:left="442" w:hanging="442"/>
              <w:jc w:val="center"/>
              <w:rPr>
                <w:rFonts w:ascii="新宋体" w:hAnsi="新宋体" w:eastAsia="新宋体" w:cs="新宋体"/>
                <w:b/>
                <w:bCs/>
                <w:color w:val="auto"/>
                <w:sz w:val="22"/>
                <w:szCs w:val="22"/>
                <w:highlight w:val="none"/>
              </w:rPr>
            </w:pPr>
          </w:p>
        </w:tc>
      </w:tr>
      <w:tr w14:paraId="7F91A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1050" w:type="dxa"/>
            <w:vAlign w:val="center"/>
          </w:tcPr>
          <w:p w14:paraId="53EAC422">
            <w:pPr>
              <w:spacing w:line="380" w:lineRule="exact"/>
              <w:ind w:left="442" w:hanging="442"/>
              <w:jc w:val="center"/>
              <w:rPr>
                <w:rFonts w:ascii="新宋体" w:hAnsi="新宋体" w:eastAsia="新宋体" w:cs="新宋体"/>
                <w:b/>
                <w:bCs/>
                <w:color w:val="auto"/>
                <w:sz w:val="22"/>
                <w:szCs w:val="22"/>
                <w:highlight w:val="none"/>
              </w:rPr>
            </w:pPr>
          </w:p>
        </w:tc>
        <w:tc>
          <w:tcPr>
            <w:tcW w:w="2520" w:type="dxa"/>
            <w:vAlign w:val="center"/>
          </w:tcPr>
          <w:p w14:paraId="42DAB525">
            <w:pPr>
              <w:spacing w:line="380" w:lineRule="exact"/>
              <w:ind w:left="442" w:hanging="442"/>
              <w:jc w:val="center"/>
              <w:rPr>
                <w:rFonts w:ascii="新宋体" w:hAnsi="新宋体" w:eastAsia="新宋体" w:cs="新宋体"/>
                <w:b/>
                <w:bCs/>
                <w:color w:val="auto"/>
                <w:sz w:val="22"/>
                <w:szCs w:val="22"/>
                <w:highlight w:val="none"/>
              </w:rPr>
            </w:pPr>
          </w:p>
        </w:tc>
        <w:tc>
          <w:tcPr>
            <w:tcW w:w="2310" w:type="dxa"/>
            <w:vAlign w:val="center"/>
          </w:tcPr>
          <w:p w14:paraId="5C7F9EB7">
            <w:pPr>
              <w:spacing w:line="380" w:lineRule="exact"/>
              <w:ind w:left="442" w:hanging="442"/>
              <w:jc w:val="center"/>
              <w:rPr>
                <w:rFonts w:ascii="新宋体" w:hAnsi="新宋体" w:eastAsia="新宋体" w:cs="新宋体"/>
                <w:b/>
                <w:bCs/>
                <w:color w:val="auto"/>
                <w:sz w:val="22"/>
                <w:szCs w:val="22"/>
                <w:highlight w:val="none"/>
              </w:rPr>
            </w:pPr>
          </w:p>
        </w:tc>
        <w:tc>
          <w:tcPr>
            <w:tcW w:w="1271" w:type="dxa"/>
            <w:vAlign w:val="center"/>
          </w:tcPr>
          <w:p w14:paraId="54BA84F8">
            <w:pPr>
              <w:spacing w:line="380" w:lineRule="exact"/>
              <w:ind w:left="442" w:hanging="442"/>
              <w:jc w:val="center"/>
              <w:rPr>
                <w:rFonts w:ascii="新宋体" w:hAnsi="新宋体" w:eastAsia="新宋体" w:cs="新宋体"/>
                <w:b/>
                <w:bCs/>
                <w:color w:val="auto"/>
                <w:sz w:val="22"/>
                <w:szCs w:val="22"/>
                <w:highlight w:val="none"/>
              </w:rPr>
            </w:pPr>
          </w:p>
        </w:tc>
        <w:tc>
          <w:tcPr>
            <w:tcW w:w="1596" w:type="dxa"/>
            <w:vAlign w:val="center"/>
          </w:tcPr>
          <w:p w14:paraId="3738C443">
            <w:pPr>
              <w:spacing w:line="380" w:lineRule="exact"/>
              <w:ind w:left="442" w:hanging="442"/>
              <w:jc w:val="center"/>
              <w:rPr>
                <w:rFonts w:ascii="新宋体" w:hAnsi="新宋体" w:eastAsia="新宋体" w:cs="新宋体"/>
                <w:b/>
                <w:bCs/>
                <w:color w:val="auto"/>
                <w:sz w:val="22"/>
                <w:szCs w:val="22"/>
                <w:highlight w:val="none"/>
              </w:rPr>
            </w:pPr>
          </w:p>
        </w:tc>
        <w:tc>
          <w:tcPr>
            <w:tcW w:w="1128" w:type="dxa"/>
            <w:vAlign w:val="center"/>
          </w:tcPr>
          <w:p w14:paraId="07E392CC">
            <w:pPr>
              <w:spacing w:line="380" w:lineRule="exact"/>
              <w:ind w:left="442" w:hanging="442"/>
              <w:jc w:val="center"/>
              <w:rPr>
                <w:rFonts w:ascii="新宋体" w:hAnsi="新宋体" w:eastAsia="新宋体" w:cs="新宋体"/>
                <w:b/>
                <w:bCs/>
                <w:color w:val="auto"/>
                <w:sz w:val="22"/>
                <w:szCs w:val="22"/>
                <w:highlight w:val="none"/>
              </w:rPr>
            </w:pPr>
          </w:p>
        </w:tc>
      </w:tr>
    </w:tbl>
    <w:p w14:paraId="2A8F6E10">
      <w:pPr>
        <w:rPr>
          <w:rFonts w:ascii="新宋体" w:hAnsi="新宋体" w:eastAsia="新宋体" w:cs="新宋体"/>
          <w:b/>
          <w:color w:val="auto"/>
          <w:sz w:val="22"/>
          <w:highlight w:val="none"/>
        </w:rPr>
      </w:pPr>
    </w:p>
    <w:p w14:paraId="3FADF94C">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6F77A896">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0FCEC214">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050B6094">
      <w:pPr>
        <w:rPr>
          <w:rFonts w:ascii="新宋体" w:hAnsi="新宋体" w:eastAsia="新宋体" w:cs="新宋体"/>
          <w:color w:val="auto"/>
          <w:highlight w:val="none"/>
        </w:rPr>
      </w:pPr>
    </w:p>
    <w:p w14:paraId="47AA2038">
      <w:pPr>
        <w:rPr>
          <w:rFonts w:ascii="新宋体" w:hAnsi="新宋体" w:eastAsia="新宋体" w:cs="新宋体"/>
          <w:color w:val="auto"/>
          <w:highlight w:val="none"/>
        </w:rPr>
        <w:sectPr>
          <w:pgSz w:w="11907" w:h="16840"/>
          <w:pgMar w:top="1134" w:right="1134" w:bottom="1134" w:left="1134" w:header="851" w:footer="992" w:gutter="0"/>
          <w:cols w:space="720" w:num="1"/>
          <w:docGrid w:linePitch="312" w:charSpace="0"/>
        </w:sectPr>
      </w:pPr>
    </w:p>
    <w:p w14:paraId="46A824BF">
      <w:pPr>
        <w:spacing w:line="460" w:lineRule="exact"/>
        <w:jc w:val="center"/>
        <w:outlineLvl w:val="3"/>
        <w:rPr>
          <w:rFonts w:hint="eastAsia" w:ascii="新宋体" w:hAnsi="新宋体" w:eastAsia="新宋体" w:cs="新宋体"/>
          <w:b/>
          <w:bCs/>
          <w:color w:val="auto"/>
          <w:sz w:val="24"/>
          <w:highlight w:val="none"/>
          <w:lang w:val="zh-CN"/>
        </w:rPr>
      </w:pPr>
      <w:r>
        <w:rPr>
          <w:rFonts w:hint="eastAsia" w:ascii="新宋体" w:hAnsi="新宋体" w:eastAsia="新宋体" w:cs="新宋体"/>
          <w:b/>
          <w:bCs/>
          <w:color w:val="auto"/>
          <w:sz w:val="24"/>
          <w:highlight w:val="none"/>
        </w:rPr>
        <w:t>1</w:t>
      </w:r>
      <w:r>
        <w:rPr>
          <w:rFonts w:hint="eastAsia" w:ascii="新宋体" w:hAnsi="新宋体" w:eastAsia="新宋体" w:cs="新宋体"/>
          <w:b/>
          <w:bCs/>
          <w:color w:val="auto"/>
          <w:sz w:val="24"/>
          <w:highlight w:val="none"/>
          <w:lang w:val="en-US" w:eastAsia="zh-CN"/>
        </w:rPr>
        <w:t>6</w:t>
      </w:r>
      <w:r>
        <w:rPr>
          <w:rFonts w:hint="eastAsia" w:ascii="新宋体" w:hAnsi="新宋体" w:eastAsia="新宋体" w:cs="新宋体"/>
          <w:b/>
          <w:bCs/>
          <w:color w:val="auto"/>
          <w:sz w:val="24"/>
          <w:highlight w:val="none"/>
        </w:rPr>
        <w:t>、</w:t>
      </w:r>
      <w:r>
        <w:rPr>
          <w:rFonts w:hint="eastAsia" w:ascii="新宋体" w:hAnsi="新宋体" w:eastAsia="新宋体" w:cs="新宋体"/>
          <w:b/>
          <w:bCs/>
          <w:color w:val="auto"/>
          <w:sz w:val="24"/>
          <w:highlight w:val="none"/>
          <w:lang w:val="zh-CN"/>
        </w:rPr>
        <w:t>制造商或代理商在华东地区的售后服务和维修能力</w:t>
      </w:r>
    </w:p>
    <w:p w14:paraId="31F2403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534CE395">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color w:val="auto"/>
          <w:highlight w:val="none"/>
        </w:rPr>
      </w:pPr>
      <w:r>
        <w:rPr>
          <w:rFonts w:hint="eastAsia" w:ascii="新宋体" w:hAnsi="新宋体" w:eastAsia="新宋体" w:cs="新宋体"/>
          <w:b w:val="0"/>
          <w:bCs w:val="0"/>
          <w:color w:val="auto"/>
          <w:sz w:val="22"/>
          <w:szCs w:val="22"/>
          <w:highlight w:val="none"/>
        </w:rPr>
        <w:t>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196D5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221D7483">
            <w:pPr>
              <w:pStyle w:val="312"/>
              <w:spacing w:after="0" w:line="460" w:lineRule="exact"/>
              <w:rPr>
                <w:rFonts w:ascii="新宋体" w:hAnsi="新宋体" w:eastAsia="新宋体" w:cs="新宋体"/>
                <w:color w:val="auto"/>
                <w:highlight w:val="none"/>
              </w:rPr>
            </w:pPr>
          </w:p>
        </w:tc>
      </w:tr>
    </w:tbl>
    <w:p w14:paraId="684264D5">
      <w:pPr>
        <w:rPr>
          <w:rFonts w:ascii="新宋体" w:hAnsi="新宋体" w:eastAsia="新宋体" w:cs="新宋体"/>
          <w:b/>
          <w:color w:val="auto"/>
          <w:sz w:val="22"/>
          <w:highlight w:val="none"/>
        </w:rPr>
      </w:pPr>
      <w:r>
        <w:rPr>
          <w:rFonts w:hint="eastAsia" w:ascii="新宋体" w:hAnsi="新宋体" w:eastAsia="新宋体" w:cs="新宋体"/>
          <w:b/>
          <w:color w:val="auto"/>
          <w:sz w:val="22"/>
          <w:highlight w:val="none"/>
        </w:rPr>
        <w:t xml:space="preserve">   </w:t>
      </w:r>
    </w:p>
    <w:p w14:paraId="4F66264E">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5065D3BF">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14F81C32">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09294A92">
      <w:pPr>
        <w:rPr>
          <w:rFonts w:ascii="新宋体" w:hAnsi="新宋体" w:eastAsia="新宋体" w:cs="新宋体"/>
          <w:color w:val="auto"/>
          <w:highlight w:val="none"/>
        </w:rPr>
      </w:pPr>
    </w:p>
    <w:p w14:paraId="7970F315">
      <w:pPr>
        <w:rPr>
          <w:rFonts w:ascii="新宋体" w:hAnsi="新宋体" w:eastAsia="新宋体" w:cs="新宋体"/>
          <w:color w:val="auto"/>
          <w:highlight w:val="none"/>
          <w:lang w:val="zh-CN"/>
        </w:rPr>
        <w:sectPr>
          <w:pgSz w:w="11907" w:h="16840"/>
          <w:pgMar w:top="1134" w:right="1134" w:bottom="1134" w:left="1134" w:header="851" w:footer="992" w:gutter="0"/>
          <w:cols w:space="720" w:num="1"/>
          <w:docGrid w:linePitch="312" w:charSpace="0"/>
        </w:sectPr>
      </w:pPr>
    </w:p>
    <w:p w14:paraId="7A6E8A08">
      <w:pPr>
        <w:spacing w:line="460" w:lineRule="exact"/>
        <w:jc w:val="center"/>
        <w:outlineLvl w:val="3"/>
        <w:rPr>
          <w:rFonts w:hint="eastAsia" w:ascii="新宋体" w:hAnsi="新宋体" w:eastAsia="新宋体" w:cs="新宋体"/>
          <w:b/>
          <w:bCs/>
          <w:color w:val="auto"/>
          <w:sz w:val="24"/>
          <w:highlight w:val="none"/>
          <w:lang w:val="zh-CN"/>
        </w:rPr>
      </w:pPr>
      <w:r>
        <w:rPr>
          <w:rFonts w:hint="eastAsia" w:ascii="新宋体" w:hAnsi="新宋体" w:eastAsia="新宋体" w:cs="新宋体"/>
          <w:b/>
          <w:bCs/>
          <w:color w:val="auto"/>
          <w:sz w:val="24"/>
          <w:highlight w:val="none"/>
        </w:rPr>
        <w:t>1</w:t>
      </w:r>
      <w:r>
        <w:rPr>
          <w:rFonts w:hint="eastAsia" w:ascii="新宋体" w:hAnsi="新宋体" w:eastAsia="新宋体" w:cs="新宋体"/>
          <w:b/>
          <w:bCs/>
          <w:color w:val="auto"/>
          <w:sz w:val="24"/>
          <w:highlight w:val="none"/>
          <w:lang w:val="en-US" w:eastAsia="zh-CN"/>
        </w:rPr>
        <w:t>7</w:t>
      </w:r>
      <w:r>
        <w:rPr>
          <w:rFonts w:hint="eastAsia" w:ascii="新宋体" w:hAnsi="新宋体" w:eastAsia="新宋体" w:cs="新宋体"/>
          <w:b/>
          <w:bCs/>
          <w:color w:val="auto"/>
          <w:sz w:val="24"/>
          <w:highlight w:val="none"/>
        </w:rPr>
        <w:t>、</w:t>
      </w:r>
      <w:r>
        <w:rPr>
          <w:rFonts w:hint="eastAsia" w:ascii="新宋体" w:hAnsi="新宋体" w:eastAsia="新宋体" w:cs="新宋体"/>
          <w:b/>
          <w:bCs/>
          <w:color w:val="auto"/>
          <w:sz w:val="24"/>
          <w:highlight w:val="none"/>
          <w:lang w:val="zh-CN"/>
        </w:rPr>
        <w:t>环境标志产品、节能产品</w:t>
      </w:r>
    </w:p>
    <w:p w14:paraId="5D95CB38">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sz w:val="22"/>
          <w:szCs w:val="22"/>
          <w:highlight w:val="none"/>
        </w:rPr>
        <w:t>项目名称：</w:t>
      </w:r>
    </w:p>
    <w:p w14:paraId="555F1C39">
      <w:pPr>
        <w:keepNext w:val="0"/>
        <w:keepLines w:val="0"/>
        <w:pageBreakBefore w:val="0"/>
        <w:widowControl w:val="0"/>
        <w:kinsoku/>
        <w:wordWrap/>
        <w:overflowPunct/>
        <w:topLinePunct w:val="0"/>
        <w:autoSpaceDE/>
        <w:autoSpaceDN/>
        <w:bidi w:val="0"/>
        <w:adjustRightInd/>
        <w:snapToGrid/>
        <w:spacing w:line="460" w:lineRule="exact"/>
        <w:textAlignment w:val="auto"/>
        <w:rPr>
          <w:rFonts w:ascii="新宋体" w:hAnsi="新宋体" w:eastAsia="新宋体" w:cs="新宋体"/>
          <w:color w:val="auto"/>
          <w:highlight w:val="none"/>
        </w:rPr>
      </w:pPr>
      <w:r>
        <w:rPr>
          <w:rFonts w:hint="eastAsia" w:ascii="新宋体" w:hAnsi="新宋体" w:eastAsia="新宋体" w:cs="新宋体"/>
          <w:b w:val="0"/>
          <w:bCs w:val="0"/>
          <w:color w:val="auto"/>
          <w:sz w:val="22"/>
          <w:szCs w:val="22"/>
          <w:highlight w:val="none"/>
        </w:rPr>
        <w:t>项目编号：</w:t>
      </w:r>
    </w:p>
    <w:tbl>
      <w:tblPr>
        <w:tblStyle w:val="53"/>
        <w:tblW w:w="9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85"/>
      </w:tblGrid>
      <w:tr w14:paraId="39E00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9" w:hRule="atLeast"/>
          <w:jc w:val="center"/>
        </w:trPr>
        <w:tc>
          <w:tcPr>
            <w:tcW w:w="9685" w:type="dxa"/>
            <w:tcBorders>
              <w:bottom w:val="single" w:color="auto" w:sz="4" w:space="0"/>
            </w:tcBorders>
            <w:vAlign w:val="center"/>
          </w:tcPr>
          <w:p w14:paraId="48914ED5">
            <w:pPr>
              <w:pStyle w:val="312"/>
              <w:spacing w:after="0" w:line="460" w:lineRule="exact"/>
              <w:rPr>
                <w:rFonts w:ascii="新宋体" w:hAnsi="新宋体" w:eastAsia="新宋体" w:cs="新宋体"/>
                <w:color w:val="auto"/>
                <w:highlight w:val="none"/>
              </w:rPr>
            </w:pPr>
          </w:p>
        </w:tc>
      </w:tr>
    </w:tbl>
    <w:p w14:paraId="37212C4E">
      <w:pPr>
        <w:rPr>
          <w:rFonts w:ascii="新宋体" w:hAnsi="新宋体" w:eastAsia="新宋体" w:cs="新宋体"/>
          <w:b/>
          <w:color w:val="auto"/>
          <w:sz w:val="22"/>
          <w:highlight w:val="none"/>
        </w:rPr>
      </w:pPr>
      <w:r>
        <w:rPr>
          <w:rFonts w:hint="eastAsia" w:ascii="新宋体" w:hAnsi="新宋体" w:eastAsia="新宋体" w:cs="新宋体"/>
          <w:b/>
          <w:color w:val="auto"/>
          <w:sz w:val="22"/>
          <w:highlight w:val="none"/>
        </w:rPr>
        <w:t xml:space="preserve">   </w:t>
      </w:r>
    </w:p>
    <w:p w14:paraId="61E49897">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投标人全称（盖章）：</w:t>
      </w:r>
    </w:p>
    <w:p w14:paraId="7B266128">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投标人代表（签字）：</w:t>
      </w:r>
    </w:p>
    <w:p w14:paraId="7E17E4D2">
      <w:pPr>
        <w:spacing w:line="460" w:lineRule="exact"/>
        <w:ind w:firstLine="5280" w:firstLineChars="24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日   期：</w:t>
      </w:r>
    </w:p>
    <w:p w14:paraId="72CBE48F">
      <w:pPr>
        <w:spacing w:line="460" w:lineRule="exact"/>
        <w:ind w:firstLine="541" w:firstLineChars="245"/>
        <w:rPr>
          <w:rFonts w:ascii="新宋体" w:hAnsi="新宋体" w:eastAsia="新宋体" w:cs="新宋体"/>
          <w:b/>
          <w:bCs/>
          <w:color w:val="auto"/>
          <w:sz w:val="22"/>
          <w:szCs w:val="22"/>
          <w:highlight w:val="none"/>
        </w:rPr>
      </w:pPr>
    </w:p>
    <w:p w14:paraId="7172E3D2">
      <w:pPr>
        <w:spacing w:line="460" w:lineRule="exact"/>
        <w:ind w:firstLine="541" w:firstLineChars="245"/>
        <w:rPr>
          <w:rFonts w:ascii="新宋体" w:hAnsi="新宋体" w:eastAsia="新宋体" w:cs="新宋体"/>
          <w:b/>
          <w:bCs/>
          <w:color w:val="auto"/>
          <w:sz w:val="22"/>
          <w:szCs w:val="22"/>
          <w:highlight w:val="none"/>
        </w:rPr>
      </w:pPr>
    </w:p>
    <w:p w14:paraId="1008E6EC">
      <w:pPr>
        <w:pStyle w:val="22"/>
        <w:spacing w:line="460" w:lineRule="exact"/>
        <w:ind w:left="0" w:leftChars="0"/>
        <w:jc w:val="center"/>
        <w:outlineLvl w:val="0"/>
        <w:rPr>
          <w:rFonts w:ascii="新宋体" w:hAnsi="新宋体" w:eastAsia="新宋体" w:cs="新宋体"/>
          <w:b/>
          <w:color w:val="auto"/>
          <w:sz w:val="30"/>
          <w:highlight w:val="none"/>
        </w:rPr>
      </w:pPr>
      <w:bookmarkStart w:id="30" w:name="_Toc13493"/>
      <w:r>
        <w:rPr>
          <w:rFonts w:hint="eastAsia" w:ascii="新宋体" w:hAnsi="新宋体" w:eastAsia="新宋体" w:cs="新宋体"/>
          <w:b/>
          <w:color w:val="auto"/>
          <w:sz w:val="30"/>
          <w:highlight w:val="none"/>
        </w:rPr>
        <w:t>第四部分   项目技术规范和服务要求</w:t>
      </w:r>
      <w:bookmarkEnd w:id="30"/>
    </w:p>
    <w:tbl>
      <w:tblPr>
        <w:tblStyle w:val="53"/>
        <w:tblW w:w="96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98"/>
        <w:gridCol w:w="720"/>
        <w:gridCol w:w="1545"/>
        <w:gridCol w:w="3148"/>
      </w:tblGrid>
      <w:tr w14:paraId="671FD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 w:hRule="atLeast"/>
          <w:jc w:val="center"/>
        </w:trPr>
        <w:tc>
          <w:tcPr>
            <w:tcW w:w="4198" w:type="dxa"/>
            <w:tcBorders>
              <w:top w:val="single" w:color="auto" w:sz="4" w:space="0"/>
              <w:left w:val="single" w:color="auto" w:sz="4" w:space="0"/>
              <w:bottom w:val="single" w:color="auto" w:sz="4" w:space="0"/>
              <w:right w:val="single" w:color="auto" w:sz="4" w:space="0"/>
            </w:tcBorders>
            <w:vAlign w:val="center"/>
          </w:tcPr>
          <w:p w14:paraId="15CE26B3">
            <w:pPr>
              <w:keepNext w:val="0"/>
              <w:keepLines w:val="0"/>
              <w:pageBreakBefore w:val="0"/>
              <w:widowControl/>
              <w:kinsoku/>
              <w:wordWrap/>
              <w:overflowPunct/>
              <w:topLinePunct w:val="0"/>
              <w:autoSpaceDE/>
              <w:autoSpaceDN/>
              <w:bidi w:val="0"/>
              <w:snapToGrid w:val="0"/>
              <w:spacing w:line="460" w:lineRule="exact"/>
              <w:jc w:val="center"/>
              <w:textAlignment w:val="auto"/>
              <w:rPr>
                <w:rFonts w:ascii="新宋体" w:hAnsi="新宋体" w:eastAsia="新宋体" w:cs="新宋体"/>
                <w:color w:val="auto"/>
                <w:sz w:val="22"/>
                <w:szCs w:val="22"/>
                <w:highlight w:val="none"/>
              </w:rPr>
            </w:pPr>
            <w:bookmarkStart w:id="31" w:name="_Toc11306"/>
            <w:r>
              <w:rPr>
                <w:rFonts w:hint="eastAsia" w:ascii="新宋体" w:hAnsi="新宋体" w:eastAsia="新宋体" w:cs="新宋体"/>
                <w:color w:val="auto"/>
                <w:kern w:val="0"/>
                <w:sz w:val="22"/>
                <w:szCs w:val="22"/>
                <w:highlight w:val="none"/>
              </w:rPr>
              <w:t>项目内容</w:t>
            </w:r>
          </w:p>
        </w:tc>
        <w:tc>
          <w:tcPr>
            <w:tcW w:w="720" w:type="dxa"/>
            <w:tcBorders>
              <w:top w:val="single" w:color="auto" w:sz="4" w:space="0"/>
              <w:left w:val="single" w:color="auto" w:sz="4" w:space="0"/>
              <w:bottom w:val="single" w:color="auto" w:sz="4" w:space="0"/>
              <w:right w:val="single" w:color="auto" w:sz="4" w:space="0"/>
            </w:tcBorders>
            <w:vAlign w:val="center"/>
          </w:tcPr>
          <w:p w14:paraId="5BFA559F">
            <w:pPr>
              <w:keepNext w:val="0"/>
              <w:keepLines w:val="0"/>
              <w:pageBreakBefore w:val="0"/>
              <w:widowControl/>
              <w:kinsoku/>
              <w:wordWrap/>
              <w:overflowPunct/>
              <w:topLinePunct w:val="0"/>
              <w:autoSpaceDE/>
              <w:autoSpaceDN/>
              <w:bidi w:val="0"/>
              <w:snapToGrid w:val="0"/>
              <w:spacing w:line="460" w:lineRule="exact"/>
              <w:jc w:val="center"/>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kern w:val="0"/>
                <w:sz w:val="22"/>
                <w:szCs w:val="22"/>
                <w:highlight w:val="none"/>
              </w:rPr>
              <w:t>数量</w:t>
            </w:r>
          </w:p>
        </w:tc>
        <w:tc>
          <w:tcPr>
            <w:tcW w:w="1545" w:type="dxa"/>
            <w:tcBorders>
              <w:top w:val="single" w:color="auto" w:sz="4" w:space="0"/>
              <w:left w:val="single" w:color="auto" w:sz="4" w:space="0"/>
              <w:bottom w:val="single" w:color="auto" w:sz="4" w:space="0"/>
              <w:right w:val="single" w:color="auto" w:sz="4" w:space="0"/>
            </w:tcBorders>
            <w:vAlign w:val="center"/>
          </w:tcPr>
          <w:p w14:paraId="1E1E7F97">
            <w:pPr>
              <w:keepNext w:val="0"/>
              <w:keepLines w:val="0"/>
              <w:pageBreakBefore w:val="0"/>
              <w:widowControl/>
              <w:kinsoku/>
              <w:wordWrap/>
              <w:overflowPunct/>
              <w:topLinePunct w:val="0"/>
              <w:autoSpaceDE/>
              <w:autoSpaceDN/>
              <w:bidi w:val="0"/>
              <w:snapToGrid w:val="0"/>
              <w:spacing w:line="460" w:lineRule="exact"/>
              <w:jc w:val="center"/>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kern w:val="0"/>
                <w:sz w:val="22"/>
                <w:szCs w:val="22"/>
                <w:highlight w:val="none"/>
              </w:rPr>
              <w:t>预算金额</w:t>
            </w:r>
            <w:r>
              <w:rPr>
                <w:rFonts w:hint="eastAsia" w:ascii="新宋体" w:hAnsi="新宋体" w:eastAsia="新宋体" w:cs="新宋体"/>
                <w:color w:val="auto"/>
                <w:kern w:val="0"/>
                <w:sz w:val="22"/>
                <w:szCs w:val="22"/>
                <w:highlight w:val="none"/>
                <w:lang w:eastAsia="zh-CN"/>
              </w:rPr>
              <w:t>（</w:t>
            </w:r>
            <w:r>
              <w:rPr>
                <w:rFonts w:hint="eastAsia" w:ascii="新宋体" w:hAnsi="新宋体" w:eastAsia="新宋体" w:cs="新宋体"/>
                <w:color w:val="auto"/>
                <w:kern w:val="0"/>
                <w:sz w:val="22"/>
                <w:szCs w:val="22"/>
                <w:highlight w:val="none"/>
                <w:lang w:val="en-US" w:eastAsia="zh-CN"/>
              </w:rPr>
              <w:t>元</w:t>
            </w:r>
            <w:r>
              <w:rPr>
                <w:rFonts w:hint="eastAsia" w:ascii="新宋体" w:hAnsi="新宋体" w:eastAsia="新宋体" w:cs="新宋体"/>
                <w:color w:val="auto"/>
                <w:kern w:val="0"/>
                <w:sz w:val="22"/>
                <w:szCs w:val="22"/>
                <w:highlight w:val="none"/>
                <w:lang w:eastAsia="zh-CN"/>
              </w:rPr>
              <w:t>）</w:t>
            </w:r>
          </w:p>
        </w:tc>
        <w:tc>
          <w:tcPr>
            <w:tcW w:w="3148" w:type="dxa"/>
            <w:tcBorders>
              <w:top w:val="single" w:color="auto" w:sz="4" w:space="0"/>
              <w:left w:val="single" w:color="auto" w:sz="4" w:space="0"/>
              <w:bottom w:val="single" w:color="auto" w:sz="4" w:space="0"/>
              <w:right w:val="single" w:color="auto" w:sz="4" w:space="0"/>
            </w:tcBorders>
            <w:vAlign w:val="center"/>
          </w:tcPr>
          <w:p w14:paraId="5FB7ABEA">
            <w:pPr>
              <w:keepNext w:val="0"/>
              <w:keepLines w:val="0"/>
              <w:pageBreakBefore w:val="0"/>
              <w:widowControl/>
              <w:kinsoku/>
              <w:wordWrap/>
              <w:overflowPunct/>
              <w:topLinePunct w:val="0"/>
              <w:autoSpaceDE/>
              <w:autoSpaceDN/>
              <w:bidi w:val="0"/>
              <w:snapToGrid w:val="0"/>
              <w:spacing w:line="460" w:lineRule="exact"/>
              <w:jc w:val="center"/>
              <w:textAlignment w:val="auto"/>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rPr>
              <w:t>备注</w:t>
            </w:r>
          </w:p>
        </w:tc>
      </w:tr>
      <w:tr w14:paraId="44F1C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98" w:type="dxa"/>
            <w:tcBorders>
              <w:top w:val="single" w:color="auto" w:sz="4" w:space="0"/>
              <w:left w:val="single" w:color="auto" w:sz="4" w:space="0"/>
              <w:bottom w:val="single" w:color="auto" w:sz="4" w:space="0"/>
              <w:right w:val="single" w:color="auto" w:sz="4" w:space="0"/>
            </w:tcBorders>
            <w:vAlign w:val="center"/>
          </w:tcPr>
          <w:p w14:paraId="3A211D06">
            <w:pPr>
              <w:keepNext w:val="0"/>
              <w:keepLines w:val="0"/>
              <w:pageBreakBefore w:val="0"/>
              <w:widowControl/>
              <w:kinsoku/>
              <w:wordWrap/>
              <w:overflowPunct/>
              <w:topLinePunct w:val="0"/>
              <w:autoSpaceDE/>
              <w:autoSpaceDN/>
              <w:bidi w:val="0"/>
              <w:snapToGrid w:val="0"/>
              <w:spacing w:line="460" w:lineRule="exact"/>
              <w:jc w:val="center"/>
              <w:textAlignment w:val="auto"/>
              <w:rPr>
                <w:rFonts w:hint="eastAsia" w:ascii="新宋体" w:hAnsi="新宋体" w:eastAsia="新宋体" w:cs="新宋体"/>
                <w:color w:val="auto"/>
                <w:kern w:val="0"/>
                <w:sz w:val="22"/>
                <w:szCs w:val="22"/>
                <w:highlight w:val="none"/>
                <w:lang w:eastAsia="zh-CN"/>
              </w:rPr>
            </w:pPr>
            <w:r>
              <w:rPr>
                <w:rFonts w:hint="eastAsia" w:ascii="新宋体" w:hAnsi="新宋体" w:eastAsia="新宋体" w:cs="新宋体"/>
                <w:color w:val="auto"/>
                <w:sz w:val="22"/>
                <w:szCs w:val="22"/>
                <w:highlight w:val="none"/>
                <w:lang w:eastAsia="zh-CN"/>
              </w:rPr>
              <w:t>普通经颅磁刺激治疗仪</w:t>
            </w:r>
          </w:p>
        </w:tc>
        <w:tc>
          <w:tcPr>
            <w:tcW w:w="720" w:type="dxa"/>
            <w:tcBorders>
              <w:top w:val="single" w:color="auto" w:sz="4" w:space="0"/>
              <w:left w:val="single" w:color="auto" w:sz="4" w:space="0"/>
              <w:bottom w:val="single" w:color="auto" w:sz="4" w:space="0"/>
              <w:right w:val="single" w:color="auto" w:sz="4" w:space="0"/>
            </w:tcBorders>
            <w:vAlign w:val="center"/>
          </w:tcPr>
          <w:p w14:paraId="103A57DF">
            <w:pPr>
              <w:keepNext w:val="0"/>
              <w:keepLines w:val="0"/>
              <w:pageBreakBefore w:val="0"/>
              <w:widowControl/>
              <w:kinsoku/>
              <w:wordWrap/>
              <w:overflowPunct/>
              <w:topLinePunct w:val="0"/>
              <w:autoSpaceDE/>
              <w:autoSpaceDN/>
              <w:bidi w:val="0"/>
              <w:snapToGrid w:val="0"/>
              <w:spacing w:line="460" w:lineRule="exact"/>
              <w:jc w:val="center"/>
              <w:textAlignment w:val="auto"/>
              <w:rPr>
                <w:rFonts w:ascii="新宋体" w:hAnsi="新宋体" w:eastAsia="新宋体" w:cs="新宋体"/>
                <w:color w:val="auto"/>
                <w:kern w:val="0"/>
                <w:sz w:val="22"/>
                <w:szCs w:val="22"/>
                <w:highlight w:val="none"/>
              </w:rPr>
            </w:pPr>
            <w:r>
              <w:rPr>
                <w:rFonts w:hint="eastAsia" w:ascii="新宋体" w:hAnsi="新宋体" w:eastAsia="新宋体" w:cs="新宋体"/>
                <w:color w:val="auto"/>
                <w:kern w:val="0"/>
                <w:sz w:val="22"/>
                <w:szCs w:val="22"/>
                <w:highlight w:val="none"/>
                <w:lang w:val="en-US" w:eastAsia="zh-CN"/>
              </w:rPr>
              <w:t>1套</w:t>
            </w:r>
          </w:p>
        </w:tc>
        <w:tc>
          <w:tcPr>
            <w:tcW w:w="1545" w:type="dxa"/>
            <w:tcBorders>
              <w:top w:val="single" w:color="auto" w:sz="4" w:space="0"/>
              <w:left w:val="single" w:color="auto" w:sz="4" w:space="0"/>
              <w:bottom w:val="single" w:color="auto" w:sz="4" w:space="0"/>
              <w:right w:val="single" w:color="auto" w:sz="4" w:space="0"/>
            </w:tcBorders>
            <w:vAlign w:val="center"/>
          </w:tcPr>
          <w:p w14:paraId="640E132D">
            <w:pPr>
              <w:keepNext w:val="0"/>
              <w:keepLines w:val="0"/>
              <w:pageBreakBefore w:val="0"/>
              <w:widowControl/>
              <w:kinsoku/>
              <w:wordWrap/>
              <w:overflowPunct/>
              <w:topLinePunct w:val="0"/>
              <w:autoSpaceDE/>
              <w:autoSpaceDN/>
              <w:bidi w:val="0"/>
              <w:snapToGrid w:val="0"/>
              <w:spacing w:line="460" w:lineRule="exact"/>
              <w:jc w:val="center"/>
              <w:textAlignment w:val="auto"/>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460000.00</w:t>
            </w:r>
          </w:p>
        </w:tc>
        <w:tc>
          <w:tcPr>
            <w:tcW w:w="3148" w:type="dxa"/>
            <w:tcBorders>
              <w:top w:val="single" w:color="auto" w:sz="4" w:space="0"/>
              <w:left w:val="single" w:color="auto" w:sz="4" w:space="0"/>
              <w:right w:val="single" w:color="auto" w:sz="4" w:space="0"/>
            </w:tcBorders>
            <w:vAlign w:val="center"/>
          </w:tcPr>
          <w:p w14:paraId="41C87645">
            <w:pPr>
              <w:keepNext w:val="0"/>
              <w:keepLines w:val="0"/>
              <w:pageBreakBefore w:val="0"/>
              <w:widowControl/>
              <w:kinsoku/>
              <w:wordWrap/>
              <w:overflowPunct/>
              <w:topLinePunct w:val="0"/>
              <w:autoSpaceDE/>
              <w:autoSpaceDN/>
              <w:bidi w:val="0"/>
              <w:snapToGrid w:val="0"/>
              <w:spacing w:line="460" w:lineRule="exact"/>
              <w:jc w:val="center"/>
              <w:textAlignment w:val="auto"/>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u w:val="single"/>
              </w:rPr>
              <w:t>★</w:t>
            </w:r>
            <w:r>
              <w:rPr>
                <w:rFonts w:hint="eastAsia" w:ascii="新宋体" w:hAnsi="新宋体" w:eastAsia="新宋体" w:cs="新宋体"/>
                <w:color w:val="auto"/>
                <w:sz w:val="22"/>
                <w:szCs w:val="22"/>
                <w:highlight w:val="none"/>
                <w:u w:val="single"/>
                <w:lang w:eastAsia="zh-CN"/>
              </w:rPr>
              <w:t>本项目不允许进口设备投标</w:t>
            </w:r>
          </w:p>
        </w:tc>
      </w:tr>
    </w:tbl>
    <w:p w14:paraId="1BE69B75">
      <w:pPr>
        <w:keepNext w:val="0"/>
        <w:keepLines w:val="0"/>
        <w:pageBreakBefore w:val="0"/>
        <w:kinsoku/>
        <w:wordWrap/>
        <w:overflowPunct/>
        <w:topLinePunct w:val="0"/>
        <w:autoSpaceDE/>
        <w:autoSpaceDN/>
        <w:bidi w:val="0"/>
        <w:spacing w:line="460" w:lineRule="exact"/>
        <w:ind w:firstLine="220" w:firstLineChars="100"/>
        <w:textAlignment w:val="auto"/>
        <w:rPr>
          <w:rFonts w:hint="eastAsia" w:ascii="新宋体" w:hAnsi="新宋体" w:eastAsia="新宋体" w:cs="新宋体"/>
          <w:b/>
          <w:color w:val="auto"/>
          <w:sz w:val="22"/>
          <w:szCs w:val="22"/>
          <w:highlight w:val="none"/>
          <w:lang w:val="en-US" w:eastAsia="zh-CN"/>
        </w:rPr>
      </w:pPr>
      <w:r>
        <w:rPr>
          <w:rFonts w:hint="eastAsia" w:ascii="新宋体" w:hAnsi="新宋体" w:eastAsia="新宋体" w:cs="新宋体"/>
          <w:color w:val="auto"/>
          <w:sz w:val="22"/>
          <w:szCs w:val="22"/>
          <w:highlight w:val="none"/>
        </w:rPr>
        <w:t>★</w:t>
      </w:r>
      <w:r>
        <w:rPr>
          <w:rFonts w:hint="eastAsia" w:ascii="新宋体" w:hAnsi="新宋体" w:eastAsia="新宋体" w:cs="新宋体"/>
          <w:b/>
          <w:color w:val="auto"/>
          <w:sz w:val="22"/>
          <w:szCs w:val="22"/>
          <w:highlight w:val="none"/>
        </w:rPr>
        <w:t>如投标人报价超过预算金额按无效标处理</w:t>
      </w:r>
      <w:bookmarkStart w:id="32" w:name="_Toc21513"/>
      <w:bookmarkStart w:id="33" w:name="_Toc12649"/>
      <w:bookmarkStart w:id="34" w:name="_Toc20603"/>
      <w:bookmarkStart w:id="35" w:name="_Toc31059"/>
      <w:bookmarkStart w:id="36" w:name="_Toc17871"/>
    </w:p>
    <w:bookmarkEnd w:id="31"/>
    <w:bookmarkEnd w:id="32"/>
    <w:bookmarkEnd w:id="33"/>
    <w:bookmarkEnd w:id="34"/>
    <w:bookmarkEnd w:id="35"/>
    <w:bookmarkEnd w:id="36"/>
    <w:tbl>
      <w:tblPr>
        <w:tblStyle w:val="5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6"/>
        <w:gridCol w:w="8512"/>
      </w:tblGrid>
      <w:tr w14:paraId="727EA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2A0E0B81">
            <w:pPr>
              <w:keepNext w:val="0"/>
              <w:keepLines w:val="0"/>
              <w:pageBreakBefore w:val="0"/>
              <w:widowControl w:val="0"/>
              <w:tabs>
                <w:tab w:val="left" w:pos="3444"/>
              </w:tabs>
              <w:kinsoku/>
              <w:wordWrap/>
              <w:overflowPunct/>
              <w:topLinePunct w:val="0"/>
              <w:autoSpaceDE/>
              <w:autoSpaceDN/>
              <w:bidi w:val="0"/>
              <w:spacing w:line="460" w:lineRule="exact"/>
              <w:jc w:val="center"/>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序号</w:t>
            </w:r>
          </w:p>
        </w:tc>
        <w:tc>
          <w:tcPr>
            <w:tcW w:w="8512" w:type="dxa"/>
            <w:vAlign w:val="center"/>
          </w:tcPr>
          <w:p w14:paraId="4F1147E8">
            <w:pPr>
              <w:keepNext w:val="0"/>
              <w:keepLines w:val="0"/>
              <w:pageBreakBefore w:val="0"/>
              <w:widowControl w:val="0"/>
              <w:tabs>
                <w:tab w:val="left" w:pos="3444"/>
              </w:tabs>
              <w:kinsoku/>
              <w:wordWrap/>
              <w:overflowPunct/>
              <w:topLinePunct w:val="0"/>
              <w:autoSpaceDE/>
              <w:autoSpaceDN/>
              <w:bidi w:val="0"/>
              <w:spacing w:line="460" w:lineRule="exact"/>
              <w:jc w:val="center"/>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招标技术、规格要求</w:t>
            </w:r>
          </w:p>
        </w:tc>
      </w:tr>
      <w:tr w14:paraId="3C609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26" w:type="dxa"/>
            <w:vAlign w:val="center"/>
          </w:tcPr>
          <w:p w14:paraId="662E5A1C">
            <w:pPr>
              <w:keepNext w:val="0"/>
              <w:keepLines w:val="0"/>
              <w:pageBreakBefore w:val="0"/>
              <w:widowControl w:val="0"/>
              <w:tabs>
                <w:tab w:val="left" w:pos="3444"/>
              </w:tabs>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一</w:t>
            </w:r>
          </w:p>
        </w:tc>
        <w:tc>
          <w:tcPr>
            <w:tcW w:w="8512" w:type="dxa"/>
            <w:vAlign w:val="center"/>
          </w:tcPr>
          <w:p w14:paraId="76FFC4E9">
            <w:pPr>
              <w:keepNext w:val="0"/>
              <w:keepLines w:val="0"/>
              <w:pageBreakBefore w:val="0"/>
              <w:widowControl w:val="0"/>
              <w:tabs>
                <w:tab w:val="left" w:pos="3444"/>
              </w:tabs>
              <w:kinsoku/>
              <w:wordWrap/>
              <w:overflowPunct/>
              <w:topLinePunct w:val="0"/>
              <w:autoSpaceDE/>
              <w:autoSpaceDN/>
              <w:bidi w:val="0"/>
              <w:spacing w:line="460" w:lineRule="exac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产品用途和资质</w:t>
            </w:r>
          </w:p>
        </w:tc>
      </w:tr>
      <w:tr w14:paraId="3C045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26" w:type="dxa"/>
            <w:vAlign w:val="center"/>
          </w:tcPr>
          <w:p w14:paraId="6DBB01C4">
            <w:pPr>
              <w:keepNext w:val="0"/>
              <w:keepLines w:val="0"/>
              <w:pageBreakBefore w:val="0"/>
              <w:widowControl w:val="0"/>
              <w:tabs>
                <w:tab w:val="left" w:pos="3444"/>
              </w:tabs>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1</w:t>
            </w:r>
          </w:p>
        </w:tc>
        <w:tc>
          <w:tcPr>
            <w:tcW w:w="8512" w:type="dxa"/>
            <w:vAlign w:val="center"/>
          </w:tcPr>
          <w:p w14:paraId="635A66B9">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必须获得</w:t>
            </w:r>
            <w:bookmarkStart w:id="37" w:name="OLE_LINK6"/>
            <w:r>
              <w:rPr>
                <w:rFonts w:hint="eastAsia" w:ascii="新宋体" w:hAnsi="新宋体" w:eastAsia="新宋体" w:cs="新宋体"/>
                <w:color w:val="auto"/>
                <w:sz w:val="22"/>
                <w:szCs w:val="22"/>
                <w:highlight w:val="none"/>
              </w:rPr>
              <w:t>NMPA</w:t>
            </w:r>
            <w:bookmarkEnd w:id="37"/>
            <w:r>
              <w:rPr>
                <w:rFonts w:hint="eastAsia" w:ascii="新宋体" w:hAnsi="新宋体" w:eastAsia="新宋体" w:cs="新宋体"/>
                <w:color w:val="auto"/>
                <w:sz w:val="22"/>
                <w:szCs w:val="22"/>
                <w:highlight w:val="none"/>
              </w:rPr>
              <w:t>批准，</w:t>
            </w:r>
            <w:r>
              <w:rPr>
                <w:rFonts w:hint="eastAsia" w:ascii="新宋体" w:hAnsi="新宋体" w:eastAsia="新宋体" w:cs="新宋体"/>
                <w:color w:val="auto"/>
                <w:sz w:val="22"/>
                <w:szCs w:val="22"/>
                <w:highlight w:val="none"/>
              </w:rPr>
              <w:t>适用范围符合“用于人体中枢神经和外周神经功能的检测、评定及治疗”。</w:t>
            </w:r>
          </w:p>
        </w:tc>
      </w:tr>
      <w:tr w14:paraId="615A59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26" w:type="dxa"/>
            <w:vAlign w:val="center"/>
          </w:tcPr>
          <w:p w14:paraId="7349085C">
            <w:pPr>
              <w:keepNext w:val="0"/>
              <w:keepLines w:val="0"/>
              <w:pageBreakBefore w:val="0"/>
              <w:widowControl w:val="0"/>
              <w:tabs>
                <w:tab w:val="left" w:pos="3444"/>
              </w:tabs>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bookmarkStart w:id="38" w:name="OLE_LINK7" w:colFirst="0" w:colLast="1"/>
            <w:bookmarkStart w:id="39" w:name="OLE_LINK12" w:colFirst="1" w:colLast="1"/>
            <w:r>
              <w:rPr>
                <w:rFonts w:hint="eastAsia" w:ascii="新宋体" w:hAnsi="新宋体" w:eastAsia="新宋体" w:cs="新宋体"/>
                <w:b/>
                <w:bCs/>
                <w:color w:val="auto"/>
                <w:spacing w:val="20"/>
                <w:sz w:val="22"/>
                <w:szCs w:val="22"/>
                <w:highlight w:val="none"/>
              </w:rPr>
              <w:t>2</w:t>
            </w:r>
          </w:p>
        </w:tc>
        <w:tc>
          <w:tcPr>
            <w:tcW w:w="8512" w:type="dxa"/>
            <w:vAlign w:val="center"/>
          </w:tcPr>
          <w:p w14:paraId="55587235">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bookmarkStart w:id="40" w:name="OLE_LINK4"/>
            <w:r>
              <w:rPr>
                <w:rFonts w:hint="eastAsia" w:ascii="新宋体" w:hAnsi="新宋体" w:eastAsia="新宋体" w:cs="新宋体"/>
                <w:color w:val="auto"/>
                <w:sz w:val="22"/>
                <w:szCs w:val="22"/>
                <w:highlight w:val="none"/>
              </w:rPr>
              <w:t>使用寿命</w:t>
            </w:r>
            <w:r>
              <w:rPr>
                <w:rFonts w:hint="eastAsia" w:ascii="新宋体" w:hAnsi="新宋体" w:eastAsia="新宋体" w:cs="新宋体"/>
                <w:color w:val="auto"/>
                <w:sz w:val="22"/>
                <w:szCs w:val="22"/>
                <w:highlight w:val="none"/>
              </w:rPr>
              <w:t>≥10年（提供铭牌证明）</w:t>
            </w:r>
            <w:r>
              <w:rPr>
                <w:rFonts w:hint="eastAsia" w:ascii="新宋体" w:hAnsi="新宋体" w:eastAsia="新宋体" w:cs="新宋体"/>
                <w:color w:val="auto"/>
                <w:sz w:val="22"/>
                <w:szCs w:val="22"/>
                <w:highlight w:val="none"/>
              </w:rPr>
              <w:t>。</w:t>
            </w:r>
            <w:bookmarkEnd w:id="40"/>
          </w:p>
        </w:tc>
      </w:tr>
      <w:bookmarkEnd w:id="38"/>
      <w:bookmarkEnd w:id="39"/>
      <w:tr w14:paraId="488EC8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 w:hRule="atLeast"/>
          <w:jc w:val="center"/>
        </w:trPr>
        <w:tc>
          <w:tcPr>
            <w:tcW w:w="1126" w:type="dxa"/>
            <w:vAlign w:val="center"/>
          </w:tcPr>
          <w:p w14:paraId="50C980D2">
            <w:pPr>
              <w:keepNext w:val="0"/>
              <w:keepLines w:val="0"/>
              <w:pageBreakBefore w:val="0"/>
              <w:widowControl w:val="0"/>
              <w:tabs>
                <w:tab w:val="left" w:pos="3444"/>
              </w:tabs>
              <w:kinsoku/>
              <w:wordWrap/>
              <w:overflowPunct/>
              <w:topLinePunct w:val="0"/>
              <w:autoSpaceDE/>
              <w:autoSpaceDN/>
              <w:bidi w:val="0"/>
              <w:spacing w:line="460" w:lineRule="exact"/>
              <w:jc w:val="left"/>
              <w:textAlignment w:val="auto"/>
              <w:rPr>
                <w:rFonts w:hint="eastAsia" w:ascii="新宋体" w:hAnsi="新宋体" w:eastAsia="新宋体" w:cs="新宋体"/>
                <w:b/>
                <w:color w:val="auto"/>
                <w:spacing w:val="20"/>
                <w:sz w:val="22"/>
                <w:szCs w:val="22"/>
                <w:highlight w:val="none"/>
              </w:rPr>
            </w:pPr>
            <w:r>
              <w:rPr>
                <w:rFonts w:hint="eastAsia" w:ascii="新宋体" w:hAnsi="新宋体" w:eastAsia="新宋体" w:cs="新宋体"/>
                <w:b/>
                <w:bCs/>
                <w:color w:val="auto"/>
                <w:spacing w:val="20"/>
                <w:sz w:val="22"/>
                <w:szCs w:val="22"/>
                <w:highlight w:val="none"/>
              </w:rPr>
              <w:t>二</w:t>
            </w:r>
          </w:p>
        </w:tc>
        <w:tc>
          <w:tcPr>
            <w:tcW w:w="8512" w:type="dxa"/>
            <w:vAlign w:val="center"/>
          </w:tcPr>
          <w:p w14:paraId="349780A2">
            <w:pPr>
              <w:keepNext w:val="0"/>
              <w:keepLines w:val="0"/>
              <w:pageBreakBefore w:val="0"/>
              <w:widowControl w:val="0"/>
              <w:tabs>
                <w:tab w:val="left" w:pos="3444"/>
              </w:tabs>
              <w:kinsoku/>
              <w:wordWrap/>
              <w:overflowPunct/>
              <w:topLinePunct w:val="0"/>
              <w:autoSpaceDE/>
              <w:autoSpaceDN/>
              <w:bidi w:val="0"/>
              <w:spacing w:line="460" w:lineRule="exac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color w:val="auto"/>
                <w:spacing w:val="20"/>
                <w:sz w:val="22"/>
                <w:szCs w:val="22"/>
                <w:highlight w:val="none"/>
              </w:rPr>
              <w:t>技术需求</w:t>
            </w:r>
          </w:p>
        </w:tc>
      </w:tr>
      <w:tr w14:paraId="7B690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07C8F090">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pacing w:val="20"/>
                <w:sz w:val="22"/>
                <w:szCs w:val="22"/>
                <w:highlight w:val="none"/>
              </w:rPr>
              <w:t>1</w:t>
            </w:r>
          </w:p>
        </w:tc>
        <w:tc>
          <w:tcPr>
            <w:tcW w:w="8512" w:type="dxa"/>
            <w:vAlign w:val="center"/>
          </w:tcPr>
          <w:p w14:paraId="310BD6FB">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刺激发生器（主机）</w:t>
            </w:r>
          </w:p>
        </w:tc>
      </w:tr>
      <w:tr w14:paraId="118840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0756FF49">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1.1</w:t>
            </w:r>
          </w:p>
        </w:tc>
        <w:tc>
          <w:tcPr>
            <w:tcW w:w="8512" w:type="dxa"/>
            <w:vAlign w:val="center"/>
          </w:tcPr>
          <w:p w14:paraId="6AB6DC03">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刺激发生器内</w:t>
            </w:r>
            <w:r>
              <w:rPr>
                <w:rFonts w:hint="eastAsia" w:ascii="新宋体" w:hAnsi="新宋体" w:eastAsia="新宋体" w:cs="新宋体"/>
                <w:color w:val="auto"/>
                <w:sz w:val="22"/>
                <w:szCs w:val="22"/>
                <w:highlight w:val="none"/>
              </w:rPr>
              <w:t>置液晶屏，可实时显示刺激方案参数和主机状态信息。</w:t>
            </w:r>
          </w:p>
        </w:tc>
      </w:tr>
      <w:tr w14:paraId="0AC26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49EEED10">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bookmarkStart w:id="41" w:name="OLE_LINK2" w:colFirst="0" w:colLast="1"/>
            <w:r>
              <w:rPr>
                <w:rFonts w:hint="eastAsia" w:ascii="新宋体" w:hAnsi="新宋体" w:eastAsia="新宋体" w:cs="新宋体"/>
                <w:color w:val="auto"/>
                <w:sz w:val="22"/>
                <w:szCs w:val="22"/>
                <w:highlight w:val="none"/>
              </w:rPr>
              <w:t>1.2</w:t>
            </w:r>
          </w:p>
        </w:tc>
        <w:tc>
          <w:tcPr>
            <w:tcW w:w="8512" w:type="dxa"/>
            <w:vAlign w:val="center"/>
          </w:tcPr>
          <w:p w14:paraId="256E1604">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可直接通过刺激主机的触摸屏快速调节刺激强度、刺激频率、刺激时间、间歇时间等参数。</w:t>
            </w:r>
            <w:r>
              <w:rPr>
                <w:rFonts w:hint="eastAsia" w:ascii="新宋体" w:hAnsi="新宋体" w:eastAsia="新宋体" w:cs="新宋体"/>
                <w:color w:val="auto"/>
                <w:sz w:val="22"/>
                <w:szCs w:val="22"/>
                <w:highlight w:val="none"/>
              </w:rPr>
              <w:t>（提供彩页、主机实物照片和官网资料证明）。</w:t>
            </w:r>
          </w:p>
        </w:tc>
      </w:tr>
      <w:tr w14:paraId="1F0D9F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2CF8B81C">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bookmarkStart w:id="42" w:name="OLE_LINK3" w:colFirst="0" w:colLast="1"/>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pacing w:val="20"/>
                <w:sz w:val="22"/>
                <w:szCs w:val="22"/>
                <w:highlight w:val="none"/>
              </w:rPr>
              <w:t>1.3</w:t>
            </w:r>
          </w:p>
        </w:tc>
        <w:tc>
          <w:tcPr>
            <w:tcW w:w="8512" w:type="dxa"/>
            <w:vAlign w:val="center"/>
          </w:tcPr>
          <w:p w14:paraId="3DC2C781">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支持脱离电脑端独立操作。（提供彩页等相关证明）</w:t>
            </w:r>
          </w:p>
        </w:tc>
      </w:tr>
      <w:bookmarkEnd w:id="41"/>
      <w:bookmarkEnd w:id="42"/>
      <w:tr w14:paraId="053FA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26" w:type="dxa"/>
            <w:vAlign w:val="center"/>
          </w:tcPr>
          <w:p w14:paraId="208E9D51">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w:t>
            </w:r>
            <w:r>
              <w:rPr>
                <w:rFonts w:hint="eastAsia" w:ascii="新宋体" w:hAnsi="新宋体" w:eastAsia="新宋体" w:cs="新宋体"/>
                <w:color w:val="auto"/>
                <w:spacing w:val="20"/>
                <w:sz w:val="22"/>
                <w:szCs w:val="22"/>
                <w:highlight w:val="none"/>
              </w:rPr>
              <w:t>1.4</w:t>
            </w:r>
          </w:p>
        </w:tc>
        <w:tc>
          <w:tcPr>
            <w:tcW w:w="8512" w:type="dxa"/>
            <w:vAlign w:val="center"/>
          </w:tcPr>
          <w:p w14:paraId="49D3EF6A">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刺激频率：0Hz～100Hz 可调。</w:t>
            </w:r>
          </w:p>
        </w:tc>
      </w:tr>
      <w:tr w14:paraId="4F2EB1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40B9E95E">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20"/>
                <w:sz w:val="22"/>
                <w:szCs w:val="22"/>
                <w:highlight w:val="none"/>
              </w:rPr>
              <w:t>1.5</w:t>
            </w:r>
          </w:p>
        </w:tc>
        <w:tc>
          <w:tcPr>
            <w:tcW w:w="8512" w:type="dxa"/>
            <w:vAlign w:val="center"/>
          </w:tcPr>
          <w:p w14:paraId="74E1B5C3">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刺激频率调节：脉冲频率在1Hz 以下时调节步长为 0.1Hz，超过 1Hz 时步长为1Hz。</w:t>
            </w:r>
          </w:p>
        </w:tc>
      </w:tr>
      <w:tr w14:paraId="4DBD4A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1126" w:type="dxa"/>
            <w:vAlign w:val="center"/>
          </w:tcPr>
          <w:p w14:paraId="1DE0DE8A">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20"/>
                <w:sz w:val="22"/>
                <w:szCs w:val="22"/>
                <w:highlight w:val="none"/>
              </w:rPr>
              <w:t>1.6</w:t>
            </w:r>
          </w:p>
        </w:tc>
        <w:tc>
          <w:tcPr>
            <w:tcW w:w="8512" w:type="dxa"/>
            <w:vAlign w:val="center"/>
          </w:tcPr>
          <w:p w14:paraId="2B4D8273">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内置授权管理接口，采用专用USB加密狗对刺激器进行硬件授权，实现个性化方案管理、数据同步、备份。</w:t>
            </w:r>
            <w:r>
              <w:rPr>
                <w:rFonts w:hint="eastAsia" w:ascii="新宋体" w:hAnsi="新宋体" w:eastAsia="新宋体" w:cs="新宋体"/>
                <w:color w:val="auto"/>
                <w:sz w:val="22"/>
                <w:szCs w:val="22"/>
                <w:highlight w:val="none"/>
              </w:rPr>
              <w:t>（提供实物接口照片）</w:t>
            </w:r>
          </w:p>
        </w:tc>
      </w:tr>
      <w:tr w14:paraId="0CFCF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26" w:type="dxa"/>
            <w:vAlign w:val="center"/>
          </w:tcPr>
          <w:p w14:paraId="6F80D165">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20"/>
                <w:sz w:val="22"/>
                <w:szCs w:val="22"/>
                <w:highlight w:val="none"/>
              </w:rPr>
              <w:t>1.7</w:t>
            </w:r>
          </w:p>
        </w:tc>
        <w:tc>
          <w:tcPr>
            <w:tcW w:w="8512" w:type="dxa"/>
            <w:vAlign w:val="center"/>
          </w:tcPr>
          <w:p w14:paraId="707F8E33">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支持个性化数据加密功能，保护病人隐私、处方信息、治疗记录等。</w:t>
            </w:r>
          </w:p>
        </w:tc>
      </w:tr>
      <w:tr w14:paraId="429F56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42BB0C26">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20"/>
                <w:sz w:val="22"/>
                <w:szCs w:val="22"/>
                <w:highlight w:val="none"/>
              </w:rPr>
              <w:t>1.8</w:t>
            </w:r>
          </w:p>
        </w:tc>
        <w:tc>
          <w:tcPr>
            <w:tcW w:w="8512" w:type="dxa"/>
            <w:vAlign w:val="center"/>
          </w:tcPr>
          <w:p w14:paraId="7A822835">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具备TTL触发接口：可兼容国内外主流的脑电、近红外设备。</w:t>
            </w:r>
            <w:bookmarkStart w:id="43" w:name="OLE_LINK16"/>
            <w:r>
              <w:rPr>
                <w:rFonts w:hint="eastAsia" w:ascii="新宋体" w:hAnsi="新宋体" w:eastAsia="新宋体" w:cs="新宋体"/>
                <w:color w:val="auto"/>
                <w:sz w:val="22"/>
                <w:szCs w:val="22"/>
                <w:highlight w:val="none"/>
              </w:rPr>
              <w:t>（提供同品牌经颅磁与脑电和近红外结合的现场照片以及结合文献）</w:t>
            </w:r>
            <w:bookmarkEnd w:id="43"/>
          </w:p>
        </w:tc>
      </w:tr>
      <w:tr w14:paraId="3D8A93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377BA8B6">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1.9</w:t>
            </w:r>
          </w:p>
        </w:tc>
        <w:tc>
          <w:tcPr>
            <w:tcW w:w="8512" w:type="dxa"/>
            <w:vAlign w:val="center"/>
          </w:tcPr>
          <w:p w14:paraId="1D76ADA8">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同一刺激主机可兼容液冷线圈、自然冷线圈、风冷线圈。（提供彩页证明）</w:t>
            </w:r>
          </w:p>
        </w:tc>
      </w:tr>
      <w:tr w14:paraId="5F765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5B888DB6">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pacing w:val="20"/>
                <w:sz w:val="22"/>
                <w:szCs w:val="22"/>
                <w:highlight w:val="none"/>
              </w:rPr>
              <w:t>2</w:t>
            </w:r>
          </w:p>
        </w:tc>
        <w:tc>
          <w:tcPr>
            <w:tcW w:w="8512" w:type="dxa"/>
            <w:vAlign w:val="center"/>
          </w:tcPr>
          <w:p w14:paraId="19349FBE">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冷却系统</w:t>
            </w:r>
          </w:p>
        </w:tc>
      </w:tr>
      <w:tr w14:paraId="24F8C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1413CE69">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20"/>
                <w:sz w:val="22"/>
                <w:szCs w:val="22"/>
                <w:highlight w:val="none"/>
              </w:rPr>
              <w:t>2.1</w:t>
            </w:r>
          </w:p>
        </w:tc>
        <w:tc>
          <w:tcPr>
            <w:tcW w:w="8512" w:type="dxa"/>
            <w:vAlign w:val="center"/>
          </w:tcPr>
          <w:p w14:paraId="3449F1C7">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液态循环冷却系统</w:t>
            </w:r>
          </w:p>
        </w:tc>
      </w:tr>
      <w:tr w14:paraId="10297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2D78740F">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20"/>
                <w:sz w:val="22"/>
                <w:szCs w:val="22"/>
                <w:highlight w:val="none"/>
              </w:rPr>
              <w:t>2.2</w:t>
            </w:r>
          </w:p>
        </w:tc>
        <w:tc>
          <w:tcPr>
            <w:tcW w:w="8512" w:type="dxa"/>
            <w:vAlign w:val="center"/>
          </w:tcPr>
          <w:p w14:paraId="755C42A2">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冷却系统配备液晶屏显示温度、循环量和循环状态，保证设备正常运行（提供清晰的实物照片证明）。</w:t>
            </w:r>
          </w:p>
        </w:tc>
      </w:tr>
      <w:tr w14:paraId="1A337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26" w:type="dxa"/>
            <w:vAlign w:val="center"/>
          </w:tcPr>
          <w:p w14:paraId="19CEEAF6">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pacing w:val="20"/>
                <w:sz w:val="22"/>
                <w:szCs w:val="22"/>
                <w:highlight w:val="none"/>
              </w:rPr>
            </w:pPr>
            <w:bookmarkStart w:id="44" w:name="OLE_LINK9" w:colFirst="0" w:colLast="1"/>
            <w:r>
              <w:rPr>
                <w:rFonts w:hint="eastAsia" w:ascii="新宋体" w:hAnsi="新宋体" w:eastAsia="新宋体" w:cs="新宋体"/>
                <w:color w:val="auto"/>
                <w:spacing w:val="20"/>
                <w:sz w:val="22"/>
                <w:szCs w:val="22"/>
                <w:highlight w:val="none"/>
              </w:rPr>
              <w:t>2.3</w:t>
            </w:r>
          </w:p>
        </w:tc>
        <w:tc>
          <w:tcPr>
            <w:tcW w:w="8512" w:type="dxa"/>
            <w:vAlign w:val="center"/>
          </w:tcPr>
          <w:p w14:paraId="6D451844">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bookmarkStart w:id="45" w:name="OLE_LINK14"/>
            <w:r>
              <w:rPr>
                <w:rFonts w:hint="eastAsia" w:ascii="新宋体" w:hAnsi="新宋体" w:eastAsia="新宋体" w:cs="新宋体"/>
                <w:color w:val="auto"/>
                <w:sz w:val="22"/>
                <w:szCs w:val="22"/>
                <w:highlight w:val="none"/>
              </w:rPr>
              <w:t>刺激主机与液冷循环系统分体式模块化设计，</w:t>
            </w:r>
            <w:r>
              <w:rPr>
                <w:rFonts w:hint="eastAsia" w:ascii="新宋体" w:hAnsi="新宋体" w:eastAsia="新宋体" w:cs="新宋体"/>
                <w:color w:val="auto"/>
                <w:sz w:val="22"/>
                <w:szCs w:val="22"/>
                <w:highlight w:val="none"/>
              </w:rPr>
              <w:t>均外置于推车上，</w:t>
            </w:r>
            <w:r>
              <w:rPr>
                <w:rFonts w:hint="eastAsia" w:ascii="新宋体" w:hAnsi="新宋体" w:eastAsia="新宋体" w:cs="新宋体"/>
                <w:color w:val="auto"/>
                <w:sz w:val="22"/>
                <w:szCs w:val="22"/>
                <w:highlight w:val="none"/>
              </w:rPr>
              <w:t>液电分离更加安全，</w:t>
            </w:r>
            <w:r>
              <w:rPr>
                <w:rFonts w:hint="eastAsia" w:ascii="新宋体" w:hAnsi="新宋体" w:eastAsia="新宋体" w:cs="新宋体"/>
                <w:color w:val="auto"/>
                <w:sz w:val="22"/>
                <w:szCs w:val="22"/>
                <w:highlight w:val="none"/>
              </w:rPr>
              <w:t>便于单独更换和升级。（提供彩页或官网截图证明）</w:t>
            </w:r>
            <w:bookmarkEnd w:id="45"/>
          </w:p>
        </w:tc>
      </w:tr>
      <w:bookmarkEnd w:id="44"/>
      <w:tr w14:paraId="02D0E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26" w:type="dxa"/>
            <w:vAlign w:val="center"/>
          </w:tcPr>
          <w:p w14:paraId="0267D4A0">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pacing w:val="20"/>
                <w:sz w:val="22"/>
                <w:szCs w:val="22"/>
                <w:highlight w:val="none"/>
              </w:rPr>
              <w:t>3</w:t>
            </w:r>
          </w:p>
        </w:tc>
        <w:tc>
          <w:tcPr>
            <w:tcW w:w="8512" w:type="dxa"/>
            <w:vAlign w:val="center"/>
          </w:tcPr>
          <w:p w14:paraId="270AA483">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刺激线圈</w:t>
            </w:r>
          </w:p>
        </w:tc>
      </w:tr>
      <w:tr w14:paraId="56F80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690E223A">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bookmarkStart w:id="46" w:name="OLE_LINK15" w:colFirst="0" w:colLast="1"/>
            <w:r>
              <w:rPr>
                <w:rFonts w:hint="eastAsia" w:ascii="新宋体" w:hAnsi="新宋体" w:eastAsia="新宋体" w:cs="新宋体"/>
                <w:color w:val="auto"/>
                <w:spacing w:val="20"/>
                <w:sz w:val="22"/>
                <w:szCs w:val="22"/>
                <w:highlight w:val="none"/>
              </w:rPr>
              <w:t>3.1</w:t>
            </w:r>
          </w:p>
        </w:tc>
        <w:tc>
          <w:tcPr>
            <w:tcW w:w="8512" w:type="dxa"/>
            <w:vAlign w:val="center"/>
          </w:tcPr>
          <w:p w14:paraId="2988E73B">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最大磁感应强度：≥1T；</w:t>
            </w:r>
          </w:p>
        </w:tc>
      </w:tr>
      <w:bookmarkEnd w:id="46"/>
      <w:tr w14:paraId="02BBF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7A55B894">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20"/>
                <w:sz w:val="22"/>
                <w:szCs w:val="22"/>
                <w:highlight w:val="none"/>
              </w:rPr>
              <w:t>3.2</w:t>
            </w:r>
          </w:p>
        </w:tc>
        <w:tc>
          <w:tcPr>
            <w:tcW w:w="8512" w:type="dxa"/>
            <w:vAlign w:val="center"/>
          </w:tcPr>
          <w:p w14:paraId="472F41BF">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磁感应强度最大变化率：10～50KT/s；</w:t>
            </w:r>
          </w:p>
        </w:tc>
      </w:tr>
      <w:tr w14:paraId="0AFC21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5199494A">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20"/>
                <w:sz w:val="22"/>
                <w:szCs w:val="22"/>
                <w:highlight w:val="none"/>
              </w:rPr>
              <w:t>3.3</w:t>
            </w:r>
          </w:p>
        </w:tc>
        <w:tc>
          <w:tcPr>
            <w:tcW w:w="8512" w:type="dxa"/>
            <w:vAlign w:val="center"/>
          </w:tcPr>
          <w:p w14:paraId="26BC51BE">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bookmarkStart w:id="47" w:name="OLE_LINK1"/>
            <w:r>
              <w:rPr>
                <w:rFonts w:hint="eastAsia" w:ascii="新宋体" w:hAnsi="新宋体" w:eastAsia="新宋体" w:cs="新宋体"/>
                <w:color w:val="auto"/>
                <w:sz w:val="22"/>
                <w:szCs w:val="22"/>
                <w:highlight w:val="none"/>
              </w:rPr>
              <w:t>脉冲上升时间：40～120μs；</w:t>
            </w:r>
            <w:bookmarkEnd w:id="47"/>
          </w:p>
        </w:tc>
      </w:tr>
      <w:tr w14:paraId="19039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730EBCBA">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3.4</w:t>
            </w:r>
          </w:p>
        </w:tc>
        <w:tc>
          <w:tcPr>
            <w:tcW w:w="8512" w:type="dxa"/>
            <w:vAlign w:val="center"/>
          </w:tcPr>
          <w:p w14:paraId="5E89FEB0">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双向波单边脉冲宽度：100～250μs；</w:t>
            </w:r>
          </w:p>
        </w:tc>
      </w:tr>
      <w:tr w14:paraId="654A08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26" w:type="dxa"/>
            <w:vAlign w:val="center"/>
          </w:tcPr>
          <w:p w14:paraId="2C64A4FA">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3.5</w:t>
            </w:r>
          </w:p>
        </w:tc>
        <w:tc>
          <w:tcPr>
            <w:tcW w:w="8512" w:type="dxa"/>
            <w:vAlign w:val="center"/>
          </w:tcPr>
          <w:p w14:paraId="272BF848">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刺激线圈表面温度≤41℃，当线圈表面温度达到41°时系统将会自动停机并过热报警。</w:t>
            </w:r>
          </w:p>
        </w:tc>
      </w:tr>
      <w:tr w14:paraId="335D0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61629552">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pacing w:val="20"/>
                <w:sz w:val="22"/>
                <w:szCs w:val="22"/>
                <w:highlight w:val="none"/>
              </w:rPr>
            </w:pPr>
            <w:bookmarkStart w:id="48" w:name="OLE_LINK18"/>
            <w:r>
              <w:rPr>
                <w:rFonts w:hint="eastAsia" w:ascii="新宋体" w:hAnsi="新宋体" w:eastAsia="新宋体" w:cs="新宋体"/>
                <w:color w:val="auto"/>
                <w:sz w:val="22"/>
                <w:szCs w:val="22"/>
                <w:highlight w:val="none"/>
              </w:rPr>
              <w:t>★</w:t>
            </w:r>
            <w:bookmarkEnd w:id="48"/>
            <w:r>
              <w:rPr>
                <w:rFonts w:hint="eastAsia" w:ascii="新宋体" w:hAnsi="新宋体" w:eastAsia="新宋体" w:cs="新宋体"/>
                <w:color w:val="auto"/>
                <w:spacing w:val="20"/>
                <w:sz w:val="22"/>
                <w:szCs w:val="22"/>
                <w:highlight w:val="none"/>
              </w:rPr>
              <w:t>3.6</w:t>
            </w:r>
          </w:p>
        </w:tc>
        <w:tc>
          <w:tcPr>
            <w:tcW w:w="8512" w:type="dxa"/>
            <w:vAlign w:val="center"/>
          </w:tcPr>
          <w:p w14:paraId="0720B8FD">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线圈自带显示屏实时显示刺激强度，并自带控制按键，能单手调节阈值强度大小和触发刺激，快速检测阈值，线圈连接手柄处自带显示屏，可实时显示脉冲剩余次数</w:t>
            </w:r>
            <w:bookmarkStart w:id="49" w:name="OLE_LINK17"/>
            <w:r>
              <w:rPr>
                <w:rFonts w:hint="eastAsia" w:ascii="新宋体" w:hAnsi="新宋体" w:eastAsia="新宋体" w:cs="新宋体"/>
                <w:color w:val="auto"/>
                <w:sz w:val="22"/>
                <w:szCs w:val="22"/>
                <w:highlight w:val="none"/>
              </w:rPr>
              <w:t>。</w:t>
            </w:r>
            <w:bookmarkEnd w:id="49"/>
            <w:r>
              <w:rPr>
                <w:rFonts w:hint="eastAsia" w:ascii="新宋体" w:hAnsi="新宋体" w:eastAsia="新宋体" w:cs="新宋体"/>
                <w:color w:val="auto"/>
                <w:sz w:val="22"/>
                <w:szCs w:val="22"/>
                <w:highlight w:val="none"/>
              </w:rPr>
              <w:t>（提供彩页证明）</w:t>
            </w:r>
          </w:p>
        </w:tc>
      </w:tr>
      <w:tr w14:paraId="1A852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06D9030B">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3.7</w:t>
            </w:r>
          </w:p>
        </w:tc>
        <w:tc>
          <w:tcPr>
            <w:tcW w:w="8512" w:type="dxa"/>
            <w:vAlign w:val="center"/>
          </w:tcPr>
          <w:p w14:paraId="2152C362">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线圈更换：无需电动排液或手动排液，不需专业人员可完成10秒内快速更换不同线圈。</w:t>
            </w:r>
          </w:p>
        </w:tc>
      </w:tr>
      <w:tr w14:paraId="2D1C8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6E2D3FD3">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4</w:t>
            </w:r>
          </w:p>
        </w:tc>
        <w:tc>
          <w:tcPr>
            <w:tcW w:w="8512" w:type="dxa"/>
            <w:vAlign w:val="center"/>
          </w:tcPr>
          <w:p w14:paraId="4D4ADA6A">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MEP检测模块</w:t>
            </w:r>
          </w:p>
        </w:tc>
      </w:tr>
      <w:tr w14:paraId="6A43B4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26" w:type="dxa"/>
            <w:vAlign w:val="center"/>
          </w:tcPr>
          <w:p w14:paraId="2213B205">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20"/>
                <w:sz w:val="22"/>
                <w:szCs w:val="22"/>
                <w:highlight w:val="none"/>
              </w:rPr>
              <w:t>4.1</w:t>
            </w:r>
          </w:p>
        </w:tc>
        <w:tc>
          <w:tcPr>
            <w:tcW w:w="8512" w:type="dxa"/>
            <w:vAlign w:val="center"/>
          </w:tcPr>
          <w:p w14:paraId="7B10BDFF">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具备检测功能：支持运动阈值（MT）、运动诱发电位（MEP）、中枢神经传导时间（CMCT）的检查功能。</w:t>
            </w:r>
          </w:p>
        </w:tc>
      </w:tr>
      <w:tr w14:paraId="7DB348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26" w:type="dxa"/>
            <w:vAlign w:val="center"/>
          </w:tcPr>
          <w:p w14:paraId="15AC3EC6">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pacing w:val="20"/>
                <w:sz w:val="22"/>
                <w:szCs w:val="22"/>
                <w:highlight w:val="none"/>
              </w:rPr>
              <w:t>5</w:t>
            </w:r>
          </w:p>
        </w:tc>
        <w:tc>
          <w:tcPr>
            <w:tcW w:w="8512" w:type="dxa"/>
            <w:vAlign w:val="center"/>
          </w:tcPr>
          <w:p w14:paraId="620F5D07">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b/>
                <w:bCs/>
                <w:color w:val="auto"/>
                <w:sz w:val="22"/>
                <w:szCs w:val="22"/>
                <w:highlight w:val="none"/>
              </w:rPr>
              <w:t>TMS 刺激工作站</w:t>
            </w:r>
          </w:p>
        </w:tc>
      </w:tr>
      <w:tr w14:paraId="286A93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 w:hRule="atLeast"/>
          <w:jc w:val="center"/>
        </w:trPr>
        <w:tc>
          <w:tcPr>
            <w:tcW w:w="1126" w:type="dxa"/>
            <w:vAlign w:val="center"/>
          </w:tcPr>
          <w:p w14:paraId="7A454FC7">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bookmarkStart w:id="50" w:name="OLE_LINK13" w:colFirst="0" w:colLast="1"/>
            <w:r>
              <w:rPr>
                <w:rFonts w:hint="eastAsia" w:ascii="新宋体" w:hAnsi="新宋体" w:eastAsia="新宋体" w:cs="新宋体"/>
                <w:color w:val="auto"/>
                <w:spacing w:val="20"/>
                <w:sz w:val="22"/>
                <w:szCs w:val="22"/>
                <w:highlight w:val="none"/>
              </w:rPr>
              <w:t>5.1</w:t>
            </w:r>
          </w:p>
        </w:tc>
        <w:tc>
          <w:tcPr>
            <w:tcW w:w="8512" w:type="dxa"/>
            <w:vAlign w:val="center"/>
          </w:tcPr>
          <w:p w14:paraId="32F32E55">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双交互系统：一体式触摸PC端中央控制系统及刺激主机嵌入式交互系统，各系统皆可单独控制整机运行；（提供彩页或官网截图证明）</w:t>
            </w:r>
          </w:p>
        </w:tc>
      </w:tr>
      <w:bookmarkEnd w:id="50"/>
      <w:tr w14:paraId="3B6995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71E7F79C">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20"/>
                <w:sz w:val="22"/>
                <w:szCs w:val="22"/>
                <w:highlight w:val="none"/>
              </w:rPr>
              <w:t>5.2</w:t>
            </w:r>
          </w:p>
        </w:tc>
        <w:tc>
          <w:tcPr>
            <w:tcW w:w="8512" w:type="dxa"/>
            <w:vAlign w:val="center"/>
          </w:tcPr>
          <w:p w14:paraId="1CAD467E">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全中文刺激工作站，系统集成方案自带人体大脑3D解剖定位图及详细文字描述，辅助操作人员快速准确定位（提供软件截图证明）。</w:t>
            </w:r>
          </w:p>
        </w:tc>
      </w:tr>
      <w:tr w14:paraId="73433C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3B83FED9">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20"/>
                <w:sz w:val="22"/>
                <w:szCs w:val="22"/>
                <w:highlight w:val="none"/>
              </w:rPr>
              <w:t>5.3</w:t>
            </w:r>
          </w:p>
        </w:tc>
        <w:tc>
          <w:tcPr>
            <w:tcW w:w="8512" w:type="dxa"/>
            <w:vAlign w:val="center"/>
          </w:tcPr>
          <w:p w14:paraId="77A68D78">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支持多种刺激模式包括：单脉冲刺激模式，重复脉冲刺激模式，爆发刺激模式，各模式可自由调整。</w:t>
            </w:r>
          </w:p>
        </w:tc>
      </w:tr>
      <w:tr w14:paraId="11FE5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06BC5BC9">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20"/>
                <w:sz w:val="22"/>
                <w:szCs w:val="22"/>
                <w:highlight w:val="none"/>
              </w:rPr>
              <w:t>5.4</w:t>
            </w:r>
          </w:p>
        </w:tc>
        <w:tc>
          <w:tcPr>
            <w:tcW w:w="8512" w:type="dxa"/>
            <w:vAlign w:val="center"/>
          </w:tcPr>
          <w:p w14:paraId="6C905B09">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系统内置基于国内外相关权威指南与循征医学证据的标准刺激方案，并可以按照病种科目、病种名称、方案类型进行筛选。（提供软件界面截图）</w:t>
            </w:r>
          </w:p>
        </w:tc>
      </w:tr>
      <w:tr w14:paraId="5FE71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55191DB9">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20"/>
                <w:sz w:val="22"/>
                <w:szCs w:val="22"/>
                <w:highlight w:val="none"/>
              </w:rPr>
              <w:t>5.5</w:t>
            </w:r>
          </w:p>
        </w:tc>
        <w:tc>
          <w:tcPr>
            <w:tcW w:w="8512" w:type="dxa"/>
            <w:vAlign w:val="center"/>
          </w:tcPr>
          <w:p w14:paraId="4D131095">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数据库管理功能，包含治疗处方管理，治疗记录管理，并可快速调取历史刺激记录，直接启动刺激。</w:t>
            </w:r>
          </w:p>
        </w:tc>
      </w:tr>
      <w:tr w14:paraId="23014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shd w:val="clear" w:color="auto" w:fill="auto"/>
            <w:vAlign w:val="center"/>
          </w:tcPr>
          <w:p w14:paraId="1081FA79">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20"/>
                <w:sz w:val="22"/>
                <w:szCs w:val="22"/>
                <w:highlight w:val="none"/>
              </w:rPr>
              <w:t>5.6</w:t>
            </w:r>
          </w:p>
        </w:tc>
        <w:tc>
          <w:tcPr>
            <w:tcW w:w="8512" w:type="dxa"/>
            <w:vAlign w:val="center"/>
          </w:tcPr>
          <w:p w14:paraId="524B1783">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开始刺激前0-10s延时可调，并同步声音提醒。（</w:t>
            </w:r>
            <w:r>
              <w:rPr>
                <w:rFonts w:hint="eastAsia" w:ascii="新宋体" w:hAnsi="新宋体" w:eastAsia="新宋体" w:cs="新宋体"/>
                <w:color w:val="auto"/>
                <w:sz w:val="22"/>
                <w:szCs w:val="22"/>
                <w:highlight w:val="none"/>
              </w:rPr>
              <w:t>提供软件截图证明）</w:t>
            </w:r>
          </w:p>
        </w:tc>
      </w:tr>
      <w:tr w14:paraId="0394C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shd w:val="clear" w:color="auto" w:fill="auto"/>
            <w:vAlign w:val="center"/>
          </w:tcPr>
          <w:p w14:paraId="601A9E52">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20"/>
                <w:sz w:val="22"/>
                <w:szCs w:val="22"/>
                <w:highlight w:val="none"/>
              </w:rPr>
              <w:t>5.7</w:t>
            </w:r>
          </w:p>
        </w:tc>
        <w:tc>
          <w:tcPr>
            <w:tcW w:w="8512" w:type="dxa"/>
            <w:vAlign w:val="center"/>
          </w:tcPr>
          <w:p w14:paraId="58F00FBC">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可根据需要设置串刺激间隔时间提醒，在下一组脉冲释放前0-10s可调，并声音提醒病人和医生。</w:t>
            </w:r>
            <w:r>
              <w:rPr>
                <w:rFonts w:hint="eastAsia" w:ascii="新宋体" w:hAnsi="新宋体" w:eastAsia="新宋体" w:cs="新宋体"/>
                <w:color w:val="auto"/>
                <w:sz w:val="22"/>
                <w:szCs w:val="22"/>
                <w:highlight w:val="none"/>
              </w:rPr>
              <w:t>（提供软件截图证明）。</w:t>
            </w:r>
          </w:p>
        </w:tc>
      </w:tr>
      <w:tr w14:paraId="6951F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shd w:val="clear" w:color="auto" w:fill="auto"/>
            <w:vAlign w:val="center"/>
          </w:tcPr>
          <w:p w14:paraId="3E8D5183">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pacing w:val="20"/>
                <w:sz w:val="22"/>
                <w:szCs w:val="22"/>
                <w:highlight w:val="none"/>
              </w:rPr>
              <w:t>5.8</w:t>
            </w:r>
          </w:p>
        </w:tc>
        <w:tc>
          <w:tcPr>
            <w:tcW w:w="8512" w:type="dxa"/>
            <w:vAlign w:val="center"/>
          </w:tcPr>
          <w:p w14:paraId="1AF9B6EC">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脉冲可设置强度递增式释放，强度从运动阈值(MT)的 0-200%可调。（提供软件截图证明）。</w:t>
            </w:r>
          </w:p>
        </w:tc>
      </w:tr>
      <w:tr w14:paraId="1441D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4792F26A">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5.9</w:t>
            </w:r>
          </w:p>
        </w:tc>
        <w:tc>
          <w:tcPr>
            <w:tcW w:w="8512" w:type="dxa"/>
            <w:vAlign w:val="center"/>
          </w:tcPr>
          <w:p w14:paraId="2C6A3A4E">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报告输出方式：自动化输出报告，也可根据需求自定义编辑报告模板。</w:t>
            </w:r>
          </w:p>
        </w:tc>
      </w:tr>
      <w:tr w14:paraId="51CB0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78874F3C">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5.10</w:t>
            </w:r>
          </w:p>
        </w:tc>
        <w:tc>
          <w:tcPr>
            <w:tcW w:w="8512" w:type="dxa"/>
            <w:vAlign w:val="center"/>
          </w:tcPr>
          <w:p w14:paraId="766B4F8C">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支持中央工作站模式，可实现多台设备统一控制，具备数据共享、智能叫号、设备监控功能（提供彩页证明）</w:t>
            </w:r>
          </w:p>
        </w:tc>
      </w:tr>
      <w:tr w14:paraId="38D05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57334C36">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6</w:t>
            </w:r>
          </w:p>
        </w:tc>
        <w:tc>
          <w:tcPr>
            <w:tcW w:w="8512" w:type="dxa"/>
            <w:vAlign w:val="center"/>
          </w:tcPr>
          <w:p w14:paraId="166A42CF">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z w:val="22"/>
                <w:szCs w:val="22"/>
                <w:highlight w:val="none"/>
              </w:rPr>
              <w:t>自动机械臂系统</w:t>
            </w:r>
          </w:p>
        </w:tc>
      </w:tr>
      <w:tr w14:paraId="58A44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7298D1E5">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6.1</w:t>
            </w:r>
          </w:p>
        </w:tc>
        <w:tc>
          <w:tcPr>
            <w:tcW w:w="8512" w:type="dxa"/>
            <w:vAlign w:val="center"/>
          </w:tcPr>
          <w:p w14:paraId="356AC9BE">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自动定位与智能导航功能：利用定位算法与传感器技术，能够快速且准确地在患者脑部确定治疗靶点。可自动规划最佳的治疗路径，根据患者的个体差异和治疗需求，智能调整导航策略，实现个性化治疗引导（提供证明材料指南截图或彩页加盖制造商公章证明）</w:t>
            </w:r>
          </w:p>
        </w:tc>
      </w:tr>
      <w:tr w14:paraId="7CCB0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26" w:type="dxa"/>
            <w:vAlign w:val="center"/>
          </w:tcPr>
          <w:p w14:paraId="720483D5">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6.2</w:t>
            </w:r>
          </w:p>
        </w:tc>
        <w:tc>
          <w:tcPr>
            <w:tcW w:w="8512" w:type="dxa"/>
            <w:vAlign w:val="center"/>
          </w:tcPr>
          <w:p w14:paraId="35A4E29E">
            <w:pPr>
              <w:keepNext w:val="0"/>
              <w:keepLines w:val="0"/>
              <w:pageBreakBefore w:val="0"/>
              <w:widowControl w:val="0"/>
              <w:kinsoku/>
              <w:wordWrap/>
              <w:overflowPunct/>
              <w:topLinePunct w:val="0"/>
              <w:autoSpaceDE/>
              <w:autoSpaceDN/>
              <w:bidi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实时监测功能：实时反馈治疗探头在三维空间中的位置和状态，包含位置坐标、移动速度、角度等信息。可通过与预设的治疗参数进行对比分析，及时发现治疗过程中的异常情况并发出警报提示。（提供证明材料提供证明材料指南截图或彩页加盖制造商公章证明）</w:t>
            </w:r>
          </w:p>
        </w:tc>
      </w:tr>
      <w:tr w14:paraId="12488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1126" w:type="dxa"/>
            <w:vAlign w:val="center"/>
          </w:tcPr>
          <w:p w14:paraId="28864429">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6.3</w:t>
            </w:r>
          </w:p>
        </w:tc>
        <w:tc>
          <w:tcPr>
            <w:tcW w:w="8512" w:type="dxa"/>
            <w:vAlign w:val="center"/>
          </w:tcPr>
          <w:p w14:paraId="0B54B720">
            <w:pPr>
              <w:keepNext w:val="0"/>
              <w:keepLines w:val="0"/>
              <w:pageBreakBefore w:val="0"/>
              <w:widowControl w:val="0"/>
              <w:kinsoku/>
              <w:wordWrap/>
              <w:overflowPunct/>
              <w:topLinePunct w:val="0"/>
              <w:autoSpaceDE/>
              <w:autoSpaceDN/>
              <w:bidi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电场仿真功能：通过电场仿真进一步精准定位线圈方向，提高刺激精度（提供证明材料指南截图或彩页加盖制造商公章证明）</w:t>
            </w:r>
          </w:p>
        </w:tc>
      </w:tr>
      <w:tr w14:paraId="5CD3F6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1BDAA5DC">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6.4</w:t>
            </w:r>
          </w:p>
        </w:tc>
        <w:tc>
          <w:tcPr>
            <w:tcW w:w="8512" w:type="dxa"/>
            <w:vAlign w:val="center"/>
          </w:tcPr>
          <w:p w14:paraId="72F4645A">
            <w:pPr>
              <w:keepNext w:val="0"/>
              <w:keepLines w:val="0"/>
              <w:pageBreakBefore w:val="0"/>
              <w:widowControl w:val="0"/>
              <w:kinsoku/>
              <w:wordWrap/>
              <w:overflowPunct/>
              <w:topLinePunct w:val="0"/>
              <w:autoSpaceDE/>
              <w:autoSpaceDN/>
              <w:bidi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支持通过点云数据重建头模型功能：可实现在没有核磁的情况下实现经颅磁刺激的精准定位（提供证明材料指南截图或彩页加盖制造商公章证明）</w:t>
            </w:r>
          </w:p>
        </w:tc>
      </w:tr>
      <w:tr w14:paraId="7025E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7FDAC53F">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color w:val="auto"/>
                <w:spacing w:val="20"/>
                <w:sz w:val="22"/>
                <w:szCs w:val="22"/>
                <w:highlight w:val="none"/>
              </w:rPr>
            </w:pPr>
            <w:r>
              <w:rPr>
                <w:rFonts w:hint="eastAsia" w:ascii="新宋体" w:hAnsi="新宋体" w:eastAsia="新宋体" w:cs="新宋体"/>
                <w:color w:val="auto"/>
                <w:spacing w:val="20"/>
                <w:sz w:val="22"/>
                <w:szCs w:val="22"/>
                <w:highlight w:val="none"/>
              </w:rPr>
              <w:t>6.5</w:t>
            </w:r>
          </w:p>
        </w:tc>
        <w:tc>
          <w:tcPr>
            <w:tcW w:w="8512" w:type="dxa"/>
            <w:vAlign w:val="center"/>
          </w:tcPr>
          <w:p w14:paraId="56178CC6">
            <w:pPr>
              <w:keepNext w:val="0"/>
              <w:keepLines w:val="0"/>
              <w:pageBreakBefore w:val="0"/>
              <w:widowControl w:val="0"/>
              <w:kinsoku/>
              <w:wordWrap/>
              <w:overflowPunct/>
              <w:topLinePunct w:val="0"/>
              <w:autoSpaceDE/>
              <w:autoSpaceDN/>
              <w:bidi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治疗参数设置与调整功能：操作界面可设定和调整各种治疗参数，例如刺激强度、频率、脉冲宽度等。（提供证明材料指南截图或彩页加盖制造商公章证明）</w:t>
            </w:r>
          </w:p>
        </w:tc>
      </w:tr>
      <w:tr w14:paraId="382E7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6" w:type="dxa"/>
            <w:vAlign w:val="center"/>
          </w:tcPr>
          <w:p w14:paraId="76CA648D">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color w:val="auto"/>
                <w:spacing w:val="20"/>
                <w:sz w:val="22"/>
                <w:szCs w:val="22"/>
                <w:highlight w:val="none"/>
              </w:rPr>
              <w:t>6.6</w:t>
            </w:r>
          </w:p>
        </w:tc>
        <w:tc>
          <w:tcPr>
            <w:tcW w:w="8512" w:type="dxa"/>
            <w:vAlign w:val="center"/>
          </w:tcPr>
          <w:p w14:paraId="3531836D">
            <w:pPr>
              <w:keepNext w:val="0"/>
              <w:keepLines w:val="0"/>
              <w:pageBreakBefore w:val="0"/>
              <w:widowControl w:val="0"/>
              <w:kinsoku/>
              <w:wordWrap/>
              <w:overflowPunct/>
              <w:topLinePunct w:val="0"/>
              <w:autoSpaceDE/>
              <w:autoSpaceDN/>
              <w:bidi w:val="0"/>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方案的执行与校准功能：根据导航系统提供的实时信息，可快速响应导航指令，精确地将磁刺激装置移动到目标位置，且误差极小。（提供证明材料指南截图或彩页加盖制造商公章证明）</w:t>
            </w:r>
          </w:p>
        </w:tc>
      </w:tr>
      <w:tr w14:paraId="6A7F5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126" w:type="dxa"/>
            <w:vAlign w:val="center"/>
          </w:tcPr>
          <w:p w14:paraId="75CFCF18">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7</w:t>
            </w:r>
          </w:p>
        </w:tc>
        <w:tc>
          <w:tcPr>
            <w:tcW w:w="8512" w:type="dxa"/>
            <w:vAlign w:val="center"/>
          </w:tcPr>
          <w:p w14:paraId="16E22931">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配置要求</w:t>
            </w:r>
          </w:p>
        </w:tc>
      </w:tr>
      <w:tr w14:paraId="33C121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126" w:type="dxa"/>
            <w:vAlign w:val="center"/>
          </w:tcPr>
          <w:p w14:paraId="6E68F743">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7.1</w:t>
            </w:r>
          </w:p>
        </w:tc>
        <w:tc>
          <w:tcPr>
            <w:tcW w:w="8512" w:type="dxa"/>
            <w:vAlign w:val="center"/>
          </w:tcPr>
          <w:p w14:paraId="250BA322">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刺激发生器：1个</w:t>
            </w:r>
          </w:p>
        </w:tc>
      </w:tr>
      <w:tr w14:paraId="55EE4E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126" w:type="dxa"/>
            <w:shd w:val="clear" w:color="auto" w:fill="auto"/>
            <w:vAlign w:val="center"/>
          </w:tcPr>
          <w:p w14:paraId="555CB4DB">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7.2</w:t>
            </w:r>
          </w:p>
        </w:tc>
        <w:tc>
          <w:tcPr>
            <w:tcW w:w="8512" w:type="dxa"/>
            <w:vAlign w:val="center"/>
          </w:tcPr>
          <w:p w14:paraId="410EE15E">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冷却机箱：1个</w:t>
            </w:r>
          </w:p>
        </w:tc>
      </w:tr>
      <w:tr w14:paraId="65763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126" w:type="dxa"/>
            <w:shd w:val="clear" w:color="auto" w:fill="auto"/>
            <w:vAlign w:val="center"/>
          </w:tcPr>
          <w:p w14:paraId="4A0CB065">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7.3</w:t>
            </w:r>
          </w:p>
        </w:tc>
        <w:tc>
          <w:tcPr>
            <w:tcW w:w="8512" w:type="dxa"/>
            <w:vAlign w:val="center"/>
          </w:tcPr>
          <w:p w14:paraId="3E5B84F3">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刺激线圈：1个</w:t>
            </w:r>
          </w:p>
        </w:tc>
      </w:tr>
      <w:tr w14:paraId="64F44C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126" w:type="dxa"/>
            <w:shd w:val="clear" w:color="auto" w:fill="auto"/>
            <w:vAlign w:val="center"/>
          </w:tcPr>
          <w:p w14:paraId="44332A96">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7.4</w:t>
            </w:r>
          </w:p>
        </w:tc>
        <w:tc>
          <w:tcPr>
            <w:tcW w:w="8512" w:type="dxa"/>
            <w:vAlign w:val="center"/>
          </w:tcPr>
          <w:p w14:paraId="466724BD">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MEP模块：1个</w:t>
            </w:r>
          </w:p>
        </w:tc>
      </w:tr>
      <w:tr w14:paraId="5FB65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126" w:type="dxa"/>
            <w:shd w:val="clear" w:color="auto" w:fill="auto"/>
            <w:vAlign w:val="center"/>
          </w:tcPr>
          <w:p w14:paraId="75E33502">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7.5</w:t>
            </w:r>
          </w:p>
        </w:tc>
        <w:tc>
          <w:tcPr>
            <w:tcW w:w="8512" w:type="dxa"/>
            <w:vAlign w:val="center"/>
          </w:tcPr>
          <w:p w14:paraId="7DE59E00">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电脑：1台</w:t>
            </w:r>
          </w:p>
        </w:tc>
      </w:tr>
      <w:tr w14:paraId="05DA1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126" w:type="dxa"/>
            <w:shd w:val="clear" w:color="auto" w:fill="auto"/>
            <w:vAlign w:val="center"/>
          </w:tcPr>
          <w:p w14:paraId="2FE0065C">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7.6</w:t>
            </w:r>
          </w:p>
        </w:tc>
        <w:tc>
          <w:tcPr>
            <w:tcW w:w="8512" w:type="dxa"/>
            <w:vAlign w:val="center"/>
          </w:tcPr>
          <w:p w14:paraId="6F406993">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专用台车：1套</w:t>
            </w:r>
          </w:p>
        </w:tc>
      </w:tr>
      <w:tr w14:paraId="6FD00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126" w:type="dxa"/>
            <w:shd w:val="clear" w:color="auto" w:fill="auto"/>
            <w:vAlign w:val="center"/>
          </w:tcPr>
          <w:p w14:paraId="53A6190C">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7.7</w:t>
            </w:r>
          </w:p>
        </w:tc>
        <w:tc>
          <w:tcPr>
            <w:tcW w:w="8512" w:type="dxa"/>
            <w:vAlign w:val="center"/>
          </w:tcPr>
          <w:p w14:paraId="3D6555B0">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线圈支架：1个</w:t>
            </w:r>
          </w:p>
        </w:tc>
      </w:tr>
      <w:tr w14:paraId="45667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126" w:type="dxa"/>
            <w:vAlign w:val="center"/>
          </w:tcPr>
          <w:p w14:paraId="772C7011">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7.8</w:t>
            </w:r>
          </w:p>
        </w:tc>
        <w:tc>
          <w:tcPr>
            <w:tcW w:w="8512" w:type="dxa"/>
            <w:vAlign w:val="center"/>
          </w:tcPr>
          <w:p w14:paraId="1549430B">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b/>
                <w:bCs/>
                <w:color w:val="auto"/>
                <w:sz w:val="22"/>
                <w:szCs w:val="22"/>
                <w:highlight w:val="none"/>
              </w:rPr>
            </w:pPr>
            <w:r>
              <w:rPr>
                <w:rFonts w:hint="eastAsia" w:ascii="新宋体" w:hAnsi="新宋体" w:eastAsia="新宋体" w:cs="新宋体"/>
                <w:color w:val="auto"/>
                <w:sz w:val="22"/>
                <w:szCs w:val="22"/>
                <w:highlight w:val="none"/>
              </w:rPr>
              <w:t>TMS信息管理系统：1套</w:t>
            </w:r>
          </w:p>
        </w:tc>
      </w:tr>
      <w:tr w14:paraId="4412F9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126" w:type="dxa"/>
            <w:vAlign w:val="center"/>
          </w:tcPr>
          <w:p w14:paraId="5ED0CC95">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7.9</w:t>
            </w:r>
          </w:p>
        </w:tc>
        <w:tc>
          <w:tcPr>
            <w:tcW w:w="8512" w:type="dxa"/>
            <w:vAlign w:val="center"/>
          </w:tcPr>
          <w:p w14:paraId="64C8C7C8">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自动智能机械臂系统：1套</w:t>
            </w:r>
          </w:p>
        </w:tc>
      </w:tr>
      <w:tr w14:paraId="2D07B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26" w:type="dxa"/>
            <w:vAlign w:val="center"/>
          </w:tcPr>
          <w:p w14:paraId="2395AC98">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7.10</w:t>
            </w:r>
          </w:p>
        </w:tc>
        <w:tc>
          <w:tcPr>
            <w:tcW w:w="8512" w:type="dxa"/>
            <w:vAlign w:val="center"/>
          </w:tcPr>
          <w:p w14:paraId="519E84FD">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bookmarkStart w:id="51" w:name="OLE_LINK33"/>
            <w:r>
              <w:rPr>
                <w:rFonts w:hint="eastAsia" w:ascii="新宋体" w:hAnsi="新宋体" w:eastAsia="新宋体" w:cs="新宋体"/>
                <w:color w:val="auto"/>
                <w:sz w:val="22"/>
                <w:szCs w:val="22"/>
                <w:highlight w:val="none"/>
              </w:rPr>
              <w:t>设备具备物理治疗信息管理系统接口</w:t>
            </w:r>
            <w:bookmarkEnd w:id="51"/>
            <w:r>
              <w:rPr>
                <w:rFonts w:hint="eastAsia" w:ascii="新宋体" w:hAnsi="新宋体" w:eastAsia="新宋体" w:cs="新宋体"/>
                <w:color w:val="auto"/>
                <w:sz w:val="22"/>
                <w:szCs w:val="22"/>
                <w:highlight w:val="none"/>
              </w:rPr>
              <w:t>并免费接入我院物理治疗信息系统</w:t>
            </w:r>
          </w:p>
        </w:tc>
      </w:tr>
      <w:tr w14:paraId="483A9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126" w:type="dxa"/>
            <w:vAlign w:val="center"/>
          </w:tcPr>
          <w:p w14:paraId="13F9AED5">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7.11</w:t>
            </w:r>
          </w:p>
        </w:tc>
        <w:tc>
          <w:tcPr>
            <w:tcW w:w="8512" w:type="dxa"/>
            <w:vAlign w:val="center"/>
          </w:tcPr>
          <w:p w14:paraId="158ADC5C">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rPr>
              <w:t>若设备有其余相关信息系统接口，则全部免费开放，并配合医院方或院方采购的系统（含</w:t>
            </w:r>
            <w:bookmarkStart w:id="52" w:name="OLE_LINK32"/>
            <w:r>
              <w:rPr>
                <w:rFonts w:hint="eastAsia" w:ascii="新宋体" w:hAnsi="新宋体" w:eastAsia="新宋体" w:cs="新宋体"/>
                <w:color w:val="auto"/>
                <w:sz w:val="22"/>
                <w:szCs w:val="22"/>
                <w:highlight w:val="none"/>
              </w:rPr>
              <w:t>物理治疗信息管理系统</w:t>
            </w:r>
            <w:bookmarkEnd w:id="52"/>
            <w:r>
              <w:rPr>
                <w:rFonts w:hint="eastAsia" w:ascii="新宋体" w:hAnsi="新宋体" w:eastAsia="新宋体" w:cs="新宋体"/>
                <w:color w:val="auto"/>
                <w:sz w:val="22"/>
                <w:szCs w:val="22"/>
                <w:highlight w:val="none"/>
              </w:rPr>
              <w:t>）的接入</w:t>
            </w:r>
            <w:r>
              <w:rPr>
                <w:rFonts w:hint="eastAsia" w:ascii="新宋体" w:hAnsi="新宋体" w:eastAsia="新宋体" w:cs="新宋体"/>
                <w:color w:val="auto"/>
                <w:sz w:val="22"/>
                <w:szCs w:val="22"/>
                <w:highlight w:val="none"/>
                <w:lang w:val="en-US" w:eastAsia="zh-CN"/>
              </w:rPr>
              <w:t>.</w:t>
            </w:r>
          </w:p>
        </w:tc>
      </w:tr>
      <w:tr w14:paraId="7CB3E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126" w:type="dxa"/>
            <w:vAlign w:val="center"/>
          </w:tcPr>
          <w:p w14:paraId="60E3EB17">
            <w:pPr>
              <w:keepNext w:val="0"/>
              <w:keepLines w:val="0"/>
              <w:pageBreakBefore w:val="0"/>
              <w:widowControl w:val="0"/>
              <w:kinsoku/>
              <w:wordWrap/>
              <w:overflowPunct/>
              <w:topLinePunct w:val="0"/>
              <w:autoSpaceDE/>
              <w:autoSpaceDN/>
              <w:bidi w:val="0"/>
              <w:spacing w:line="460" w:lineRule="exact"/>
              <w:jc w:val="left"/>
              <w:textAlignment w:val="auto"/>
              <w:rPr>
                <w:rFonts w:hint="eastAsia" w:ascii="新宋体" w:hAnsi="新宋体" w:eastAsia="新宋体" w:cs="新宋体"/>
                <w:b/>
                <w:bCs/>
                <w:color w:val="auto"/>
                <w:spacing w:val="20"/>
                <w:sz w:val="22"/>
                <w:szCs w:val="22"/>
                <w:highlight w:val="none"/>
              </w:rPr>
            </w:pPr>
            <w:r>
              <w:rPr>
                <w:rFonts w:hint="eastAsia" w:ascii="新宋体" w:hAnsi="新宋体" w:eastAsia="新宋体" w:cs="新宋体"/>
                <w:b/>
                <w:bCs/>
                <w:color w:val="auto"/>
                <w:spacing w:val="20"/>
                <w:sz w:val="22"/>
                <w:szCs w:val="22"/>
                <w:highlight w:val="none"/>
              </w:rPr>
              <w:t>7.12</w:t>
            </w:r>
          </w:p>
        </w:tc>
        <w:tc>
          <w:tcPr>
            <w:tcW w:w="8512" w:type="dxa"/>
            <w:vAlign w:val="center"/>
          </w:tcPr>
          <w:p w14:paraId="3503A746">
            <w:pPr>
              <w:keepNext w:val="0"/>
              <w:keepLines w:val="0"/>
              <w:pageBreakBefore w:val="0"/>
              <w:widowControl w:val="0"/>
              <w:tabs>
                <w:tab w:val="left" w:pos="4275"/>
              </w:tabs>
              <w:kinsoku/>
              <w:wordWrap/>
              <w:overflowPunct/>
              <w:topLinePunct w:val="0"/>
              <w:autoSpaceDE/>
              <w:autoSpaceDN/>
              <w:bidi w:val="0"/>
              <w:adjustRightInd w:val="0"/>
              <w:snapToGrid w:val="0"/>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质保≥五年，为该套设备的免费保修期（含所有附件），须出具保修承诺函。所有在保修期内损坏的配件一概包换，不接受对此配件进行维修。设备终生维修，软件升级终生免费</w:t>
            </w:r>
          </w:p>
        </w:tc>
      </w:tr>
    </w:tbl>
    <w:p w14:paraId="3564C04E">
      <w:pPr>
        <w:keepNext w:val="0"/>
        <w:keepLines w:val="0"/>
        <w:pageBreakBefore w:val="0"/>
        <w:kinsoku/>
        <w:wordWrap/>
        <w:overflowPunct/>
        <w:topLinePunct w:val="0"/>
        <w:autoSpaceDE/>
        <w:autoSpaceDN/>
        <w:bidi w:val="0"/>
        <w:adjustRightInd/>
        <w:spacing w:line="460" w:lineRule="exact"/>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lang w:val="en-US" w:eastAsia="zh-CN"/>
        </w:rPr>
        <w:t>注：</w:t>
      </w:r>
      <w:r>
        <w:rPr>
          <w:rFonts w:hint="eastAsia" w:ascii="新宋体" w:hAnsi="新宋体" w:eastAsia="新宋体" w:cs="新宋体"/>
          <w:b/>
          <w:bCs/>
          <w:color w:val="auto"/>
          <w:sz w:val="22"/>
          <w:szCs w:val="22"/>
          <w:highlight w:val="none"/>
        </w:rPr>
        <w:t>以上设备功能及技术参数要求如无特别注明的均为制造厂出厂的标准配置。</w:t>
      </w:r>
      <w:r>
        <w:rPr>
          <w:rFonts w:hint="eastAsia" w:ascii="新宋体" w:hAnsi="新宋体" w:eastAsia="新宋体" w:cs="新宋体"/>
          <w:b/>
          <w:bCs/>
          <w:color w:val="auto"/>
          <w:sz w:val="22"/>
          <w:szCs w:val="22"/>
          <w:highlight w:val="none"/>
          <w:lang w:val="zh-CN"/>
        </w:rPr>
        <w:t>投标人可根据以上所列的技术配置及技术性能要求</w:t>
      </w:r>
      <w:r>
        <w:rPr>
          <w:rFonts w:hint="eastAsia" w:ascii="新宋体" w:hAnsi="新宋体" w:eastAsia="新宋体" w:cs="新宋体"/>
          <w:b/>
          <w:bCs/>
          <w:color w:val="auto"/>
          <w:sz w:val="22"/>
          <w:szCs w:val="22"/>
          <w:highlight w:val="none"/>
        </w:rPr>
        <w:t>作为</w:t>
      </w:r>
      <w:r>
        <w:rPr>
          <w:rFonts w:hint="eastAsia" w:ascii="新宋体" w:hAnsi="新宋体" w:eastAsia="新宋体" w:cs="新宋体"/>
          <w:b/>
          <w:bCs/>
          <w:color w:val="auto"/>
          <w:sz w:val="22"/>
          <w:szCs w:val="22"/>
          <w:highlight w:val="none"/>
          <w:lang w:val="zh-CN"/>
        </w:rPr>
        <w:t>参考选用投标产品，但所选投标产品的技术配置及技术性能应相当于或高于招标文件要求，并满足采购需求，否则将可能作出对投标人不利的评定。</w:t>
      </w:r>
    </w:p>
    <w:p w14:paraId="5E7FE941">
      <w:pPr>
        <w:snapToGrid w:val="0"/>
        <w:spacing w:line="460" w:lineRule="exact"/>
        <w:rPr>
          <w:rFonts w:ascii="新宋体" w:hAnsi="新宋体" w:eastAsia="新宋体" w:cs="新宋体"/>
          <w:b/>
          <w:bCs/>
          <w:color w:val="auto"/>
          <w:sz w:val="22"/>
          <w:szCs w:val="22"/>
          <w:highlight w:val="none"/>
          <w:lang w:val="zh-CN"/>
        </w:rPr>
      </w:pPr>
    </w:p>
    <w:p w14:paraId="2CB7835B">
      <w:pPr>
        <w:pStyle w:val="22"/>
        <w:spacing w:line="460" w:lineRule="exact"/>
        <w:ind w:left="0" w:leftChars="0"/>
        <w:jc w:val="center"/>
        <w:outlineLvl w:val="0"/>
        <w:rPr>
          <w:rFonts w:ascii="新宋体" w:hAnsi="新宋体" w:eastAsia="新宋体" w:cs="新宋体"/>
          <w:b/>
          <w:color w:val="auto"/>
          <w:sz w:val="30"/>
          <w:highlight w:val="none"/>
        </w:rPr>
      </w:pPr>
      <w:r>
        <w:rPr>
          <w:rFonts w:hint="eastAsia" w:ascii="新宋体" w:hAnsi="新宋体" w:eastAsia="新宋体" w:cs="新宋体"/>
          <w:b/>
          <w:color w:val="auto"/>
          <w:sz w:val="30"/>
          <w:highlight w:val="none"/>
        </w:rPr>
        <w:br w:type="page"/>
      </w:r>
      <w:bookmarkStart w:id="53" w:name="_Toc16473"/>
      <w:r>
        <w:rPr>
          <w:rFonts w:hint="eastAsia" w:ascii="新宋体" w:hAnsi="新宋体" w:eastAsia="新宋体" w:cs="新宋体"/>
          <w:b/>
          <w:color w:val="auto"/>
          <w:sz w:val="30"/>
          <w:highlight w:val="none"/>
        </w:rPr>
        <w:t>第五部分   评标原则及方法</w:t>
      </w:r>
      <w:bookmarkEnd w:id="53"/>
    </w:p>
    <w:p w14:paraId="30F03CBB">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highlight w:val="none"/>
        </w:rPr>
        <w:t>参照《中华人民共和国政府采购法》、《政府采购货物和服务招标投标管理办法》、《中华人民共和国政府采购法实施条例》和《关于进一步规范政府采购活动的若干意见》等相关法规特制定以下评标办法</w:t>
      </w:r>
      <w:r>
        <w:rPr>
          <w:rFonts w:hint="eastAsia" w:ascii="新宋体" w:hAnsi="新宋体" w:eastAsia="新宋体" w:cs="新宋体"/>
          <w:b/>
          <w:color w:val="auto"/>
          <w:sz w:val="22"/>
          <w:szCs w:val="22"/>
          <w:highlight w:val="none"/>
        </w:rPr>
        <w:t>。</w:t>
      </w:r>
    </w:p>
    <w:p w14:paraId="5DF40AC4">
      <w:pPr>
        <w:spacing w:line="460" w:lineRule="exact"/>
        <w:ind w:firstLine="442" w:firstLineChars="200"/>
        <w:outlineLvl w:val="1"/>
        <w:rPr>
          <w:rFonts w:ascii="新宋体" w:hAnsi="新宋体" w:eastAsia="新宋体" w:cs="新宋体"/>
          <w:b/>
          <w:color w:val="auto"/>
          <w:sz w:val="22"/>
          <w:szCs w:val="22"/>
          <w:highlight w:val="none"/>
        </w:rPr>
      </w:pPr>
      <w:bookmarkStart w:id="54" w:name="_Toc20691"/>
      <w:r>
        <w:rPr>
          <w:rFonts w:hint="eastAsia" w:ascii="新宋体" w:hAnsi="新宋体" w:eastAsia="新宋体" w:cs="新宋体"/>
          <w:b/>
          <w:color w:val="auto"/>
          <w:sz w:val="22"/>
          <w:szCs w:val="22"/>
          <w:highlight w:val="none"/>
        </w:rPr>
        <w:t>一、总 则</w:t>
      </w:r>
      <w:bookmarkEnd w:id="54"/>
    </w:p>
    <w:p w14:paraId="2A5F7013">
      <w:pPr>
        <w:spacing w:line="460" w:lineRule="exact"/>
        <w:ind w:firstLine="440" w:firstLineChars="200"/>
        <w:rPr>
          <w:rFonts w:ascii="新宋体" w:hAnsi="新宋体" w:eastAsia="新宋体" w:cs="新宋体"/>
          <w:b/>
          <w:color w:val="auto"/>
          <w:sz w:val="22"/>
          <w:highlight w:val="none"/>
        </w:rPr>
      </w:pPr>
      <w:r>
        <w:rPr>
          <w:rFonts w:hint="eastAsia" w:ascii="新宋体" w:hAnsi="新宋体" w:eastAsia="新宋体" w:cs="新宋体"/>
          <w:color w:val="auto"/>
          <w:sz w:val="22"/>
          <w:szCs w:val="22"/>
          <w:highlight w:val="none"/>
        </w:rPr>
        <w:t>评标工作遵循公平、公正、科学、择优原则和诚实、信誉、效率的服务原则。本着科学、严谨的态度，认真进行评标。择优选用，推进技术进步，确保质量、交货期，节约投资，最大限度的保护当事人权益，严格按照招标文件的商务、技术要求，对投标文件进行综合评定，提出优选方案，编写评标报告。对落标单位，评委会不作任何落标解释。投标人不得以任何方式干扰招投标工作的进行，一经发现其投标文件将被拒绝。</w:t>
      </w:r>
    </w:p>
    <w:p w14:paraId="59D06F14">
      <w:pPr>
        <w:spacing w:line="460" w:lineRule="exact"/>
        <w:ind w:firstLine="442" w:firstLineChars="200"/>
        <w:outlineLvl w:val="1"/>
        <w:rPr>
          <w:rFonts w:ascii="新宋体" w:hAnsi="新宋体" w:eastAsia="新宋体" w:cs="新宋体"/>
          <w:b/>
          <w:color w:val="auto"/>
          <w:sz w:val="22"/>
          <w:szCs w:val="22"/>
          <w:highlight w:val="none"/>
        </w:rPr>
      </w:pPr>
      <w:bookmarkStart w:id="55" w:name="_Toc16961"/>
      <w:r>
        <w:rPr>
          <w:rFonts w:hint="eastAsia" w:ascii="新宋体" w:hAnsi="新宋体" w:eastAsia="新宋体" w:cs="新宋体"/>
          <w:b/>
          <w:color w:val="auto"/>
          <w:sz w:val="22"/>
          <w:szCs w:val="22"/>
          <w:highlight w:val="none"/>
        </w:rPr>
        <w:t>二、</w:t>
      </w:r>
      <w:r>
        <w:rPr>
          <w:rFonts w:hint="eastAsia" w:ascii="新宋体" w:hAnsi="新宋体" w:eastAsia="新宋体" w:cs="新宋体"/>
          <w:b/>
          <w:bCs/>
          <w:color w:val="auto"/>
          <w:sz w:val="22"/>
          <w:szCs w:val="22"/>
          <w:highlight w:val="none"/>
        </w:rPr>
        <w:t>评标</w:t>
      </w:r>
      <w:r>
        <w:rPr>
          <w:rFonts w:hint="eastAsia" w:ascii="新宋体" w:hAnsi="新宋体" w:eastAsia="新宋体" w:cs="新宋体"/>
          <w:b/>
          <w:color w:val="auto"/>
          <w:sz w:val="22"/>
          <w:szCs w:val="22"/>
          <w:highlight w:val="none"/>
        </w:rPr>
        <w:t>组织</w:t>
      </w:r>
      <w:bookmarkEnd w:id="55"/>
    </w:p>
    <w:p w14:paraId="4E89395E">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评标工作由招标人组建的评标委员会负责，评标全过程由有关部门指导监督。</w:t>
      </w:r>
    </w:p>
    <w:p w14:paraId="2C041373">
      <w:pPr>
        <w:spacing w:line="460" w:lineRule="exact"/>
        <w:ind w:firstLine="442" w:firstLineChars="200"/>
        <w:outlineLvl w:val="1"/>
        <w:rPr>
          <w:rFonts w:ascii="新宋体" w:hAnsi="新宋体" w:eastAsia="新宋体" w:cs="新宋体"/>
          <w:b/>
          <w:color w:val="auto"/>
          <w:sz w:val="22"/>
          <w:szCs w:val="22"/>
          <w:highlight w:val="none"/>
        </w:rPr>
      </w:pPr>
      <w:bookmarkStart w:id="56" w:name="_Toc600"/>
      <w:r>
        <w:rPr>
          <w:rFonts w:hint="eastAsia" w:ascii="新宋体" w:hAnsi="新宋体" w:eastAsia="新宋体" w:cs="新宋体"/>
          <w:b/>
          <w:color w:val="auto"/>
          <w:sz w:val="22"/>
          <w:szCs w:val="22"/>
          <w:highlight w:val="none"/>
        </w:rPr>
        <w:t>三、</w:t>
      </w:r>
      <w:r>
        <w:rPr>
          <w:rFonts w:hint="eastAsia" w:ascii="新宋体" w:hAnsi="新宋体" w:eastAsia="新宋体" w:cs="新宋体"/>
          <w:b/>
          <w:bCs/>
          <w:color w:val="auto"/>
          <w:sz w:val="22"/>
          <w:szCs w:val="22"/>
          <w:highlight w:val="none"/>
        </w:rPr>
        <w:t>评标</w:t>
      </w:r>
      <w:r>
        <w:rPr>
          <w:rFonts w:hint="eastAsia" w:ascii="新宋体" w:hAnsi="新宋体" w:eastAsia="新宋体" w:cs="新宋体"/>
          <w:b/>
          <w:color w:val="auto"/>
          <w:sz w:val="22"/>
          <w:szCs w:val="22"/>
          <w:highlight w:val="none"/>
        </w:rPr>
        <w:t>程序</w:t>
      </w:r>
      <w:bookmarkEnd w:id="56"/>
    </w:p>
    <w:p w14:paraId="342F0AE9">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bCs/>
          <w:color w:val="auto"/>
          <w:sz w:val="22"/>
          <w:szCs w:val="22"/>
          <w:highlight w:val="none"/>
        </w:rPr>
        <w:t>1、评标委员会按照招标文件中规定的评标方法和标准，对投标文件进行商务和技术评估，综合比较与评价</w:t>
      </w:r>
      <w:r>
        <w:rPr>
          <w:rFonts w:hint="eastAsia" w:ascii="新宋体" w:hAnsi="新宋体" w:eastAsia="新宋体" w:cs="新宋体"/>
          <w:color w:val="auto"/>
          <w:sz w:val="22"/>
          <w:szCs w:val="22"/>
          <w:highlight w:val="none"/>
        </w:rPr>
        <w:t>，根据综合评审结果，提交评审报告。</w:t>
      </w:r>
    </w:p>
    <w:p w14:paraId="5EE4FA8A">
      <w:pPr>
        <w:spacing w:line="460" w:lineRule="exact"/>
        <w:ind w:firstLine="442" w:firstLineChars="200"/>
        <w:rPr>
          <w:rFonts w:ascii="新宋体" w:hAnsi="新宋体" w:eastAsia="新宋体" w:cs="新宋体"/>
          <w:b/>
          <w:bCs/>
          <w:color w:val="auto"/>
          <w:sz w:val="22"/>
          <w:szCs w:val="22"/>
          <w:highlight w:val="none"/>
          <w:u w:val="single"/>
        </w:rPr>
      </w:pPr>
      <w:r>
        <w:rPr>
          <w:rFonts w:hint="eastAsia" w:ascii="新宋体" w:hAnsi="新宋体" w:eastAsia="新宋体" w:cs="新宋体"/>
          <w:b/>
          <w:bCs/>
          <w:color w:val="auto"/>
          <w:sz w:val="22"/>
          <w:szCs w:val="22"/>
          <w:highlight w:val="none"/>
          <w:u w:val="single"/>
        </w:rPr>
        <w:t>2、提供相同品牌产品且通过资格审查、符合性审查的不同投标人参加同一合同项下投标的,按一家投标人计算,评审后综合得分最高的同品牌投标人获得中标人推荐资格；综合得分相同的,报价最低一家供应商获得中标人推荐资格；均相同时采取随机抽取方式确认一个投标人获得中标人推荐资格,其他同品牌投标人不作为中标候选人。</w:t>
      </w:r>
    </w:p>
    <w:p w14:paraId="2730CC82">
      <w:pPr>
        <w:spacing w:line="460" w:lineRule="exact"/>
        <w:ind w:firstLine="442" w:firstLineChars="200"/>
        <w:rPr>
          <w:rFonts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u w:val="single"/>
        </w:rPr>
        <w:t>非单一产品采购项目，应当根据采购项目技术构成、产品价格比重等合理确定核心产品。多家投标人提供的核心产品品牌相同的，按前款规定处理。</w:t>
      </w:r>
    </w:p>
    <w:p w14:paraId="1E1F14ED">
      <w:pPr>
        <w:spacing w:line="460" w:lineRule="exact"/>
        <w:ind w:firstLine="442" w:firstLineChars="200"/>
        <w:outlineLvl w:val="1"/>
        <w:rPr>
          <w:rFonts w:ascii="新宋体" w:hAnsi="新宋体" w:eastAsia="新宋体" w:cs="新宋体"/>
          <w:b/>
          <w:color w:val="auto"/>
          <w:sz w:val="22"/>
          <w:szCs w:val="22"/>
          <w:highlight w:val="none"/>
        </w:rPr>
      </w:pPr>
      <w:bookmarkStart w:id="57" w:name="_Toc20000"/>
      <w:r>
        <w:rPr>
          <w:rFonts w:hint="eastAsia" w:ascii="新宋体" w:hAnsi="新宋体" w:eastAsia="新宋体" w:cs="新宋体"/>
          <w:b/>
          <w:color w:val="auto"/>
          <w:sz w:val="22"/>
          <w:szCs w:val="22"/>
          <w:highlight w:val="none"/>
        </w:rPr>
        <w:t>四、评标办法</w:t>
      </w:r>
      <w:bookmarkEnd w:id="57"/>
    </w:p>
    <w:p w14:paraId="38441BF6">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本次采购采用百分制综合评分法，即投标人最大限度地满足招标文件实质性要求的基础上，按照招标文件的各项因素进行综合评审后，按评审后得分（即商务技术分与报价分之和）由高到低顺序排序，确定中标候选人的评标方法。根据采购要求，</w:t>
      </w:r>
      <w:r>
        <w:rPr>
          <w:rFonts w:hint="eastAsia" w:ascii="新宋体" w:hAnsi="新宋体" w:eastAsia="新宋体" w:cs="新宋体"/>
          <w:b/>
          <w:color w:val="auto"/>
          <w:sz w:val="22"/>
          <w:szCs w:val="22"/>
          <w:highlight w:val="none"/>
        </w:rPr>
        <w:t>总分设定为100分：商务技术65分（权值65%），报价35分（权值35%）。</w:t>
      </w:r>
    </w:p>
    <w:p w14:paraId="3864997C">
      <w:pPr>
        <w:spacing w:line="460" w:lineRule="exact"/>
        <w:ind w:firstLine="442" w:firstLineChars="200"/>
        <w:outlineLvl w:val="1"/>
        <w:rPr>
          <w:rFonts w:ascii="新宋体" w:hAnsi="新宋体" w:eastAsia="新宋体" w:cs="新宋体"/>
          <w:b/>
          <w:color w:val="auto"/>
          <w:sz w:val="22"/>
          <w:szCs w:val="22"/>
          <w:highlight w:val="none"/>
        </w:rPr>
      </w:pPr>
      <w:bookmarkStart w:id="58" w:name="_Toc11022"/>
      <w:r>
        <w:rPr>
          <w:rFonts w:hint="eastAsia" w:ascii="新宋体" w:hAnsi="新宋体" w:eastAsia="新宋体" w:cs="新宋体"/>
          <w:b/>
          <w:color w:val="auto"/>
          <w:sz w:val="22"/>
          <w:szCs w:val="22"/>
          <w:highlight w:val="none"/>
        </w:rPr>
        <w:t>五、</w:t>
      </w:r>
      <w:r>
        <w:rPr>
          <w:rFonts w:hint="eastAsia" w:ascii="新宋体" w:hAnsi="新宋体" w:eastAsia="新宋体" w:cs="新宋体"/>
          <w:b/>
          <w:bCs/>
          <w:color w:val="auto"/>
          <w:sz w:val="22"/>
          <w:szCs w:val="22"/>
          <w:highlight w:val="none"/>
        </w:rPr>
        <w:t>评分</w:t>
      </w:r>
      <w:r>
        <w:rPr>
          <w:rFonts w:hint="eastAsia" w:ascii="新宋体" w:hAnsi="新宋体" w:eastAsia="新宋体" w:cs="新宋体"/>
          <w:b/>
          <w:color w:val="auto"/>
          <w:sz w:val="22"/>
          <w:szCs w:val="22"/>
          <w:highlight w:val="none"/>
        </w:rPr>
        <w:t>细则</w:t>
      </w:r>
      <w:bookmarkEnd w:id="58"/>
    </w:p>
    <w:p w14:paraId="17374725">
      <w:pPr>
        <w:spacing w:line="460" w:lineRule="exact"/>
        <w:ind w:firstLine="442" w:firstLineChars="200"/>
        <w:rPr>
          <w:rFonts w:ascii="新宋体" w:hAnsi="新宋体" w:eastAsia="新宋体" w:cs="新宋体"/>
          <w:b/>
          <w:color w:val="auto"/>
          <w:sz w:val="22"/>
          <w:szCs w:val="22"/>
          <w:highlight w:val="none"/>
        </w:rPr>
      </w:pPr>
      <w:r>
        <w:rPr>
          <w:rFonts w:hint="eastAsia" w:ascii="新宋体" w:hAnsi="新宋体" w:eastAsia="新宋体" w:cs="新宋体"/>
          <w:b/>
          <w:color w:val="auto"/>
          <w:sz w:val="22"/>
          <w:szCs w:val="22"/>
          <w:highlight w:val="none"/>
        </w:rPr>
        <w:t>1、技术分的评定：商务技术65分（权值65%）</w:t>
      </w:r>
    </w:p>
    <w:p w14:paraId="21FCE554">
      <w:pPr>
        <w:spacing w:line="460" w:lineRule="exact"/>
        <w:ind w:firstLine="440" w:firstLineChars="200"/>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分得分（小数点后按四舍五入保留2位）。</w:t>
      </w:r>
    </w:p>
    <w:tbl>
      <w:tblPr>
        <w:tblStyle w:val="53"/>
        <w:tblW w:w="9529"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0" w:type="dxa"/>
          <w:bottom w:w="0" w:type="dxa"/>
          <w:right w:w="0" w:type="dxa"/>
        </w:tblCellMar>
      </w:tblPr>
      <w:tblGrid>
        <w:gridCol w:w="788"/>
        <w:gridCol w:w="2831"/>
        <w:gridCol w:w="805"/>
        <w:gridCol w:w="5105"/>
      </w:tblGrid>
      <w:tr w14:paraId="39ACE51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788" w:type="dxa"/>
            <w:vAlign w:val="center"/>
          </w:tcPr>
          <w:p w14:paraId="27FDFB70">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序号</w:t>
            </w:r>
          </w:p>
        </w:tc>
        <w:tc>
          <w:tcPr>
            <w:tcW w:w="2831" w:type="dxa"/>
            <w:vAlign w:val="center"/>
          </w:tcPr>
          <w:p w14:paraId="0B7CC347">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评定项目</w:t>
            </w:r>
          </w:p>
        </w:tc>
        <w:tc>
          <w:tcPr>
            <w:tcW w:w="805" w:type="dxa"/>
            <w:vAlign w:val="center"/>
          </w:tcPr>
          <w:p w14:paraId="085C2C18">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分值</w:t>
            </w:r>
          </w:p>
        </w:tc>
        <w:tc>
          <w:tcPr>
            <w:tcW w:w="5105" w:type="dxa"/>
            <w:vAlign w:val="center"/>
          </w:tcPr>
          <w:p w14:paraId="477186A8">
            <w:pPr>
              <w:spacing w:line="460" w:lineRule="exact"/>
              <w:ind w:left="105" w:leftChars="50" w:right="10" w:rightChars="5"/>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评分细则</w:t>
            </w:r>
          </w:p>
        </w:tc>
      </w:tr>
      <w:tr w14:paraId="616D532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852" w:hRule="atLeast"/>
          <w:jc w:val="center"/>
        </w:trPr>
        <w:tc>
          <w:tcPr>
            <w:tcW w:w="788" w:type="dxa"/>
            <w:vAlign w:val="center"/>
          </w:tcPr>
          <w:p w14:paraId="1BD3BABB">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w:t>
            </w:r>
          </w:p>
        </w:tc>
        <w:tc>
          <w:tcPr>
            <w:tcW w:w="2831" w:type="dxa"/>
            <w:vAlign w:val="center"/>
          </w:tcPr>
          <w:p w14:paraId="5ACCB092">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设备技术规格及配置对应于招标文件的偏离情况</w:t>
            </w:r>
          </w:p>
        </w:tc>
        <w:tc>
          <w:tcPr>
            <w:tcW w:w="805" w:type="dxa"/>
            <w:vAlign w:val="center"/>
          </w:tcPr>
          <w:p w14:paraId="384F0912">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40</w:t>
            </w:r>
            <w:r>
              <w:rPr>
                <w:rFonts w:hint="eastAsia" w:ascii="新宋体" w:hAnsi="新宋体" w:eastAsia="新宋体" w:cs="新宋体"/>
                <w:color w:val="auto"/>
                <w:sz w:val="22"/>
                <w:szCs w:val="22"/>
                <w:highlight w:val="none"/>
              </w:rPr>
              <w:t>分</w:t>
            </w:r>
          </w:p>
        </w:tc>
        <w:tc>
          <w:tcPr>
            <w:tcW w:w="5105" w:type="dxa"/>
            <w:vAlign w:val="center"/>
          </w:tcPr>
          <w:p w14:paraId="67AF4B90">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与招标文件第四部分的设备技术规格及配置对比，一项技术指标</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包含商务条款</w:t>
            </w:r>
            <w:r>
              <w:rPr>
                <w:rFonts w:hint="eastAsia" w:ascii="新宋体" w:hAnsi="新宋体" w:eastAsia="新宋体" w:cs="新宋体"/>
                <w:color w:val="auto"/>
                <w:sz w:val="22"/>
                <w:szCs w:val="22"/>
                <w:highlight w:val="none"/>
                <w:lang w:eastAsia="zh-CN"/>
              </w:rPr>
              <w:t>）</w:t>
            </w:r>
            <w:r>
              <w:rPr>
                <w:rFonts w:hint="eastAsia" w:ascii="新宋体" w:hAnsi="新宋体" w:eastAsia="新宋体" w:cs="新宋体"/>
                <w:color w:val="auto"/>
                <w:sz w:val="22"/>
                <w:szCs w:val="22"/>
                <w:highlight w:val="none"/>
                <w:lang w:val="en-US" w:eastAsia="zh-CN"/>
              </w:rPr>
              <w:t>负</w:t>
            </w:r>
            <w:r>
              <w:rPr>
                <w:rFonts w:hint="eastAsia" w:ascii="新宋体" w:hAnsi="新宋体" w:eastAsia="新宋体" w:cs="新宋体"/>
                <w:color w:val="auto"/>
                <w:sz w:val="22"/>
                <w:szCs w:val="22"/>
                <w:highlight w:val="none"/>
              </w:rPr>
              <w:t>偏离扣</w:t>
            </w:r>
            <w:r>
              <w:rPr>
                <w:rFonts w:hint="eastAsia" w:ascii="新宋体" w:hAnsi="新宋体" w:eastAsia="新宋体" w:cs="新宋体"/>
                <w:color w:val="auto"/>
                <w:sz w:val="22"/>
                <w:szCs w:val="22"/>
                <w:highlight w:val="none"/>
                <w:lang w:val="en-US" w:eastAsia="zh-CN"/>
              </w:rPr>
              <w:t>2</w:t>
            </w:r>
            <w:r>
              <w:rPr>
                <w:rFonts w:hint="eastAsia" w:ascii="新宋体" w:hAnsi="新宋体" w:eastAsia="新宋体" w:cs="新宋体"/>
                <w:color w:val="auto"/>
                <w:sz w:val="22"/>
                <w:szCs w:val="22"/>
                <w:highlight w:val="none"/>
              </w:rPr>
              <w:t>分，扣完为止。</w:t>
            </w:r>
          </w:p>
        </w:tc>
      </w:tr>
      <w:tr w14:paraId="20FC1C1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988" w:hRule="atLeast"/>
          <w:jc w:val="center"/>
        </w:trPr>
        <w:tc>
          <w:tcPr>
            <w:tcW w:w="788" w:type="dxa"/>
            <w:vAlign w:val="center"/>
          </w:tcPr>
          <w:p w14:paraId="57831E1C">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w:t>
            </w:r>
          </w:p>
        </w:tc>
        <w:tc>
          <w:tcPr>
            <w:tcW w:w="2831" w:type="dxa"/>
            <w:vAlign w:val="center"/>
          </w:tcPr>
          <w:p w14:paraId="0E210FAE">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投标设备配套的合理性</w:t>
            </w:r>
          </w:p>
        </w:tc>
        <w:tc>
          <w:tcPr>
            <w:tcW w:w="805" w:type="dxa"/>
            <w:vAlign w:val="center"/>
          </w:tcPr>
          <w:p w14:paraId="082D1507">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3分</w:t>
            </w:r>
          </w:p>
        </w:tc>
        <w:tc>
          <w:tcPr>
            <w:tcW w:w="5105" w:type="dxa"/>
            <w:vAlign w:val="center"/>
          </w:tcPr>
          <w:p w14:paraId="413A6F1C">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评委对投标设备配套的合理性、功能实现程度进行评价：投标设备配套合理、功能实现程度高的，得3分；配套较合理、功能实现程度较高的，得2分；配套合理性一般、不能完全达到临床要求功能的，得1分。</w:t>
            </w:r>
          </w:p>
        </w:tc>
      </w:tr>
      <w:tr w14:paraId="46E9407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903" w:hRule="atLeast"/>
          <w:jc w:val="center"/>
        </w:trPr>
        <w:tc>
          <w:tcPr>
            <w:tcW w:w="788" w:type="dxa"/>
            <w:vAlign w:val="center"/>
          </w:tcPr>
          <w:p w14:paraId="3CB07A5A">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p>
        </w:tc>
        <w:tc>
          <w:tcPr>
            <w:tcW w:w="2831" w:type="dxa"/>
            <w:vAlign w:val="center"/>
          </w:tcPr>
          <w:p w14:paraId="43EAFE11">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投标设备技术指标的先进性</w:t>
            </w:r>
          </w:p>
        </w:tc>
        <w:tc>
          <w:tcPr>
            <w:tcW w:w="805" w:type="dxa"/>
            <w:vAlign w:val="center"/>
          </w:tcPr>
          <w:p w14:paraId="03455D04">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3分</w:t>
            </w:r>
          </w:p>
        </w:tc>
        <w:tc>
          <w:tcPr>
            <w:tcW w:w="5105" w:type="dxa"/>
            <w:vAlign w:val="center"/>
          </w:tcPr>
          <w:p w14:paraId="77D6AB59">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评委对投标设备技术指标的先进性进行评价：技术指标高于招标要求且具有较高临床实用价值的，每项得1分；最高得3分。</w:t>
            </w:r>
          </w:p>
        </w:tc>
      </w:tr>
      <w:tr w14:paraId="18ED46B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788" w:type="dxa"/>
            <w:vAlign w:val="center"/>
          </w:tcPr>
          <w:p w14:paraId="4229A3C2">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4</w:t>
            </w:r>
          </w:p>
        </w:tc>
        <w:tc>
          <w:tcPr>
            <w:tcW w:w="2831" w:type="dxa"/>
            <w:vAlign w:val="center"/>
          </w:tcPr>
          <w:p w14:paraId="589306C0">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投标机型的档次</w:t>
            </w:r>
          </w:p>
        </w:tc>
        <w:tc>
          <w:tcPr>
            <w:tcW w:w="805" w:type="dxa"/>
            <w:vAlign w:val="center"/>
          </w:tcPr>
          <w:p w14:paraId="581A0426">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3分</w:t>
            </w:r>
          </w:p>
        </w:tc>
        <w:tc>
          <w:tcPr>
            <w:tcW w:w="5105" w:type="dxa"/>
            <w:vAlign w:val="center"/>
          </w:tcPr>
          <w:p w14:paraId="23CB9AC5">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投标机型在产品系列中属高档产品的，得3分；属中等档次产品的，得2分；属低档产品的，得1分。</w:t>
            </w:r>
          </w:p>
        </w:tc>
      </w:tr>
      <w:tr w14:paraId="47985FF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788" w:type="dxa"/>
            <w:vAlign w:val="center"/>
          </w:tcPr>
          <w:p w14:paraId="779A3EB7">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5</w:t>
            </w:r>
          </w:p>
        </w:tc>
        <w:tc>
          <w:tcPr>
            <w:tcW w:w="2831" w:type="dxa"/>
            <w:vAlign w:val="center"/>
          </w:tcPr>
          <w:p w14:paraId="4E913969">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运行成本</w:t>
            </w:r>
          </w:p>
        </w:tc>
        <w:tc>
          <w:tcPr>
            <w:tcW w:w="805" w:type="dxa"/>
            <w:vAlign w:val="center"/>
          </w:tcPr>
          <w:p w14:paraId="0248AE9C">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5</w:t>
            </w:r>
            <w:r>
              <w:rPr>
                <w:rFonts w:hint="eastAsia" w:ascii="新宋体" w:hAnsi="新宋体" w:eastAsia="新宋体" w:cs="新宋体"/>
                <w:color w:val="auto"/>
                <w:sz w:val="22"/>
                <w:szCs w:val="22"/>
                <w:highlight w:val="none"/>
              </w:rPr>
              <w:t>分</w:t>
            </w:r>
          </w:p>
        </w:tc>
        <w:tc>
          <w:tcPr>
            <w:tcW w:w="5105" w:type="dxa"/>
            <w:vAlign w:val="center"/>
          </w:tcPr>
          <w:p w14:paraId="15C9B93A">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包括保修价格、售后服务方案、年运行费用和消耗品或易耗品价格等综合运行成本进行评价。</w:t>
            </w:r>
          </w:p>
          <w:p w14:paraId="09A423E7">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报价合理</w:t>
            </w:r>
            <w:r>
              <w:rPr>
                <w:rFonts w:hint="eastAsia" w:ascii="新宋体" w:hAnsi="新宋体" w:eastAsia="新宋体" w:cs="新宋体"/>
                <w:color w:val="auto"/>
                <w:sz w:val="22"/>
                <w:szCs w:val="22"/>
                <w:highlight w:val="none"/>
                <w:lang w:val="en-US" w:eastAsia="zh-CN"/>
              </w:rPr>
              <w:t>且</w:t>
            </w:r>
            <w:r>
              <w:rPr>
                <w:rFonts w:hint="eastAsia" w:ascii="新宋体" w:hAnsi="新宋体" w:eastAsia="新宋体" w:cs="新宋体"/>
                <w:color w:val="auto"/>
                <w:sz w:val="22"/>
                <w:szCs w:val="22"/>
                <w:highlight w:val="none"/>
              </w:rPr>
              <w:t>成本低得</w:t>
            </w:r>
            <w:r>
              <w:rPr>
                <w:rFonts w:hint="eastAsia" w:ascii="新宋体" w:hAnsi="新宋体" w:eastAsia="新宋体" w:cs="新宋体"/>
                <w:color w:val="auto"/>
                <w:sz w:val="22"/>
                <w:szCs w:val="22"/>
                <w:highlight w:val="none"/>
                <w:lang w:val="en-US" w:eastAsia="zh-CN"/>
              </w:rPr>
              <w:t>5</w:t>
            </w:r>
            <w:r>
              <w:rPr>
                <w:rFonts w:hint="eastAsia" w:ascii="新宋体" w:hAnsi="新宋体" w:eastAsia="新宋体" w:cs="新宋体"/>
                <w:color w:val="auto"/>
                <w:sz w:val="22"/>
                <w:szCs w:val="22"/>
                <w:highlight w:val="none"/>
              </w:rPr>
              <w:t>分；</w:t>
            </w:r>
          </w:p>
          <w:p w14:paraId="3A45A15F">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报价和成本较合理得</w:t>
            </w:r>
            <w:r>
              <w:rPr>
                <w:rFonts w:hint="eastAsia" w:ascii="新宋体" w:hAnsi="新宋体" w:eastAsia="新宋体" w:cs="新宋体"/>
                <w:color w:val="auto"/>
                <w:sz w:val="22"/>
                <w:szCs w:val="22"/>
                <w:highlight w:val="none"/>
                <w:lang w:val="en-US" w:eastAsia="zh-CN"/>
              </w:rPr>
              <w:t>3</w:t>
            </w:r>
            <w:r>
              <w:rPr>
                <w:rFonts w:hint="eastAsia" w:ascii="新宋体" w:hAnsi="新宋体" w:eastAsia="新宋体" w:cs="新宋体"/>
                <w:color w:val="auto"/>
                <w:sz w:val="22"/>
                <w:szCs w:val="22"/>
                <w:highlight w:val="none"/>
              </w:rPr>
              <w:t>分；</w:t>
            </w:r>
          </w:p>
          <w:p w14:paraId="07438D68">
            <w:pPr>
              <w:keepNext w:val="0"/>
              <w:keepLines w:val="0"/>
              <w:pageBreakBefore w:val="0"/>
              <w:widowControl w:val="0"/>
              <w:kinsoku/>
              <w:wordWrap/>
              <w:overflowPunct/>
              <w:topLinePunct w:val="0"/>
              <w:autoSpaceDE/>
              <w:autoSpaceDN/>
              <w:bidi w:val="0"/>
              <w:adjustRightInd/>
              <w:snapToGrid/>
              <w:spacing w:line="460" w:lineRule="exact"/>
              <w:ind w:left="105" w:leftChars="50" w:right="10" w:rightChars="5"/>
              <w:textAlignment w:val="auto"/>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报价不合理运行成本高1分；</w:t>
            </w:r>
          </w:p>
          <w:p w14:paraId="49E45B26">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无报价得0分。</w:t>
            </w:r>
          </w:p>
        </w:tc>
      </w:tr>
      <w:tr w14:paraId="4A19AC0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553" w:hRule="atLeast"/>
          <w:jc w:val="center"/>
        </w:trPr>
        <w:tc>
          <w:tcPr>
            <w:tcW w:w="788" w:type="dxa"/>
            <w:vAlign w:val="center"/>
          </w:tcPr>
          <w:p w14:paraId="34C80B8B">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6</w:t>
            </w:r>
          </w:p>
        </w:tc>
        <w:tc>
          <w:tcPr>
            <w:tcW w:w="2831" w:type="dxa"/>
            <w:vAlign w:val="center"/>
          </w:tcPr>
          <w:p w14:paraId="729E5C39">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投标产品知名度、美誉度</w:t>
            </w:r>
          </w:p>
        </w:tc>
        <w:tc>
          <w:tcPr>
            <w:tcW w:w="805" w:type="dxa"/>
            <w:vAlign w:val="center"/>
          </w:tcPr>
          <w:p w14:paraId="2C4EE52A">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4</w:t>
            </w:r>
            <w:r>
              <w:rPr>
                <w:rFonts w:hint="eastAsia" w:ascii="新宋体" w:hAnsi="新宋体" w:eastAsia="新宋体" w:cs="新宋体"/>
                <w:color w:val="auto"/>
                <w:sz w:val="22"/>
                <w:szCs w:val="22"/>
                <w:highlight w:val="none"/>
              </w:rPr>
              <w:t>分</w:t>
            </w:r>
          </w:p>
        </w:tc>
        <w:tc>
          <w:tcPr>
            <w:tcW w:w="5105" w:type="dxa"/>
            <w:vAlign w:val="center"/>
          </w:tcPr>
          <w:p w14:paraId="509BA054">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投标产品在医疗机构的使用情况、行业内的知名度、美誉度。（0-4分）</w:t>
            </w:r>
          </w:p>
        </w:tc>
      </w:tr>
      <w:tr w14:paraId="09DCCA3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293" w:hRule="atLeast"/>
          <w:jc w:val="center"/>
        </w:trPr>
        <w:tc>
          <w:tcPr>
            <w:tcW w:w="788" w:type="dxa"/>
            <w:vAlign w:val="center"/>
          </w:tcPr>
          <w:p w14:paraId="745706D4">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7</w:t>
            </w:r>
          </w:p>
        </w:tc>
        <w:tc>
          <w:tcPr>
            <w:tcW w:w="2831" w:type="dxa"/>
            <w:vAlign w:val="center"/>
          </w:tcPr>
          <w:p w14:paraId="08D222AE">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eastAsia="zh-CN"/>
              </w:rPr>
              <w:t>投标产品销售业绩</w:t>
            </w:r>
          </w:p>
        </w:tc>
        <w:tc>
          <w:tcPr>
            <w:tcW w:w="805" w:type="dxa"/>
            <w:vAlign w:val="center"/>
          </w:tcPr>
          <w:p w14:paraId="0BB50349">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3分</w:t>
            </w:r>
          </w:p>
        </w:tc>
        <w:tc>
          <w:tcPr>
            <w:tcW w:w="5105" w:type="dxa"/>
            <w:vAlign w:val="center"/>
          </w:tcPr>
          <w:p w14:paraId="0345977E">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提供20</w:t>
            </w:r>
            <w:r>
              <w:rPr>
                <w:rFonts w:hint="eastAsia" w:ascii="新宋体" w:hAnsi="新宋体" w:eastAsia="新宋体" w:cs="新宋体"/>
                <w:color w:val="auto"/>
                <w:sz w:val="22"/>
                <w:szCs w:val="22"/>
                <w:highlight w:val="none"/>
                <w:lang w:val="en-US" w:eastAsia="zh-CN"/>
              </w:rPr>
              <w:t>20</w:t>
            </w:r>
            <w:r>
              <w:rPr>
                <w:rFonts w:hint="eastAsia" w:ascii="新宋体" w:hAnsi="新宋体" w:eastAsia="新宋体" w:cs="新宋体"/>
                <w:color w:val="auto"/>
                <w:sz w:val="22"/>
                <w:szCs w:val="22"/>
                <w:highlight w:val="none"/>
              </w:rPr>
              <w:t>年1月1日起至今与最终不同医院用户签订的投标机型合同复印件，每份有效合同得1分，最多3分。</w:t>
            </w:r>
          </w:p>
          <w:p w14:paraId="10266E0F">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根据《浙江省财政厅关于进一步加大政府采购支持中小企业力度助力扎实稳住经济的通知》贯彻落实对首台套产品、符合条件的制造精品的政府首购制度。优先推荐专精特新中小企业、创新产品参加政府采购活动。对省级以上主管部门认定的首台套产品，自纳入《省推广应用指导目录》起三年内参加政府采购活动，视同已具备相应销售业绩，业绩分为满分，须提供证明材料。</w:t>
            </w:r>
          </w:p>
        </w:tc>
      </w:tr>
      <w:tr w14:paraId="477434E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676" w:hRule="atLeast"/>
          <w:jc w:val="center"/>
        </w:trPr>
        <w:tc>
          <w:tcPr>
            <w:tcW w:w="788" w:type="dxa"/>
            <w:vAlign w:val="center"/>
          </w:tcPr>
          <w:p w14:paraId="0629CF7A">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8</w:t>
            </w:r>
          </w:p>
        </w:tc>
        <w:tc>
          <w:tcPr>
            <w:tcW w:w="2831" w:type="dxa"/>
            <w:vAlign w:val="center"/>
          </w:tcPr>
          <w:p w14:paraId="0E8DC911">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制造商或代理商售后服务和维修能力</w:t>
            </w:r>
          </w:p>
        </w:tc>
        <w:tc>
          <w:tcPr>
            <w:tcW w:w="805" w:type="dxa"/>
            <w:vAlign w:val="center"/>
          </w:tcPr>
          <w:p w14:paraId="1C96BBBD">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lang w:val="en-US" w:eastAsia="zh-CN"/>
              </w:rPr>
              <w:t>3</w:t>
            </w:r>
            <w:r>
              <w:rPr>
                <w:rFonts w:hint="eastAsia" w:ascii="新宋体" w:hAnsi="新宋体" w:eastAsia="新宋体" w:cs="新宋体"/>
                <w:color w:val="auto"/>
                <w:sz w:val="22"/>
                <w:szCs w:val="22"/>
                <w:highlight w:val="none"/>
              </w:rPr>
              <w:t>分</w:t>
            </w:r>
          </w:p>
        </w:tc>
        <w:tc>
          <w:tcPr>
            <w:tcW w:w="5105" w:type="dxa"/>
            <w:vAlign w:val="center"/>
          </w:tcPr>
          <w:p w14:paraId="3FC46F2D">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制造商或代理商售后服务和维修能力，服务响应速度、服务人员水平、备品备件配置等综合评价。（0-3分）</w:t>
            </w:r>
          </w:p>
        </w:tc>
      </w:tr>
      <w:tr w14:paraId="3E60025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0" w:type="dxa"/>
            <w:bottom w:w="0" w:type="dxa"/>
            <w:right w:w="0" w:type="dxa"/>
          </w:tblCellMar>
        </w:tblPrEx>
        <w:trPr>
          <w:trHeight w:val="70" w:hRule="atLeast"/>
          <w:jc w:val="center"/>
        </w:trPr>
        <w:tc>
          <w:tcPr>
            <w:tcW w:w="788" w:type="dxa"/>
            <w:vAlign w:val="center"/>
          </w:tcPr>
          <w:p w14:paraId="2F5EB540">
            <w:pPr>
              <w:spacing w:line="460" w:lineRule="exact"/>
              <w:jc w:val="center"/>
              <w:rPr>
                <w:rFonts w:hint="eastAsia" w:ascii="新宋体" w:hAnsi="新宋体" w:eastAsia="新宋体" w:cs="新宋体"/>
                <w:color w:val="auto"/>
                <w:sz w:val="22"/>
                <w:szCs w:val="22"/>
                <w:highlight w:val="none"/>
                <w:lang w:eastAsia="zh-CN"/>
              </w:rPr>
            </w:pPr>
            <w:r>
              <w:rPr>
                <w:rFonts w:hint="eastAsia" w:ascii="新宋体" w:hAnsi="新宋体" w:eastAsia="新宋体" w:cs="新宋体"/>
                <w:color w:val="auto"/>
                <w:sz w:val="22"/>
                <w:szCs w:val="22"/>
                <w:highlight w:val="none"/>
                <w:lang w:val="en-US" w:eastAsia="zh-CN"/>
              </w:rPr>
              <w:t>9</w:t>
            </w:r>
          </w:p>
        </w:tc>
        <w:tc>
          <w:tcPr>
            <w:tcW w:w="2831" w:type="dxa"/>
            <w:vAlign w:val="center"/>
          </w:tcPr>
          <w:p w14:paraId="0FA21511">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环境标志产品、节能产品评审</w:t>
            </w:r>
          </w:p>
        </w:tc>
        <w:tc>
          <w:tcPr>
            <w:tcW w:w="805" w:type="dxa"/>
            <w:vAlign w:val="center"/>
          </w:tcPr>
          <w:p w14:paraId="2F7118A2">
            <w:pPr>
              <w:spacing w:line="460" w:lineRule="exact"/>
              <w:jc w:val="center"/>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1分</w:t>
            </w:r>
          </w:p>
        </w:tc>
        <w:tc>
          <w:tcPr>
            <w:tcW w:w="5105" w:type="dxa"/>
            <w:vAlign w:val="center"/>
          </w:tcPr>
          <w:p w14:paraId="6B463342">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投标产品列入财政部、发展改革委发布的节能产品品目清单的，提供国家市场监督管理总局公布的《参与实施政府采购节能产品认证机构名录》内的认证机构出具的、处于有效期之内的节能标志产品认证证书的，得0.5分。</w:t>
            </w:r>
          </w:p>
          <w:p w14:paraId="03434BB6">
            <w:pPr>
              <w:spacing w:line="460" w:lineRule="exact"/>
              <w:ind w:left="105" w:leftChars="50" w:right="10" w:rightChars="5"/>
              <w:rPr>
                <w:rFonts w:hint="eastAsia"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投标产品列入财政部、生态环境部发布的环境标志产品品目清单的，提供国家市场监督管理总局公布的《参与实施政府采购环境标志产品认证机构名录》内的认证机构出具的、处于有效期之内的环境标志产品认证证书，得0.5分。</w:t>
            </w:r>
          </w:p>
        </w:tc>
      </w:tr>
    </w:tbl>
    <w:p w14:paraId="24B1B365">
      <w:pPr>
        <w:spacing w:line="460" w:lineRule="exact"/>
        <w:ind w:firstLine="442" w:firstLineChars="200"/>
        <w:rPr>
          <w:rFonts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rPr>
        <w:t>2、报价评分（权值35%）：</w:t>
      </w:r>
    </w:p>
    <w:p w14:paraId="68DDF202">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满足招标文件要求且投标报价最低的投标报价为评标基准价，其余投标人投标报价与该基准价对比，计算出报价评分值（保留小数2位）：</w:t>
      </w:r>
    </w:p>
    <w:p w14:paraId="5030F3D9">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1）有效投标人的投标报价等于评标基准价时其报价分为满分35分；</w:t>
      </w:r>
    </w:p>
    <w:p w14:paraId="1AC930F9">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2）其他投标人的价格分按以下公式计算：</w:t>
      </w:r>
    </w:p>
    <w:p w14:paraId="74EDAECC">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投标报价得分=（评分基准价/投标人投标报价）× 价格权值 ×100（保留小数2位）</w:t>
      </w:r>
    </w:p>
    <w:p w14:paraId="5DEE48DE">
      <w:pPr>
        <w:spacing w:line="460" w:lineRule="exact"/>
        <w:ind w:firstLine="440" w:firstLineChars="200"/>
        <w:rPr>
          <w:rFonts w:ascii="新宋体" w:hAnsi="新宋体" w:eastAsia="新宋体" w:cs="新宋体"/>
          <w:color w:val="auto"/>
          <w:sz w:val="22"/>
          <w:szCs w:val="22"/>
          <w:highlight w:val="none"/>
          <w:lang w:val="zh-CN"/>
        </w:rPr>
      </w:pPr>
      <w:r>
        <w:rPr>
          <w:rFonts w:hint="eastAsia" w:ascii="新宋体" w:hAnsi="新宋体" w:eastAsia="新宋体" w:cs="新宋体"/>
          <w:color w:val="auto"/>
          <w:sz w:val="22"/>
          <w:szCs w:val="22"/>
          <w:highlight w:val="none"/>
          <w:lang w:val="zh-CN"/>
        </w:rPr>
        <w:t>根据《政府采购促进中小企业发展管理办法》（财库〔2020〕46号）、《财政部关于进一步加大政府采购支持中小企业力度的通知》（财库〔2022〕19号）有关规定，对投标产品为小型或微型企业生产的，价格给予</w:t>
      </w:r>
      <w:r>
        <w:rPr>
          <w:rFonts w:hint="eastAsia" w:ascii="新宋体" w:hAnsi="新宋体" w:eastAsia="新宋体" w:cs="新宋体"/>
          <w:color w:val="auto"/>
          <w:sz w:val="22"/>
          <w:szCs w:val="22"/>
          <w:highlight w:val="none"/>
        </w:rPr>
        <w:t>10%</w:t>
      </w:r>
      <w:r>
        <w:rPr>
          <w:rFonts w:hint="eastAsia" w:ascii="新宋体" w:hAnsi="新宋体" w:eastAsia="新宋体" w:cs="新宋体"/>
          <w:color w:val="auto"/>
          <w:sz w:val="22"/>
          <w:szCs w:val="22"/>
          <w:highlight w:val="none"/>
          <w:lang w:val="zh-CN"/>
        </w:rPr>
        <w:t>的扣除，用扣除后的价格参与价格评分。</w:t>
      </w:r>
    </w:p>
    <w:p w14:paraId="245D2757">
      <w:pPr>
        <w:spacing w:line="460" w:lineRule="exact"/>
        <w:ind w:firstLine="442" w:firstLineChars="200"/>
        <w:rPr>
          <w:rFonts w:ascii="新宋体" w:hAnsi="新宋体" w:eastAsia="新宋体" w:cs="新宋体"/>
          <w:color w:val="auto"/>
          <w:sz w:val="22"/>
          <w:szCs w:val="22"/>
          <w:highlight w:val="none"/>
        </w:rPr>
      </w:pPr>
      <w:r>
        <w:rPr>
          <w:rFonts w:hint="eastAsia" w:ascii="新宋体" w:hAnsi="新宋体" w:eastAsia="新宋体" w:cs="新宋体"/>
          <w:b/>
          <w:bCs/>
          <w:color w:val="auto"/>
          <w:sz w:val="22"/>
          <w:szCs w:val="22"/>
          <w:highlight w:val="none"/>
          <w:lang w:val="zh-CN"/>
        </w:rPr>
        <w:t>监狱企业、</w:t>
      </w:r>
      <w:r>
        <w:rPr>
          <w:rFonts w:hint="eastAsia" w:ascii="新宋体" w:hAnsi="新宋体" w:eastAsia="新宋体" w:cs="新宋体"/>
          <w:b/>
          <w:color w:val="auto"/>
          <w:sz w:val="22"/>
          <w:szCs w:val="22"/>
          <w:highlight w:val="none"/>
        </w:rPr>
        <w:t>残疾人福利性单位</w:t>
      </w:r>
      <w:r>
        <w:rPr>
          <w:rFonts w:hint="eastAsia" w:ascii="新宋体" w:hAnsi="新宋体" w:eastAsia="新宋体" w:cs="新宋体"/>
          <w:b/>
          <w:bCs/>
          <w:color w:val="auto"/>
          <w:sz w:val="22"/>
          <w:szCs w:val="22"/>
          <w:highlight w:val="none"/>
          <w:lang w:val="zh-CN"/>
        </w:rPr>
        <w:t>视同小微企业，其产品参加本项目投标的，享受小微企业同等的价格扣除。</w:t>
      </w:r>
    </w:p>
    <w:p w14:paraId="4EA45C49">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3、有效投标人的综合得分为商务技术分和报价分的总和。</w:t>
      </w:r>
    </w:p>
    <w:p w14:paraId="5E303B41">
      <w:pPr>
        <w:spacing w:line="460" w:lineRule="exact"/>
        <w:ind w:firstLine="440" w:firstLineChars="200"/>
        <w:rPr>
          <w:rFonts w:ascii="新宋体" w:hAnsi="新宋体" w:eastAsia="新宋体" w:cs="新宋体"/>
          <w:b w:val="0"/>
          <w:bCs w:val="0"/>
          <w:color w:val="auto"/>
          <w:sz w:val="22"/>
          <w:szCs w:val="22"/>
          <w:highlight w:val="none"/>
        </w:rPr>
      </w:pPr>
      <w:r>
        <w:rPr>
          <w:rFonts w:hint="eastAsia" w:ascii="新宋体" w:hAnsi="新宋体" w:eastAsia="新宋体" w:cs="新宋体"/>
          <w:b w:val="0"/>
          <w:bCs w:val="0"/>
          <w:color w:val="auto"/>
          <w:kern w:val="2"/>
          <w:sz w:val="22"/>
          <w:szCs w:val="22"/>
          <w:highlight w:val="none"/>
          <w:u w:val="none"/>
          <w:lang w:val="en-US" w:eastAsia="zh-CN" w:bidi="ar-SA"/>
        </w:rPr>
        <w:t>4、</w:t>
      </w:r>
      <w:r>
        <w:rPr>
          <w:rFonts w:hint="eastAsia" w:ascii="新宋体" w:hAnsi="新宋体" w:eastAsia="新宋体" w:cs="新宋体"/>
          <w:b w:val="0"/>
          <w:bCs w:val="0"/>
          <w:color w:val="auto"/>
          <w:sz w:val="22"/>
          <w:szCs w:val="22"/>
          <w:highlight w:val="none"/>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0985D73C">
      <w:pPr>
        <w:spacing w:line="460" w:lineRule="exact"/>
        <w:ind w:firstLine="442" w:firstLineChars="200"/>
        <w:outlineLvl w:val="1"/>
        <w:rPr>
          <w:rFonts w:ascii="新宋体" w:hAnsi="新宋体" w:eastAsia="新宋体" w:cs="新宋体"/>
          <w:b/>
          <w:bCs/>
          <w:color w:val="auto"/>
          <w:sz w:val="22"/>
          <w:szCs w:val="22"/>
          <w:highlight w:val="none"/>
        </w:rPr>
      </w:pPr>
      <w:bookmarkStart w:id="59" w:name="_Toc26149"/>
      <w:r>
        <w:rPr>
          <w:rFonts w:hint="eastAsia" w:ascii="新宋体" w:hAnsi="新宋体" w:eastAsia="新宋体" w:cs="新宋体"/>
          <w:b/>
          <w:bCs/>
          <w:color w:val="auto"/>
          <w:sz w:val="22"/>
          <w:szCs w:val="22"/>
          <w:highlight w:val="none"/>
        </w:rPr>
        <w:t>六、定标办法</w:t>
      </w:r>
      <w:bookmarkEnd w:id="59"/>
    </w:p>
    <w:p w14:paraId="4803182C">
      <w:pPr>
        <w:spacing w:line="460" w:lineRule="exact"/>
        <w:ind w:firstLine="440" w:firstLineChars="200"/>
        <w:rPr>
          <w:rFonts w:ascii="新宋体" w:hAnsi="新宋体" w:eastAsia="新宋体" w:cs="新宋体"/>
          <w:b/>
          <w:color w:val="auto"/>
          <w:sz w:val="22"/>
          <w:szCs w:val="22"/>
          <w:highlight w:val="none"/>
        </w:rPr>
      </w:pPr>
      <w:r>
        <w:rPr>
          <w:rFonts w:hint="eastAsia" w:ascii="新宋体" w:hAnsi="新宋体" w:eastAsia="新宋体" w:cs="新宋体"/>
          <w:color w:val="auto"/>
          <w:sz w:val="22"/>
          <w:szCs w:val="22"/>
          <w:highlight w:val="none"/>
        </w:rPr>
        <w:t>1</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确定中标候选人</w:t>
      </w:r>
    </w:p>
    <w:p w14:paraId="2B16CB37">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1.1由评标委员会确定中标候选人。</w:t>
      </w:r>
    </w:p>
    <w:p w14:paraId="6DD5B590">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1.2评标委员会依据法律、法规及招标文件有关规定按评审后得分（即商务技术分与报价分之和）由高到低顺序排序，得分前二名的投标人确定为该项目的第一和第二中标候选人（得分相同的，按投标报价由低到高顺序排列。得分且投标报价相同的并列。）向招标人推荐。</w:t>
      </w:r>
    </w:p>
    <w:p w14:paraId="6D73654B">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2、确定成交投标人</w:t>
      </w:r>
    </w:p>
    <w:p w14:paraId="1847248C">
      <w:pPr>
        <w:spacing w:line="460" w:lineRule="exact"/>
        <w:ind w:firstLine="442" w:firstLineChars="200"/>
        <w:rPr>
          <w:rFonts w:ascii="新宋体" w:hAnsi="新宋体" w:eastAsia="新宋体" w:cs="新宋体"/>
          <w:b/>
          <w:bCs/>
          <w:color w:val="auto"/>
          <w:sz w:val="22"/>
          <w:szCs w:val="22"/>
          <w:highlight w:val="none"/>
        </w:rPr>
      </w:pPr>
      <w:r>
        <w:rPr>
          <w:rFonts w:hint="eastAsia" w:ascii="新宋体" w:hAnsi="新宋体" w:eastAsia="新宋体" w:cs="新宋体"/>
          <w:b/>
          <w:bCs/>
          <w:color w:val="auto"/>
          <w:sz w:val="22"/>
          <w:szCs w:val="22"/>
          <w:highlight w:val="none"/>
        </w:rPr>
        <w:t>2.1招标人按照书面评标报告中推荐的中标候选投标人顺序确定成交投标人；也可以事先授权评标委员会按照推荐的中标候选投标人顺序直接确定成交投标人。中标候选人并列的，由评标委员会全体成员记名投票按少数服从多数的原则确定排名。</w:t>
      </w:r>
    </w:p>
    <w:p w14:paraId="166CA87F">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2.2如成交投标人放弃中标；或未能在规定时间内与采购单位签订合同的；或者经质疑，招标人审查后，确因排名第一的候选人在本次采购活动中存在违法违规行为或其他原因使质疑成立的，招标人可以视情况直接确定排名第二的候选人为成交投标人或重新组织招标。</w:t>
      </w:r>
    </w:p>
    <w:p w14:paraId="603978AA">
      <w:pPr>
        <w:spacing w:line="460" w:lineRule="exact"/>
        <w:ind w:firstLine="440" w:firstLineChars="200"/>
        <w:rPr>
          <w:rFonts w:ascii="新宋体" w:hAnsi="新宋体" w:eastAsia="新宋体" w:cs="新宋体"/>
          <w:color w:val="auto"/>
          <w:sz w:val="22"/>
          <w:szCs w:val="22"/>
          <w:highlight w:val="none"/>
        </w:rPr>
      </w:pPr>
      <w:r>
        <w:rPr>
          <w:rFonts w:hint="eastAsia" w:ascii="新宋体" w:hAnsi="新宋体" w:eastAsia="新宋体" w:cs="新宋体"/>
          <w:color w:val="auto"/>
          <w:sz w:val="22"/>
          <w:szCs w:val="22"/>
          <w:highlight w:val="none"/>
        </w:rPr>
        <w:t>3</w:t>
      </w:r>
      <w:r>
        <w:rPr>
          <w:rFonts w:hint="eastAsia" w:ascii="新宋体" w:hAnsi="新宋体" w:eastAsia="新宋体" w:cs="新宋体"/>
          <w:color w:val="auto"/>
          <w:kern w:val="0"/>
          <w:sz w:val="22"/>
          <w:szCs w:val="22"/>
          <w:highlight w:val="none"/>
        </w:rPr>
        <w:t>、</w:t>
      </w:r>
      <w:r>
        <w:rPr>
          <w:rFonts w:hint="eastAsia" w:ascii="新宋体" w:hAnsi="新宋体" w:eastAsia="新宋体" w:cs="新宋体"/>
          <w:color w:val="auto"/>
          <w:sz w:val="22"/>
          <w:szCs w:val="22"/>
          <w:highlight w:val="none"/>
        </w:rPr>
        <w:t>成交投标人确定后，招标人将在指定媒体公告中标结果，招标人向成交投标人发出中标通知书。</w:t>
      </w:r>
    </w:p>
    <w:p w14:paraId="37EC3EB8">
      <w:pPr>
        <w:spacing w:line="460" w:lineRule="exact"/>
        <w:ind w:firstLine="442" w:firstLineChars="200"/>
        <w:outlineLvl w:val="1"/>
        <w:rPr>
          <w:rFonts w:ascii="新宋体" w:hAnsi="新宋体" w:eastAsia="新宋体" w:cs="新宋体"/>
          <w:b/>
          <w:color w:val="auto"/>
          <w:sz w:val="22"/>
          <w:szCs w:val="22"/>
          <w:highlight w:val="none"/>
        </w:rPr>
      </w:pPr>
      <w:bookmarkStart w:id="60" w:name="_Toc18221"/>
      <w:r>
        <w:rPr>
          <w:rFonts w:hint="eastAsia" w:ascii="新宋体" w:hAnsi="新宋体" w:eastAsia="新宋体" w:cs="新宋体"/>
          <w:b/>
          <w:color w:val="auto"/>
          <w:sz w:val="22"/>
          <w:szCs w:val="22"/>
          <w:highlight w:val="none"/>
        </w:rPr>
        <w:t>七、投标人义务</w:t>
      </w:r>
      <w:bookmarkEnd w:id="60"/>
    </w:p>
    <w:p w14:paraId="4F645852">
      <w:pPr>
        <w:spacing w:line="460" w:lineRule="exact"/>
        <w:ind w:firstLine="440" w:firstLineChars="200"/>
        <w:rPr>
          <w:rFonts w:hint="eastAsia" w:ascii="新宋体" w:hAnsi="新宋体" w:eastAsia="新宋体" w:cs="新宋体"/>
          <w:color w:val="auto"/>
          <w:sz w:val="22"/>
          <w:szCs w:val="22"/>
          <w:highlight w:val="none"/>
          <w:lang w:val="en-US" w:eastAsia="zh-CN"/>
        </w:rPr>
      </w:pPr>
      <w:r>
        <w:rPr>
          <w:rFonts w:hint="eastAsia" w:ascii="新宋体" w:hAnsi="新宋体" w:eastAsia="新宋体" w:cs="新宋体"/>
          <w:color w:val="auto"/>
          <w:sz w:val="22"/>
          <w:szCs w:val="22"/>
          <w:highlight w:val="none"/>
          <w:lang w:val="en-US" w:eastAsia="zh-CN"/>
        </w:rPr>
        <w:t>1、</w:t>
      </w:r>
      <w:r>
        <w:rPr>
          <w:rFonts w:hint="eastAsia" w:ascii="新宋体" w:hAnsi="新宋体" w:eastAsia="新宋体" w:cs="新宋体"/>
          <w:color w:val="auto"/>
          <w:sz w:val="22"/>
          <w:szCs w:val="22"/>
          <w:highlight w:val="none"/>
        </w:rPr>
        <w:t>投标人应随时接受评标委员会的询标，解答包括有关的商务技术、报价问题等。评标结束，</w:t>
      </w:r>
      <w:r>
        <w:rPr>
          <w:rFonts w:hint="eastAsia" w:ascii="新宋体" w:hAnsi="新宋体" w:eastAsia="新宋体" w:cs="新宋体"/>
          <w:color w:val="auto"/>
          <w:sz w:val="22"/>
          <w:szCs w:val="22"/>
          <w:highlight w:val="none"/>
          <w:lang w:val="en-US" w:eastAsia="zh-CN"/>
        </w:rPr>
        <w:t>所有评标资料存招标机构备查。</w:t>
      </w:r>
    </w:p>
    <w:p w14:paraId="50A07A9C">
      <w:pPr>
        <w:spacing w:line="460" w:lineRule="exact"/>
        <w:ind w:firstLine="442" w:firstLineChars="200"/>
        <w:rPr>
          <w:rFonts w:hint="eastAsia" w:ascii="新宋体" w:hAnsi="新宋体" w:eastAsia="新宋体" w:cs="新宋体"/>
          <w:b/>
          <w:bCs/>
          <w:color w:val="auto"/>
          <w:sz w:val="22"/>
          <w:szCs w:val="22"/>
          <w:highlight w:val="none"/>
          <w:lang w:val="en-US" w:eastAsia="zh-CN"/>
        </w:rPr>
      </w:pPr>
      <w:r>
        <w:rPr>
          <w:rFonts w:hint="eastAsia" w:ascii="新宋体" w:hAnsi="新宋体" w:eastAsia="新宋体" w:cs="新宋体"/>
          <w:b/>
          <w:bCs/>
          <w:color w:val="auto"/>
          <w:sz w:val="22"/>
          <w:szCs w:val="22"/>
          <w:highlight w:val="none"/>
          <w:lang w:val="en-US" w:eastAsia="zh-CN"/>
        </w:rPr>
        <w:t>2、项目开评标结束后，投标供应商须提供纸质投标响应文件并加盖单位公章一份，送至代理公司。</w:t>
      </w:r>
    </w:p>
    <w:p w14:paraId="15594707">
      <w:pPr>
        <w:spacing w:line="460" w:lineRule="exact"/>
        <w:ind w:firstLine="420" w:firstLineChars="200"/>
        <w:rPr>
          <w:rFonts w:ascii="新宋体" w:hAnsi="新宋体" w:eastAsia="新宋体" w:cs="新宋体"/>
          <w:color w:val="auto"/>
          <w:highlight w:val="none"/>
        </w:rPr>
      </w:pPr>
    </w:p>
    <w:sectPr>
      <w:headerReference r:id="rId10" w:type="default"/>
      <w:footerReference r:id="rId11" w:type="default"/>
      <w:pgSz w:w="11907" w:h="16840"/>
      <w:pgMar w:top="1134" w:right="1134" w:bottom="1134" w:left="1134"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新宋体">
    <w:panose1 w:val="02010609030101010101"/>
    <w:charset w:val="86"/>
    <w:family w:val="auto"/>
    <w:pitch w:val="default"/>
    <w:sig w:usb0="00000203" w:usb1="288F0000" w:usb2="0000000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Microsoft YaHei UI">
    <w:panose1 w:val="020B0503020204020204"/>
    <w:charset w:val="86"/>
    <w:family w:val="swiss"/>
    <w:pitch w:val="default"/>
    <w:sig w:usb0="80000287" w:usb1="2ACF3C50" w:usb2="00000016" w:usb3="00000000" w:csb0="0004001F" w:csb1="00000000"/>
  </w:font>
  <w:font w:name="ˎ̥">
    <w:altName w:val="Times New Roman"/>
    <w:panose1 w:val="00000000000000000000"/>
    <w:charset w:val="00"/>
    <w:family w:val="roman"/>
    <w:pitch w:val="default"/>
    <w:sig w:usb0="00000000" w:usb1="00000000" w:usb2="00000000" w:usb3="00000000" w:csb0="00040001" w:csb1="00000000"/>
  </w:font>
  <w:font w:name="等线 Light">
    <w:panose1 w:val="02010600030101010101"/>
    <w:charset w:val="86"/>
    <w:family w:val="auto"/>
    <w:pitch w:val="default"/>
    <w:sig w:usb0="A00002BF" w:usb1="38CF7CFA" w:usb2="00000016" w:usb3="00000000" w:csb0="0004000F" w:csb1="00000000"/>
  </w:font>
  <w:font w:name="Arial Unicode MS">
    <w:panose1 w:val="020B0604020202020204"/>
    <w:charset w:val="86"/>
    <w:family w:val="swiss"/>
    <w:pitch w:val="default"/>
    <w:sig w:usb0="FFFFFFFF" w:usb1="E9FFFFFF" w:usb2="0000003F" w:usb3="00000000" w:csb0="603F01FF" w:csb1="FFFF0000"/>
  </w:font>
  <w:font w:name="楷体_GB2312">
    <w:altName w:val="楷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PMingLiU">
    <w:altName w:val="Microsoft JhengHei UI"/>
    <w:panose1 w:val="02010601000101010101"/>
    <w:charset w:val="88"/>
    <w:family w:val="roman"/>
    <w:pitch w:val="default"/>
    <w:sig w:usb0="00000000" w:usb1="00000000" w:usb2="00000016" w:usb3="00000000" w:csb0="00100001" w:csb1="00000000"/>
  </w:font>
  <w:font w:name="Helvetica">
    <w:altName w:val="Arial"/>
    <w:panose1 w:val="020B0604020202020204"/>
    <w:charset w:val="00"/>
    <w:family w:val="swiss"/>
    <w:pitch w:val="default"/>
    <w:sig w:usb0="00000000" w:usb1="00000000" w:usb2="00000000" w:usb3="00000000" w:csb0="00000001" w:csb1="00000000"/>
  </w:font>
  <w:font w:name="Century Gothic">
    <w:panose1 w:val="020B0502020202020204"/>
    <w:charset w:val="00"/>
    <w:family w:val="swiss"/>
    <w:pitch w:val="default"/>
    <w:sig w:usb0="00000287"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Microsoft JhengHei U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9F6013">
    <w:pPr>
      <w:pStyle w:val="34"/>
      <w:ind w:right="360" w:firstLine="4500" w:firstLineChars="250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F5F74D">
    <w:pPr>
      <w:pStyle w:val="34"/>
      <w:ind w:right="360" w:firstLine="4500" w:firstLineChars="250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43F51E6">
                          <w:pPr>
                            <w:pStyle w:val="34"/>
                          </w:pPr>
                          <w:r>
                            <w:fldChar w:fldCharType="begin"/>
                          </w:r>
                          <w:r>
                            <w:instrText xml:space="preserve"> PAGE  \* MERGEFORMAT </w:instrText>
                          </w:r>
                          <w:r>
                            <w:fldChar w:fldCharType="separate"/>
                          </w:r>
                          <w:r>
                            <w:t>40</w:t>
                          </w:r>
                          <w:r>
                            <w:fldChar w:fldCharType="end"/>
                          </w:r>
                        </w:p>
                      </w:txbxContent>
                    </wps:txbx>
                    <wps:bodyPr vert="horz" wrap="none" lIns="0" tIns="0" rIns="0" bIns="0" anchor="t" anchorCtr="0">
                      <a:spAutoFit/>
                    </wps:bodyPr>
                  </wps:wsp>
                </a:graphicData>
              </a:graphic>
            </wp:anchor>
          </w:drawing>
        </mc:Choice>
        <mc:Fallback>
          <w:pict>
            <v:shape id="文本框 9"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IpI2RjXAQAAsgMAAA4AAAAAAAAAAQAgAAAA&#10;HgEAAGRycy9lMm9Eb2MueG1sUEsFBgAAAAAGAAYAWQEAAGcFAAAAAA==&#10;">
              <v:fill on="f" focussize="0,0"/>
              <v:stroke on="f"/>
              <v:imagedata o:title=""/>
              <o:lock v:ext="edit" aspectratio="f"/>
              <v:textbox inset="0mm,0mm,0mm,0mm" style="mso-fit-shape-to-text:t;">
                <w:txbxContent>
                  <w:p w14:paraId="043F51E6">
                    <w:pPr>
                      <w:pStyle w:val="34"/>
                    </w:pPr>
                    <w:r>
                      <w:fldChar w:fldCharType="begin"/>
                    </w:r>
                    <w:r>
                      <w:instrText xml:space="preserve"> PAGE  \* MERGEFORMAT </w:instrText>
                    </w:r>
                    <w:r>
                      <w:fldChar w:fldCharType="separate"/>
                    </w:r>
                    <w:r>
                      <w:t>40</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C22AEC">
    <w:pPr>
      <w:pStyle w:val="3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FEFD5EA">
                          <w:pPr>
                            <w:pStyle w:val="34"/>
                          </w:pPr>
                          <w:r>
                            <w:fldChar w:fldCharType="begin"/>
                          </w:r>
                          <w:r>
                            <w:instrText xml:space="preserve"> PAGE  \* MERGEFORMAT </w:instrText>
                          </w:r>
                          <w:r>
                            <w:fldChar w:fldCharType="separate"/>
                          </w:r>
                          <w:r>
                            <w:t>2</w:t>
                          </w:r>
                          <w:r>
                            <w:fldChar w:fldCharType="end"/>
                          </w:r>
                        </w:p>
                      </w:txbxContent>
                    </wps:txbx>
                    <wps:bodyPr vert="horz" wrap="none" lIns="0" tIns="0" rIns="0" bIns="0" anchor="t" anchorCtr="0">
                      <a:spAutoFit/>
                    </wps:bodyPr>
                  </wps:wsp>
                </a:graphicData>
              </a:graphic>
            </wp:anchor>
          </w:drawing>
        </mc:Choice>
        <mc:Fallback>
          <w:pict>
            <v:shape id="文本框 10"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HMQH4PXAQAAswMAAA4AAAAAAAAAAQAgAAAA&#10;HgEAAGRycy9lMm9Eb2MueG1sUEsFBgAAAAAGAAYAWQEAAGcFAAAAAA==&#10;">
              <v:fill on="f" focussize="0,0"/>
              <v:stroke on="f"/>
              <v:imagedata o:title=""/>
              <o:lock v:ext="edit" aspectratio="f"/>
              <v:textbox inset="0mm,0mm,0mm,0mm" style="mso-fit-shape-to-text:t;">
                <w:txbxContent>
                  <w:p w14:paraId="4FEFD5EA">
                    <w:pPr>
                      <w:pStyle w:val="3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88ED07">
    <w:pPr>
      <w:pStyle w:val="34"/>
      <w:ind w:right="360" w:firstLine="4500" w:firstLineChars="250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0F2D446">
                          <w:pPr>
                            <w:pStyle w:val="34"/>
                          </w:pPr>
                          <w:r>
                            <w:fldChar w:fldCharType="begin"/>
                          </w:r>
                          <w:r>
                            <w:instrText xml:space="preserve"> PAGE  \* MERGEFORMAT </w:instrText>
                          </w:r>
                          <w:r>
                            <w:fldChar w:fldCharType="separate"/>
                          </w:r>
                          <w:r>
                            <w:t>54</w:t>
                          </w:r>
                          <w:r>
                            <w:fldChar w:fldCharType="end"/>
                          </w:r>
                        </w:p>
                      </w:txbxContent>
                    </wps:txbx>
                    <wps:bodyPr vert="horz" wrap="none" lIns="0" tIns="0" rIns="0" bIns="0" anchor="t" anchorCtr="0">
                      <a:spAutoFit/>
                    </wps:bodyPr>
                  </wps:wsp>
                </a:graphicData>
              </a:graphic>
            </wp:anchor>
          </w:drawing>
        </mc:Choice>
        <mc:Fallback>
          <w:pict>
            <v:shape id="文本框 11"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NJ9CZzXAQAAswMAAA4AAAAAAAAAAQAgAAAA&#10;HgEAAGRycy9lMm9Eb2MueG1sUEsFBgAAAAAGAAYAWQEAAGcFAAAAAA==&#10;">
              <v:fill on="f" focussize="0,0"/>
              <v:stroke on="f"/>
              <v:imagedata o:title=""/>
              <o:lock v:ext="edit" aspectratio="f"/>
              <v:textbox inset="0mm,0mm,0mm,0mm" style="mso-fit-shape-to-text:t;">
                <w:txbxContent>
                  <w:p w14:paraId="10F2D446">
                    <w:pPr>
                      <w:pStyle w:val="34"/>
                    </w:pPr>
                    <w:r>
                      <w:fldChar w:fldCharType="begin"/>
                    </w:r>
                    <w:r>
                      <w:instrText xml:space="preserve"> PAGE  \* MERGEFORMAT </w:instrText>
                    </w:r>
                    <w:r>
                      <w:fldChar w:fldCharType="separate"/>
                    </w:r>
                    <w:r>
                      <w:t>54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2C8366">
    <w:pPr>
      <w:pStyle w:val="34"/>
      <w:ind w:right="36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AE5F1B7">
                          <w:pPr>
                            <w:pStyle w:val="34"/>
                          </w:pPr>
                          <w:r>
                            <w:fldChar w:fldCharType="begin"/>
                          </w:r>
                          <w:r>
                            <w:instrText xml:space="preserve"> PAGE  \* MERGEFORMAT </w:instrText>
                          </w:r>
                          <w:r>
                            <w:fldChar w:fldCharType="separate"/>
                          </w:r>
                          <w:r>
                            <w:t>61</w:t>
                          </w:r>
                          <w:r>
                            <w:fldChar w:fldCharType="end"/>
                          </w:r>
                        </w:p>
                      </w:txbxContent>
                    </wps:txbx>
                    <wps:bodyPr vert="horz" wrap="none" lIns="0" tIns="0" rIns="0" bIns="0" anchor="t" anchorCtr="0">
                      <a:spAutoFit/>
                    </wps:bodyPr>
                  </wps:wsp>
                </a:graphicData>
              </a:graphic>
            </wp:anchor>
          </w:drawing>
        </mc:Choice>
        <mc:Fallback>
          <w:pict>
            <v:shape id="文本框 12"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zql5uc8AAAAFAQAADwAAAAAAAAABACAAAAAiAAAA&#10;ZHJzL2Rvd25yZXYueG1sUEsBAhQAFAAAAAgAh07iQDHLM73XAQAAswMAAA4AAAAAAAAAAQAgAAAA&#10;HgEAAGRycy9lMm9Eb2MueG1sUEsFBgAAAAAGAAYAWQEAAGcFAAAAAA==&#10;">
              <v:fill on="f" focussize="0,0"/>
              <v:stroke on="f"/>
              <v:imagedata o:title=""/>
              <o:lock v:ext="edit" aspectratio="f"/>
              <v:textbox inset="0mm,0mm,0mm,0mm" style="mso-fit-shape-to-text:t;">
                <w:txbxContent>
                  <w:p w14:paraId="0AE5F1B7">
                    <w:pPr>
                      <w:pStyle w:val="34"/>
                    </w:pPr>
                    <w:r>
                      <w:fldChar w:fldCharType="begin"/>
                    </w:r>
                    <w:r>
                      <w:instrText xml:space="preserve"> PAGE  \* MERGEFORMAT </w:instrText>
                    </w:r>
                    <w:r>
                      <w:fldChar w:fldCharType="separate"/>
                    </w:r>
                    <w:r>
                      <w:t>61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A991D2">
    <w:pPr>
      <w:pStyle w:val="36"/>
      <w:jc w:val="both"/>
      <w:rPr>
        <w:rFonts w:hint="eastAsia" w:ascii="新宋体" w:hAnsi="新宋体" w:eastAsia="新宋体" w:cs="新宋体"/>
        <w:lang w:eastAsia="zh-CN"/>
      </w:rPr>
    </w:pPr>
    <w:r>
      <w:rPr>
        <w:rFonts w:hint="eastAsia" w:ascii="新宋体" w:hAnsi="新宋体" w:eastAsia="新宋体" w:cs="新宋体"/>
        <w:lang w:eastAsia="zh-CN"/>
      </w:rPr>
      <w:t>温州市第七人民医院</w:t>
    </w:r>
    <w:r>
      <w:rPr>
        <w:rFonts w:hint="eastAsia" w:ascii="新宋体" w:hAnsi="新宋体" w:eastAsia="新宋体" w:cs="新宋体"/>
      </w:rPr>
      <w:t>招标文件                                                 项目编号：</w:t>
    </w:r>
    <w:r>
      <w:rPr>
        <w:rFonts w:hint="eastAsia" w:ascii="新宋体" w:hAnsi="新宋体" w:eastAsia="新宋体" w:cs="新宋体"/>
        <w:lang w:eastAsia="zh-CN"/>
      </w:rPr>
      <w:t>WZLCZB（L）-2024-10434</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A2F9C0">
    <w:pPr>
      <w:pStyle w:val="36"/>
      <w:pBdr>
        <w:bottom w:val="none" w:color="auto" w:sz="0" w:space="1"/>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DAA3C1">
    <w:pPr>
      <w:pStyle w:val="36"/>
      <w:pBdr>
        <w:bottom w:val="single" w:color="auto" w:sz="4" w:space="1"/>
      </w:pBdr>
      <w:jc w:val="both"/>
      <w:rPr>
        <w:rFonts w:hint="eastAsia" w:ascii="新宋体" w:hAnsi="新宋体" w:eastAsia="新宋体" w:cs="新宋体"/>
        <w:lang w:eastAsia="zh-CN"/>
      </w:rPr>
    </w:pPr>
    <w:r>
      <w:rPr>
        <w:rFonts w:hint="eastAsia" w:ascii="新宋体" w:hAnsi="新宋体" w:eastAsia="新宋体" w:cs="新宋体"/>
        <w:lang w:eastAsia="zh-CN"/>
      </w:rPr>
      <w:t>温州市第七人民医院</w:t>
    </w:r>
    <w:r>
      <w:rPr>
        <w:rFonts w:hint="eastAsia" w:ascii="新宋体" w:hAnsi="新宋体" w:eastAsia="新宋体" w:cs="新宋体"/>
      </w:rPr>
      <w:t>招标文件                                                 项目编号：</w:t>
    </w:r>
    <w:r>
      <w:rPr>
        <w:rFonts w:hint="eastAsia" w:ascii="新宋体" w:hAnsi="新宋体" w:eastAsia="新宋体" w:cs="新宋体"/>
        <w:lang w:eastAsia="zh-CN"/>
      </w:rPr>
      <w:t>WZLCZB（L）-2024-10434</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1CA867">
    <w:pPr>
      <w:pStyle w:val="36"/>
      <w:pBdr>
        <w:bottom w:val="single" w:color="auto" w:sz="4" w:space="0"/>
      </w:pBdr>
      <w:jc w:val="both"/>
      <w:rPr>
        <w:rFonts w:hint="eastAsia" w:eastAsia="新宋体"/>
        <w:lang w:eastAsia="zh-CN"/>
      </w:rPr>
    </w:pPr>
    <w:r>
      <w:rPr>
        <w:rFonts w:hint="eastAsia" w:ascii="新宋体" w:hAnsi="新宋体" w:eastAsia="新宋体" w:cs="新宋体"/>
        <w:lang w:eastAsia="zh-CN"/>
      </w:rPr>
      <w:t>温州市第七人民医院</w:t>
    </w:r>
    <w:r>
      <w:rPr>
        <w:rFonts w:hint="eastAsia" w:ascii="新宋体" w:hAnsi="新宋体" w:eastAsia="新宋体" w:cs="新宋体"/>
      </w:rPr>
      <w:t>招标文件                                                 项目编号：</w:t>
    </w:r>
    <w:r>
      <w:rPr>
        <w:rFonts w:hint="eastAsia" w:ascii="新宋体" w:hAnsi="新宋体" w:eastAsia="新宋体" w:cs="新宋体"/>
        <w:lang w:eastAsia="zh-CN"/>
      </w:rPr>
      <w:t>WZLCZB（L）-2024-10434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2D7A3B6"/>
    <w:multiLevelType w:val="singleLevel"/>
    <w:tmpl w:val="52D7A3B6"/>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0NmYwMTIwOTRmM2U5ZmE5ZmRkOTg1NDdjYzQ4Y2QifQ=="/>
  </w:docVars>
  <w:rsids>
    <w:rsidRoot w:val="0023016B"/>
    <w:rsid w:val="000873CF"/>
    <w:rsid w:val="00114F8F"/>
    <w:rsid w:val="001247D2"/>
    <w:rsid w:val="0016386F"/>
    <w:rsid w:val="00191903"/>
    <w:rsid w:val="001938DB"/>
    <w:rsid w:val="00197D68"/>
    <w:rsid w:val="001A75A0"/>
    <w:rsid w:val="001B5A72"/>
    <w:rsid w:val="001C0F4B"/>
    <w:rsid w:val="001D02EF"/>
    <w:rsid w:val="001E42DE"/>
    <w:rsid w:val="0023016B"/>
    <w:rsid w:val="0024135E"/>
    <w:rsid w:val="00256D25"/>
    <w:rsid w:val="002671EE"/>
    <w:rsid w:val="002909A4"/>
    <w:rsid w:val="00293114"/>
    <w:rsid w:val="002F482C"/>
    <w:rsid w:val="00300FAF"/>
    <w:rsid w:val="00315973"/>
    <w:rsid w:val="0036058E"/>
    <w:rsid w:val="00382A9B"/>
    <w:rsid w:val="0039345C"/>
    <w:rsid w:val="00394956"/>
    <w:rsid w:val="003B7092"/>
    <w:rsid w:val="003F0B48"/>
    <w:rsid w:val="00413731"/>
    <w:rsid w:val="004167B9"/>
    <w:rsid w:val="004376E4"/>
    <w:rsid w:val="0045252D"/>
    <w:rsid w:val="004755C1"/>
    <w:rsid w:val="004A2F76"/>
    <w:rsid w:val="004C297C"/>
    <w:rsid w:val="004C7355"/>
    <w:rsid w:val="004F38A8"/>
    <w:rsid w:val="004F5756"/>
    <w:rsid w:val="0050192E"/>
    <w:rsid w:val="00514B33"/>
    <w:rsid w:val="0052303E"/>
    <w:rsid w:val="00553434"/>
    <w:rsid w:val="00570029"/>
    <w:rsid w:val="005A1959"/>
    <w:rsid w:val="005B70F8"/>
    <w:rsid w:val="005D6717"/>
    <w:rsid w:val="005E105F"/>
    <w:rsid w:val="005F6370"/>
    <w:rsid w:val="006062E4"/>
    <w:rsid w:val="00614721"/>
    <w:rsid w:val="0063300D"/>
    <w:rsid w:val="00646482"/>
    <w:rsid w:val="00685BCD"/>
    <w:rsid w:val="006B331A"/>
    <w:rsid w:val="006C1E10"/>
    <w:rsid w:val="006E2968"/>
    <w:rsid w:val="00707C13"/>
    <w:rsid w:val="00715412"/>
    <w:rsid w:val="00735D24"/>
    <w:rsid w:val="00736815"/>
    <w:rsid w:val="00771B8F"/>
    <w:rsid w:val="00796C50"/>
    <w:rsid w:val="007B70D7"/>
    <w:rsid w:val="007C4878"/>
    <w:rsid w:val="007D38F4"/>
    <w:rsid w:val="007E605D"/>
    <w:rsid w:val="007F2E4A"/>
    <w:rsid w:val="008226D3"/>
    <w:rsid w:val="00826399"/>
    <w:rsid w:val="008314E6"/>
    <w:rsid w:val="008358E2"/>
    <w:rsid w:val="008908E9"/>
    <w:rsid w:val="00897F05"/>
    <w:rsid w:val="008C2830"/>
    <w:rsid w:val="008D1115"/>
    <w:rsid w:val="008D1DFF"/>
    <w:rsid w:val="008D2667"/>
    <w:rsid w:val="008D64B4"/>
    <w:rsid w:val="008D74D3"/>
    <w:rsid w:val="008E54EB"/>
    <w:rsid w:val="008E5C50"/>
    <w:rsid w:val="008E6283"/>
    <w:rsid w:val="008E7FE4"/>
    <w:rsid w:val="00936A15"/>
    <w:rsid w:val="009532C5"/>
    <w:rsid w:val="00967530"/>
    <w:rsid w:val="0097459E"/>
    <w:rsid w:val="00976E86"/>
    <w:rsid w:val="009954B6"/>
    <w:rsid w:val="009D1704"/>
    <w:rsid w:val="00A134AF"/>
    <w:rsid w:val="00A21536"/>
    <w:rsid w:val="00A323C5"/>
    <w:rsid w:val="00A8036E"/>
    <w:rsid w:val="00A8362E"/>
    <w:rsid w:val="00AA35BB"/>
    <w:rsid w:val="00AA3A60"/>
    <w:rsid w:val="00AA6AA6"/>
    <w:rsid w:val="00AF1028"/>
    <w:rsid w:val="00B43F7E"/>
    <w:rsid w:val="00B565FE"/>
    <w:rsid w:val="00B67982"/>
    <w:rsid w:val="00B77AFF"/>
    <w:rsid w:val="00BA1CE2"/>
    <w:rsid w:val="00BB11D1"/>
    <w:rsid w:val="00BB35F7"/>
    <w:rsid w:val="00BD05C0"/>
    <w:rsid w:val="00BD683C"/>
    <w:rsid w:val="00BF5765"/>
    <w:rsid w:val="00C222F2"/>
    <w:rsid w:val="00C22D19"/>
    <w:rsid w:val="00C616FA"/>
    <w:rsid w:val="00C64900"/>
    <w:rsid w:val="00C75418"/>
    <w:rsid w:val="00C96B89"/>
    <w:rsid w:val="00CC755F"/>
    <w:rsid w:val="00CD124F"/>
    <w:rsid w:val="00CD68F5"/>
    <w:rsid w:val="00CF5067"/>
    <w:rsid w:val="00CF5E54"/>
    <w:rsid w:val="00D00DC8"/>
    <w:rsid w:val="00D13234"/>
    <w:rsid w:val="00D13260"/>
    <w:rsid w:val="00D2054E"/>
    <w:rsid w:val="00D32D45"/>
    <w:rsid w:val="00D55307"/>
    <w:rsid w:val="00D710F1"/>
    <w:rsid w:val="00D85F60"/>
    <w:rsid w:val="00D94D28"/>
    <w:rsid w:val="00DA0B56"/>
    <w:rsid w:val="00DE6665"/>
    <w:rsid w:val="00DF3740"/>
    <w:rsid w:val="00DF3D70"/>
    <w:rsid w:val="00E40A4F"/>
    <w:rsid w:val="00E87125"/>
    <w:rsid w:val="00E94F49"/>
    <w:rsid w:val="00EA413A"/>
    <w:rsid w:val="00EA49D5"/>
    <w:rsid w:val="00EB0F9C"/>
    <w:rsid w:val="00ED3095"/>
    <w:rsid w:val="00EE4223"/>
    <w:rsid w:val="00EF170E"/>
    <w:rsid w:val="00EF4C2B"/>
    <w:rsid w:val="00EF6E2E"/>
    <w:rsid w:val="00F25987"/>
    <w:rsid w:val="00F25C44"/>
    <w:rsid w:val="00F52B44"/>
    <w:rsid w:val="00F6186D"/>
    <w:rsid w:val="00FA54A2"/>
    <w:rsid w:val="00FB6B26"/>
    <w:rsid w:val="00FE103E"/>
    <w:rsid w:val="00FE37D2"/>
    <w:rsid w:val="00FF7FAD"/>
    <w:rsid w:val="01220DE5"/>
    <w:rsid w:val="01242FA9"/>
    <w:rsid w:val="018467BF"/>
    <w:rsid w:val="01D96197"/>
    <w:rsid w:val="022218C6"/>
    <w:rsid w:val="024B6CB8"/>
    <w:rsid w:val="02717049"/>
    <w:rsid w:val="028D206A"/>
    <w:rsid w:val="02A02B81"/>
    <w:rsid w:val="02BA3587"/>
    <w:rsid w:val="02C10FFC"/>
    <w:rsid w:val="02CC53B7"/>
    <w:rsid w:val="02E34084"/>
    <w:rsid w:val="03034029"/>
    <w:rsid w:val="03036E54"/>
    <w:rsid w:val="032E2252"/>
    <w:rsid w:val="032F3562"/>
    <w:rsid w:val="03861BCD"/>
    <w:rsid w:val="03F34262"/>
    <w:rsid w:val="03FA67BC"/>
    <w:rsid w:val="03FD6292"/>
    <w:rsid w:val="03FF52A9"/>
    <w:rsid w:val="042B6C39"/>
    <w:rsid w:val="045726D8"/>
    <w:rsid w:val="045C452F"/>
    <w:rsid w:val="047C4CC6"/>
    <w:rsid w:val="04A92D3F"/>
    <w:rsid w:val="04AE73E4"/>
    <w:rsid w:val="04D51825"/>
    <w:rsid w:val="050339CA"/>
    <w:rsid w:val="05075D85"/>
    <w:rsid w:val="05257E2B"/>
    <w:rsid w:val="05427BAF"/>
    <w:rsid w:val="0548415B"/>
    <w:rsid w:val="059267BC"/>
    <w:rsid w:val="05A80766"/>
    <w:rsid w:val="05D92B7E"/>
    <w:rsid w:val="05F568B9"/>
    <w:rsid w:val="06144229"/>
    <w:rsid w:val="0621779F"/>
    <w:rsid w:val="06741F22"/>
    <w:rsid w:val="068B722C"/>
    <w:rsid w:val="06C21F22"/>
    <w:rsid w:val="072E1AFB"/>
    <w:rsid w:val="077731DC"/>
    <w:rsid w:val="07862E1D"/>
    <w:rsid w:val="079C4B36"/>
    <w:rsid w:val="07B3555B"/>
    <w:rsid w:val="07DE071F"/>
    <w:rsid w:val="07E60002"/>
    <w:rsid w:val="08002443"/>
    <w:rsid w:val="0864315C"/>
    <w:rsid w:val="08882FDF"/>
    <w:rsid w:val="08A50900"/>
    <w:rsid w:val="08AD086A"/>
    <w:rsid w:val="08C806A7"/>
    <w:rsid w:val="08E378CD"/>
    <w:rsid w:val="08FD602E"/>
    <w:rsid w:val="0952109C"/>
    <w:rsid w:val="096A04BC"/>
    <w:rsid w:val="09803590"/>
    <w:rsid w:val="09812055"/>
    <w:rsid w:val="09935664"/>
    <w:rsid w:val="099D1286"/>
    <w:rsid w:val="09B92103"/>
    <w:rsid w:val="09C26669"/>
    <w:rsid w:val="09D56941"/>
    <w:rsid w:val="0A21725C"/>
    <w:rsid w:val="0A4D2B9F"/>
    <w:rsid w:val="0A551B3B"/>
    <w:rsid w:val="0A707CE6"/>
    <w:rsid w:val="0AA35401"/>
    <w:rsid w:val="0B0D7095"/>
    <w:rsid w:val="0BEC0234"/>
    <w:rsid w:val="0BF43127"/>
    <w:rsid w:val="0C4058ED"/>
    <w:rsid w:val="0C6E34D9"/>
    <w:rsid w:val="0C840BD0"/>
    <w:rsid w:val="0C8560BE"/>
    <w:rsid w:val="0CAB711C"/>
    <w:rsid w:val="0CCA7209"/>
    <w:rsid w:val="0D0C5F6A"/>
    <w:rsid w:val="0D284E0C"/>
    <w:rsid w:val="0D2C62E1"/>
    <w:rsid w:val="0D3137EF"/>
    <w:rsid w:val="0D406C90"/>
    <w:rsid w:val="0DCC785A"/>
    <w:rsid w:val="0DF60623"/>
    <w:rsid w:val="0E034D15"/>
    <w:rsid w:val="0E452922"/>
    <w:rsid w:val="0E577D56"/>
    <w:rsid w:val="0E79598E"/>
    <w:rsid w:val="0EC7671B"/>
    <w:rsid w:val="0EF82238"/>
    <w:rsid w:val="0F141365"/>
    <w:rsid w:val="0F2C4641"/>
    <w:rsid w:val="0F4B636B"/>
    <w:rsid w:val="0F58783C"/>
    <w:rsid w:val="0FB57619"/>
    <w:rsid w:val="10117DBE"/>
    <w:rsid w:val="10150F78"/>
    <w:rsid w:val="101A6622"/>
    <w:rsid w:val="108F2E02"/>
    <w:rsid w:val="109666F4"/>
    <w:rsid w:val="10DB0515"/>
    <w:rsid w:val="10F1215E"/>
    <w:rsid w:val="11003D8B"/>
    <w:rsid w:val="111E2913"/>
    <w:rsid w:val="113619D0"/>
    <w:rsid w:val="113B2C1D"/>
    <w:rsid w:val="11717CE3"/>
    <w:rsid w:val="11744F72"/>
    <w:rsid w:val="118405A8"/>
    <w:rsid w:val="118B7221"/>
    <w:rsid w:val="11BE2ECC"/>
    <w:rsid w:val="11E658A8"/>
    <w:rsid w:val="11F52B29"/>
    <w:rsid w:val="120F286F"/>
    <w:rsid w:val="122C65DA"/>
    <w:rsid w:val="1265592B"/>
    <w:rsid w:val="128A342F"/>
    <w:rsid w:val="12901575"/>
    <w:rsid w:val="12A221E9"/>
    <w:rsid w:val="12C3021C"/>
    <w:rsid w:val="134320B5"/>
    <w:rsid w:val="1365637F"/>
    <w:rsid w:val="137411CB"/>
    <w:rsid w:val="139043AB"/>
    <w:rsid w:val="141B0C12"/>
    <w:rsid w:val="14550167"/>
    <w:rsid w:val="149E01FC"/>
    <w:rsid w:val="14B5157D"/>
    <w:rsid w:val="14BF4260"/>
    <w:rsid w:val="14E74D4E"/>
    <w:rsid w:val="151745AB"/>
    <w:rsid w:val="152F5B38"/>
    <w:rsid w:val="156264EB"/>
    <w:rsid w:val="156D5F48"/>
    <w:rsid w:val="159C38EA"/>
    <w:rsid w:val="15BC58B2"/>
    <w:rsid w:val="15C106FA"/>
    <w:rsid w:val="15C1741D"/>
    <w:rsid w:val="15D031D2"/>
    <w:rsid w:val="15DA6115"/>
    <w:rsid w:val="15EC6B3C"/>
    <w:rsid w:val="15FC6940"/>
    <w:rsid w:val="1633675E"/>
    <w:rsid w:val="16600F53"/>
    <w:rsid w:val="16E94DDC"/>
    <w:rsid w:val="17231DF9"/>
    <w:rsid w:val="1735378C"/>
    <w:rsid w:val="17804127"/>
    <w:rsid w:val="17A80906"/>
    <w:rsid w:val="17B45B78"/>
    <w:rsid w:val="17E05DED"/>
    <w:rsid w:val="18040F69"/>
    <w:rsid w:val="183865F8"/>
    <w:rsid w:val="18552337"/>
    <w:rsid w:val="18BB10D3"/>
    <w:rsid w:val="18EB6403"/>
    <w:rsid w:val="194B5ED2"/>
    <w:rsid w:val="197D33B3"/>
    <w:rsid w:val="19B72607"/>
    <w:rsid w:val="19C14CC1"/>
    <w:rsid w:val="1A0A4687"/>
    <w:rsid w:val="1A0C2E14"/>
    <w:rsid w:val="1A906BA9"/>
    <w:rsid w:val="1AA0573A"/>
    <w:rsid w:val="1B253D72"/>
    <w:rsid w:val="1B382BA9"/>
    <w:rsid w:val="1B4733C9"/>
    <w:rsid w:val="1B6279B2"/>
    <w:rsid w:val="1B98614F"/>
    <w:rsid w:val="1BA66A54"/>
    <w:rsid w:val="1BAD134E"/>
    <w:rsid w:val="1BC31CAE"/>
    <w:rsid w:val="1BD913F7"/>
    <w:rsid w:val="1BEA5C68"/>
    <w:rsid w:val="1C1756AC"/>
    <w:rsid w:val="1C352B45"/>
    <w:rsid w:val="1C656A2C"/>
    <w:rsid w:val="1C7C085F"/>
    <w:rsid w:val="1C912B17"/>
    <w:rsid w:val="1C9911BF"/>
    <w:rsid w:val="1CC7474A"/>
    <w:rsid w:val="1CD21F51"/>
    <w:rsid w:val="1CF70133"/>
    <w:rsid w:val="1D2322C1"/>
    <w:rsid w:val="1D3C6CD5"/>
    <w:rsid w:val="1D4435B1"/>
    <w:rsid w:val="1D640462"/>
    <w:rsid w:val="1D6D17B1"/>
    <w:rsid w:val="1DB46A8A"/>
    <w:rsid w:val="1DF65C9E"/>
    <w:rsid w:val="1E2D3F4F"/>
    <w:rsid w:val="1E3936A0"/>
    <w:rsid w:val="1E464A9C"/>
    <w:rsid w:val="1E6A0515"/>
    <w:rsid w:val="1E792BE4"/>
    <w:rsid w:val="1EA264B2"/>
    <w:rsid w:val="1F0F6FBE"/>
    <w:rsid w:val="1F17285B"/>
    <w:rsid w:val="202C0017"/>
    <w:rsid w:val="203D19AC"/>
    <w:rsid w:val="20AB51F5"/>
    <w:rsid w:val="20B73C37"/>
    <w:rsid w:val="20B8562C"/>
    <w:rsid w:val="20D858B3"/>
    <w:rsid w:val="20E44157"/>
    <w:rsid w:val="21103347"/>
    <w:rsid w:val="218F531E"/>
    <w:rsid w:val="21C06879"/>
    <w:rsid w:val="21CB7E10"/>
    <w:rsid w:val="21D2794E"/>
    <w:rsid w:val="21E309E7"/>
    <w:rsid w:val="22437BC1"/>
    <w:rsid w:val="22557F1F"/>
    <w:rsid w:val="22961CA6"/>
    <w:rsid w:val="22B1192E"/>
    <w:rsid w:val="22BA5568"/>
    <w:rsid w:val="22CD3AFB"/>
    <w:rsid w:val="23812DAF"/>
    <w:rsid w:val="23960FD3"/>
    <w:rsid w:val="23A6239E"/>
    <w:rsid w:val="24001B1B"/>
    <w:rsid w:val="24141D9B"/>
    <w:rsid w:val="242A459F"/>
    <w:rsid w:val="242B1392"/>
    <w:rsid w:val="243278A9"/>
    <w:rsid w:val="2452748C"/>
    <w:rsid w:val="2479598D"/>
    <w:rsid w:val="2492046F"/>
    <w:rsid w:val="24965F69"/>
    <w:rsid w:val="24CD44AE"/>
    <w:rsid w:val="25171BE1"/>
    <w:rsid w:val="251D0E23"/>
    <w:rsid w:val="25452434"/>
    <w:rsid w:val="254C7172"/>
    <w:rsid w:val="25B7258F"/>
    <w:rsid w:val="25EE0703"/>
    <w:rsid w:val="2604062B"/>
    <w:rsid w:val="261E438F"/>
    <w:rsid w:val="26586732"/>
    <w:rsid w:val="266A1AC6"/>
    <w:rsid w:val="26743306"/>
    <w:rsid w:val="267D4943"/>
    <w:rsid w:val="26971450"/>
    <w:rsid w:val="26EE4083"/>
    <w:rsid w:val="27141E1D"/>
    <w:rsid w:val="273974AC"/>
    <w:rsid w:val="277E328A"/>
    <w:rsid w:val="27BB435B"/>
    <w:rsid w:val="27EA79FD"/>
    <w:rsid w:val="27FE3662"/>
    <w:rsid w:val="282A1D5D"/>
    <w:rsid w:val="282A596C"/>
    <w:rsid w:val="28444CF8"/>
    <w:rsid w:val="285429AB"/>
    <w:rsid w:val="288D4D37"/>
    <w:rsid w:val="289934D7"/>
    <w:rsid w:val="28AD24CC"/>
    <w:rsid w:val="28F83C0A"/>
    <w:rsid w:val="29491A44"/>
    <w:rsid w:val="294B4C19"/>
    <w:rsid w:val="29514455"/>
    <w:rsid w:val="295B70B7"/>
    <w:rsid w:val="29741BF0"/>
    <w:rsid w:val="29A54A8D"/>
    <w:rsid w:val="29A968C1"/>
    <w:rsid w:val="29D75806"/>
    <w:rsid w:val="29F666F3"/>
    <w:rsid w:val="2A39707D"/>
    <w:rsid w:val="2A5D3C07"/>
    <w:rsid w:val="2A6B7958"/>
    <w:rsid w:val="2A823F0B"/>
    <w:rsid w:val="2A870DDD"/>
    <w:rsid w:val="2A8A55A0"/>
    <w:rsid w:val="2A8D2778"/>
    <w:rsid w:val="2AA4120E"/>
    <w:rsid w:val="2AA52248"/>
    <w:rsid w:val="2AA834F3"/>
    <w:rsid w:val="2AAF0501"/>
    <w:rsid w:val="2ABE533E"/>
    <w:rsid w:val="2B330242"/>
    <w:rsid w:val="2B37027E"/>
    <w:rsid w:val="2B455D08"/>
    <w:rsid w:val="2B5C75C7"/>
    <w:rsid w:val="2BC9391F"/>
    <w:rsid w:val="2BE512DE"/>
    <w:rsid w:val="2BE819ED"/>
    <w:rsid w:val="2BFF7464"/>
    <w:rsid w:val="2C01411F"/>
    <w:rsid w:val="2C0471B0"/>
    <w:rsid w:val="2C382AA1"/>
    <w:rsid w:val="2C57105A"/>
    <w:rsid w:val="2CC25CE6"/>
    <w:rsid w:val="2CCB5F5A"/>
    <w:rsid w:val="2D437A66"/>
    <w:rsid w:val="2D5026CD"/>
    <w:rsid w:val="2D525590"/>
    <w:rsid w:val="2D661C74"/>
    <w:rsid w:val="2D6B3570"/>
    <w:rsid w:val="2D7626DC"/>
    <w:rsid w:val="2D906F26"/>
    <w:rsid w:val="2DA614F1"/>
    <w:rsid w:val="2DC16410"/>
    <w:rsid w:val="2DC941D1"/>
    <w:rsid w:val="2DED6407"/>
    <w:rsid w:val="2E7F2198"/>
    <w:rsid w:val="2E8A3B33"/>
    <w:rsid w:val="2ED27E82"/>
    <w:rsid w:val="2EF7016F"/>
    <w:rsid w:val="2F0977D0"/>
    <w:rsid w:val="2FA91C2D"/>
    <w:rsid w:val="2FC16CFC"/>
    <w:rsid w:val="2FD82D42"/>
    <w:rsid w:val="30044CC7"/>
    <w:rsid w:val="304C3F78"/>
    <w:rsid w:val="30671C61"/>
    <w:rsid w:val="308F0863"/>
    <w:rsid w:val="309054B1"/>
    <w:rsid w:val="30975CD8"/>
    <w:rsid w:val="30A916B3"/>
    <w:rsid w:val="30B7369B"/>
    <w:rsid w:val="310F4105"/>
    <w:rsid w:val="311D7484"/>
    <w:rsid w:val="31AE4612"/>
    <w:rsid w:val="31E7649F"/>
    <w:rsid w:val="31F32688"/>
    <w:rsid w:val="326A5D8A"/>
    <w:rsid w:val="33042EF5"/>
    <w:rsid w:val="332B64CA"/>
    <w:rsid w:val="33574D5E"/>
    <w:rsid w:val="33AF45A9"/>
    <w:rsid w:val="33B47B96"/>
    <w:rsid w:val="343A070C"/>
    <w:rsid w:val="344C2B53"/>
    <w:rsid w:val="34990F0F"/>
    <w:rsid w:val="34F129E1"/>
    <w:rsid w:val="34F64685"/>
    <w:rsid w:val="35104FE2"/>
    <w:rsid w:val="353A3825"/>
    <w:rsid w:val="354B3256"/>
    <w:rsid w:val="35541EFF"/>
    <w:rsid w:val="35686326"/>
    <w:rsid w:val="358A32D3"/>
    <w:rsid w:val="358C38C7"/>
    <w:rsid w:val="35D612F5"/>
    <w:rsid w:val="35D91F1A"/>
    <w:rsid w:val="35F1444A"/>
    <w:rsid w:val="363C2BF0"/>
    <w:rsid w:val="365B2F40"/>
    <w:rsid w:val="3676374D"/>
    <w:rsid w:val="3697127A"/>
    <w:rsid w:val="369C5618"/>
    <w:rsid w:val="36BE466A"/>
    <w:rsid w:val="36E10CAB"/>
    <w:rsid w:val="36E3702D"/>
    <w:rsid w:val="36EC2161"/>
    <w:rsid w:val="370A7D4B"/>
    <w:rsid w:val="37396137"/>
    <w:rsid w:val="3748609F"/>
    <w:rsid w:val="374E32B6"/>
    <w:rsid w:val="376134C8"/>
    <w:rsid w:val="37781747"/>
    <w:rsid w:val="37BE3213"/>
    <w:rsid w:val="37FF42EC"/>
    <w:rsid w:val="38032DDE"/>
    <w:rsid w:val="38247641"/>
    <w:rsid w:val="382E199E"/>
    <w:rsid w:val="384362B5"/>
    <w:rsid w:val="387566FB"/>
    <w:rsid w:val="38B2213C"/>
    <w:rsid w:val="38B639F3"/>
    <w:rsid w:val="38B81160"/>
    <w:rsid w:val="38BD085F"/>
    <w:rsid w:val="38D80AE5"/>
    <w:rsid w:val="394958C9"/>
    <w:rsid w:val="398B5761"/>
    <w:rsid w:val="39C27D9B"/>
    <w:rsid w:val="3A51759A"/>
    <w:rsid w:val="3A797170"/>
    <w:rsid w:val="3A7B19DF"/>
    <w:rsid w:val="3A7B5122"/>
    <w:rsid w:val="3A8D0D33"/>
    <w:rsid w:val="3A971EE4"/>
    <w:rsid w:val="3A977374"/>
    <w:rsid w:val="3AA848D5"/>
    <w:rsid w:val="3ABE0DDB"/>
    <w:rsid w:val="3ADB1847"/>
    <w:rsid w:val="3B183DB7"/>
    <w:rsid w:val="3B483499"/>
    <w:rsid w:val="3B67578F"/>
    <w:rsid w:val="3B811F8B"/>
    <w:rsid w:val="3BA349BC"/>
    <w:rsid w:val="3BEE5F3E"/>
    <w:rsid w:val="3BEE67D4"/>
    <w:rsid w:val="3C055B6F"/>
    <w:rsid w:val="3C0B2156"/>
    <w:rsid w:val="3C4C45BB"/>
    <w:rsid w:val="3C4C723E"/>
    <w:rsid w:val="3C657396"/>
    <w:rsid w:val="3C77271D"/>
    <w:rsid w:val="3C9B5915"/>
    <w:rsid w:val="3CA226DE"/>
    <w:rsid w:val="3CC33464"/>
    <w:rsid w:val="3CC822AA"/>
    <w:rsid w:val="3CF25086"/>
    <w:rsid w:val="3CF84967"/>
    <w:rsid w:val="3D1F1913"/>
    <w:rsid w:val="3D3C22A7"/>
    <w:rsid w:val="3D711084"/>
    <w:rsid w:val="3D7F5975"/>
    <w:rsid w:val="3D807F9A"/>
    <w:rsid w:val="3DB074E6"/>
    <w:rsid w:val="3DBF046C"/>
    <w:rsid w:val="3DC2371B"/>
    <w:rsid w:val="3DC83E13"/>
    <w:rsid w:val="3DCD45B9"/>
    <w:rsid w:val="3DD73B01"/>
    <w:rsid w:val="3DEE608D"/>
    <w:rsid w:val="3E397463"/>
    <w:rsid w:val="3E7F6D9C"/>
    <w:rsid w:val="3E8D4B19"/>
    <w:rsid w:val="3EC85EDC"/>
    <w:rsid w:val="3ECA6C84"/>
    <w:rsid w:val="3EF04CD3"/>
    <w:rsid w:val="3EFB3DBD"/>
    <w:rsid w:val="3F172534"/>
    <w:rsid w:val="3F2F6FBC"/>
    <w:rsid w:val="3F4B0070"/>
    <w:rsid w:val="3F4D1465"/>
    <w:rsid w:val="3F7B1982"/>
    <w:rsid w:val="3F7C61A4"/>
    <w:rsid w:val="3F7F68B1"/>
    <w:rsid w:val="403D72DC"/>
    <w:rsid w:val="406D4E72"/>
    <w:rsid w:val="40AA52F7"/>
    <w:rsid w:val="40D77A06"/>
    <w:rsid w:val="40E84CC9"/>
    <w:rsid w:val="410B0C46"/>
    <w:rsid w:val="412A3A7D"/>
    <w:rsid w:val="413B5C69"/>
    <w:rsid w:val="41546829"/>
    <w:rsid w:val="4158226E"/>
    <w:rsid w:val="4176184B"/>
    <w:rsid w:val="41995AC2"/>
    <w:rsid w:val="41BB0BAE"/>
    <w:rsid w:val="41E96F0C"/>
    <w:rsid w:val="41EA080A"/>
    <w:rsid w:val="41FE3603"/>
    <w:rsid w:val="420A07CB"/>
    <w:rsid w:val="4236316A"/>
    <w:rsid w:val="42460633"/>
    <w:rsid w:val="427253E6"/>
    <w:rsid w:val="429C7A66"/>
    <w:rsid w:val="42EE709C"/>
    <w:rsid w:val="42F16DD6"/>
    <w:rsid w:val="43016648"/>
    <w:rsid w:val="43466B0C"/>
    <w:rsid w:val="438B055F"/>
    <w:rsid w:val="43BB670A"/>
    <w:rsid w:val="43E7419F"/>
    <w:rsid w:val="440E5ADB"/>
    <w:rsid w:val="442408CB"/>
    <w:rsid w:val="4428475D"/>
    <w:rsid w:val="447A662A"/>
    <w:rsid w:val="44861C7C"/>
    <w:rsid w:val="44DD7954"/>
    <w:rsid w:val="45303661"/>
    <w:rsid w:val="45477EF9"/>
    <w:rsid w:val="457C1B2E"/>
    <w:rsid w:val="45917ACD"/>
    <w:rsid w:val="45B63C81"/>
    <w:rsid w:val="45CA12BA"/>
    <w:rsid w:val="45D12C17"/>
    <w:rsid w:val="45D26FE5"/>
    <w:rsid w:val="462C1386"/>
    <w:rsid w:val="4638200F"/>
    <w:rsid w:val="463C1BAE"/>
    <w:rsid w:val="46503282"/>
    <w:rsid w:val="4681443C"/>
    <w:rsid w:val="46BF37A8"/>
    <w:rsid w:val="4750472A"/>
    <w:rsid w:val="475A41C0"/>
    <w:rsid w:val="47A96B72"/>
    <w:rsid w:val="47AE5EC8"/>
    <w:rsid w:val="480312B9"/>
    <w:rsid w:val="48066228"/>
    <w:rsid w:val="482320AC"/>
    <w:rsid w:val="48260166"/>
    <w:rsid w:val="48377115"/>
    <w:rsid w:val="485305FB"/>
    <w:rsid w:val="4864367A"/>
    <w:rsid w:val="487F1B0E"/>
    <w:rsid w:val="48816B9E"/>
    <w:rsid w:val="48876C0F"/>
    <w:rsid w:val="492A2FE2"/>
    <w:rsid w:val="492E03F5"/>
    <w:rsid w:val="494F3789"/>
    <w:rsid w:val="49543417"/>
    <w:rsid w:val="49677439"/>
    <w:rsid w:val="4980390C"/>
    <w:rsid w:val="49A52B1C"/>
    <w:rsid w:val="49F025E3"/>
    <w:rsid w:val="4A0C644A"/>
    <w:rsid w:val="4A17148D"/>
    <w:rsid w:val="4A28749A"/>
    <w:rsid w:val="4A396B13"/>
    <w:rsid w:val="4B0479A9"/>
    <w:rsid w:val="4B0E1D4E"/>
    <w:rsid w:val="4B1F21AD"/>
    <w:rsid w:val="4B3C2010"/>
    <w:rsid w:val="4B986214"/>
    <w:rsid w:val="4BE01DDF"/>
    <w:rsid w:val="4BF648A3"/>
    <w:rsid w:val="4C220063"/>
    <w:rsid w:val="4C247146"/>
    <w:rsid w:val="4C3115BF"/>
    <w:rsid w:val="4C3D588C"/>
    <w:rsid w:val="4C612A6B"/>
    <w:rsid w:val="4CC942FD"/>
    <w:rsid w:val="4CE94BB0"/>
    <w:rsid w:val="4D2C22DF"/>
    <w:rsid w:val="4D40297E"/>
    <w:rsid w:val="4D57445D"/>
    <w:rsid w:val="4DD612AC"/>
    <w:rsid w:val="4DF15A8D"/>
    <w:rsid w:val="4E48787C"/>
    <w:rsid w:val="4E4B1494"/>
    <w:rsid w:val="4E7E1865"/>
    <w:rsid w:val="4E8A4880"/>
    <w:rsid w:val="4E9E0795"/>
    <w:rsid w:val="4EB33A02"/>
    <w:rsid w:val="4EE80B08"/>
    <w:rsid w:val="4F0A0EE8"/>
    <w:rsid w:val="4F2D51FE"/>
    <w:rsid w:val="4F515808"/>
    <w:rsid w:val="4F722BA3"/>
    <w:rsid w:val="4FD21543"/>
    <w:rsid w:val="50416802"/>
    <w:rsid w:val="50497FC3"/>
    <w:rsid w:val="50675269"/>
    <w:rsid w:val="5077296A"/>
    <w:rsid w:val="50977EAB"/>
    <w:rsid w:val="509829D7"/>
    <w:rsid w:val="51060E5C"/>
    <w:rsid w:val="511B0D44"/>
    <w:rsid w:val="51424ACB"/>
    <w:rsid w:val="519A4D42"/>
    <w:rsid w:val="521D22F0"/>
    <w:rsid w:val="522F52D0"/>
    <w:rsid w:val="523D381C"/>
    <w:rsid w:val="536151CA"/>
    <w:rsid w:val="53964A85"/>
    <w:rsid w:val="5399048B"/>
    <w:rsid w:val="53995D1F"/>
    <w:rsid w:val="53A93D8A"/>
    <w:rsid w:val="53CF2547"/>
    <w:rsid w:val="54047931"/>
    <w:rsid w:val="54574DE8"/>
    <w:rsid w:val="54592004"/>
    <w:rsid w:val="545A4B8F"/>
    <w:rsid w:val="54910F90"/>
    <w:rsid w:val="54DA0E71"/>
    <w:rsid w:val="54E53437"/>
    <w:rsid w:val="54EF4893"/>
    <w:rsid w:val="54F9100E"/>
    <w:rsid w:val="55096C5B"/>
    <w:rsid w:val="550E43A5"/>
    <w:rsid w:val="552A6A41"/>
    <w:rsid w:val="5546785A"/>
    <w:rsid w:val="556E1F1A"/>
    <w:rsid w:val="559F20CE"/>
    <w:rsid w:val="55A72FAC"/>
    <w:rsid w:val="55D45B38"/>
    <w:rsid w:val="55D87E1A"/>
    <w:rsid w:val="56132851"/>
    <w:rsid w:val="562C310A"/>
    <w:rsid w:val="5631506E"/>
    <w:rsid w:val="56387D41"/>
    <w:rsid w:val="564E2752"/>
    <w:rsid w:val="567C0A85"/>
    <w:rsid w:val="56836AD2"/>
    <w:rsid w:val="56840538"/>
    <w:rsid w:val="568D26C1"/>
    <w:rsid w:val="5697739D"/>
    <w:rsid w:val="56CF72A8"/>
    <w:rsid w:val="56E1071C"/>
    <w:rsid w:val="56F3437C"/>
    <w:rsid w:val="573E3724"/>
    <w:rsid w:val="57A10060"/>
    <w:rsid w:val="57AD2E8D"/>
    <w:rsid w:val="57F8404E"/>
    <w:rsid w:val="583D5193"/>
    <w:rsid w:val="58474BA7"/>
    <w:rsid w:val="58A4226E"/>
    <w:rsid w:val="58D30B5E"/>
    <w:rsid w:val="58E4719A"/>
    <w:rsid w:val="592476A3"/>
    <w:rsid w:val="59511CE0"/>
    <w:rsid w:val="59536F6C"/>
    <w:rsid w:val="59646061"/>
    <w:rsid w:val="59B612DD"/>
    <w:rsid w:val="59B6233E"/>
    <w:rsid w:val="59BA6F97"/>
    <w:rsid w:val="59E063E4"/>
    <w:rsid w:val="59F3184C"/>
    <w:rsid w:val="5A185214"/>
    <w:rsid w:val="5A487BB4"/>
    <w:rsid w:val="5A4E23AA"/>
    <w:rsid w:val="5A606093"/>
    <w:rsid w:val="5A7E7622"/>
    <w:rsid w:val="5A842D68"/>
    <w:rsid w:val="5AC13BD8"/>
    <w:rsid w:val="5AD62D8F"/>
    <w:rsid w:val="5B6C0691"/>
    <w:rsid w:val="5C2D33E7"/>
    <w:rsid w:val="5C361E54"/>
    <w:rsid w:val="5CBD64A2"/>
    <w:rsid w:val="5CFF72D3"/>
    <w:rsid w:val="5D1B426C"/>
    <w:rsid w:val="5D4117B8"/>
    <w:rsid w:val="5D562BB6"/>
    <w:rsid w:val="5D5B1F15"/>
    <w:rsid w:val="5D72062E"/>
    <w:rsid w:val="5DDC3D32"/>
    <w:rsid w:val="5DE03D1F"/>
    <w:rsid w:val="5DED0EF3"/>
    <w:rsid w:val="5E2918E5"/>
    <w:rsid w:val="5E320739"/>
    <w:rsid w:val="5E5752D5"/>
    <w:rsid w:val="5E7A402D"/>
    <w:rsid w:val="5E91246B"/>
    <w:rsid w:val="5F0150E7"/>
    <w:rsid w:val="5F4F16DD"/>
    <w:rsid w:val="5FCC3ACA"/>
    <w:rsid w:val="5FCF323C"/>
    <w:rsid w:val="6005003F"/>
    <w:rsid w:val="608A4481"/>
    <w:rsid w:val="61170E7C"/>
    <w:rsid w:val="612E0587"/>
    <w:rsid w:val="614E609E"/>
    <w:rsid w:val="615C3D66"/>
    <w:rsid w:val="6179123D"/>
    <w:rsid w:val="619123E1"/>
    <w:rsid w:val="619D2A6B"/>
    <w:rsid w:val="61B56613"/>
    <w:rsid w:val="61FB4008"/>
    <w:rsid w:val="62082641"/>
    <w:rsid w:val="624D5781"/>
    <w:rsid w:val="625F5B0B"/>
    <w:rsid w:val="62823B5E"/>
    <w:rsid w:val="62FA0AFC"/>
    <w:rsid w:val="63032814"/>
    <w:rsid w:val="631B6951"/>
    <w:rsid w:val="635C4A1B"/>
    <w:rsid w:val="63857C4A"/>
    <w:rsid w:val="6386102F"/>
    <w:rsid w:val="63B62D1D"/>
    <w:rsid w:val="63BC351D"/>
    <w:rsid w:val="63DB53FD"/>
    <w:rsid w:val="63F57AF7"/>
    <w:rsid w:val="640D51D1"/>
    <w:rsid w:val="642A19F5"/>
    <w:rsid w:val="64316422"/>
    <w:rsid w:val="643A3149"/>
    <w:rsid w:val="64BA76C7"/>
    <w:rsid w:val="64DC7E44"/>
    <w:rsid w:val="64E600A7"/>
    <w:rsid w:val="64F57E9E"/>
    <w:rsid w:val="64FC2FC1"/>
    <w:rsid w:val="65030035"/>
    <w:rsid w:val="65031066"/>
    <w:rsid w:val="65401246"/>
    <w:rsid w:val="65447B1D"/>
    <w:rsid w:val="65893078"/>
    <w:rsid w:val="65B03CD6"/>
    <w:rsid w:val="65C32834"/>
    <w:rsid w:val="65CE30A5"/>
    <w:rsid w:val="65EF1956"/>
    <w:rsid w:val="661F2C0A"/>
    <w:rsid w:val="665279F8"/>
    <w:rsid w:val="6671225B"/>
    <w:rsid w:val="667832A3"/>
    <w:rsid w:val="66DB7C83"/>
    <w:rsid w:val="670F5019"/>
    <w:rsid w:val="67762D5D"/>
    <w:rsid w:val="67AD177C"/>
    <w:rsid w:val="68456CA7"/>
    <w:rsid w:val="687850D1"/>
    <w:rsid w:val="68C139D6"/>
    <w:rsid w:val="68E26FD4"/>
    <w:rsid w:val="692142F9"/>
    <w:rsid w:val="69A25058"/>
    <w:rsid w:val="69BD4C13"/>
    <w:rsid w:val="69C534F5"/>
    <w:rsid w:val="69CD18AF"/>
    <w:rsid w:val="69E9781D"/>
    <w:rsid w:val="6A283EBA"/>
    <w:rsid w:val="6A5A15C0"/>
    <w:rsid w:val="6A64025D"/>
    <w:rsid w:val="6AC16A24"/>
    <w:rsid w:val="6ACE068F"/>
    <w:rsid w:val="6B1B1EA9"/>
    <w:rsid w:val="6B2B4446"/>
    <w:rsid w:val="6B2C4610"/>
    <w:rsid w:val="6B4D4A18"/>
    <w:rsid w:val="6B5A74D7"/>
    <w:rsid w:val="6B5B0D31"/>
    <w:rsid w:val="6BD940E2"/>
    <w:rsid w:val="6BF8261C"/>
    <w:rsid w:val="6C0234D9"/>
    <w:rsid w:val="6C201A13"/>
    <w:rsid w:val="6C421A44"/>
    <w:rsid w:val="6C5C62A4"/>
    <w:rsid w:val="6CA25D5C"/>
    <w:rsid w:val="6CE47B9F"/>
    <w:rsid w:val="6CF853A0"/>
    <w:rsid w:val="6D1E509F"/>
    <w:rsid w:val="6D3F5B16"/>
    <w:rsid w:val="6DA12AF4"/>
    <w:rsid w:val="6DC36557"/>
    <w:rsid w:val="6DF666A3"/>
    <w:rsid w:val="6E2927F5"/>
    <w:rsid w:val="6E4A53A7"/>
    <w:rsid w:val="6E5315FD"/>
    <w:rsid w:val="6E563DEB"/>
    <w:rsid w:val="6E9259E3"/>
    <w:rsid w:val="6EE21B67"/>
    <w:rsid w:val="6F5211C8"/>
    <w:rsid w:val="6F5F4920"/>
    <w:rsid w:val="6F72024E"/>
    <w:rsid w:val="6F812F6E"/>
    <w:rsid w:val="6F9D20C1"/>
    <w:rsid w:val="6FBC1119"/>
    <w:rsid w:val="6FEE246B"/>
    <w:rsid w:val="703A5847"/>
    <w:rsid w:val="708E4896"/>
    <w:rsid w:val="7099196A"/>
    <w:rsid w:val="70B35C14"/>
    <w:rsid w:val="70D74920"/>
    <w:rsid w:val="71113E54"/>
    <w:rsid w:val="711F4C11"/>
    <w:rsid w:val="71440750"/>
    <w:rsid w:val="714F73CA"/>
    <w:rsid w:val="71744A49"/>
    <w:rsid w:val="71C84ACE"/>
    <w:rsid w:val="71DB1B20"/>
    <w:rsid w:val="71EC4552"/>
    <w:rsid w:val="71FC543F"/>
    <w:rsid w:val="72255594"/>
    <w:rsid w:val="72276A6D"/>
    <w:rsid w:val="725D4D28"/>
    <w:rsid w:val="726B55F4"/>
    <w:rsid w:val="72774E61"/>
    <w:rsid w:val="729D604D"/>
    <w:rsid w:val="72B9151E"/>
    <w:rsid w:val="72C2758D"/>
    <w:rsid w:val="72F613A0"/>
    <w:rsid w:val="72FF6DC6"/>
    <w:rsid w:val="73410838"/>
    <w:rsid w:val="73A34BCB"/>
    <w:rsid w:val="73C635B0"/>
    <w:rsid w:val="74126683"/>
    <w:rsid w:val="74290309"/>
    <w:rsid w:val="747C2A00"/>
    <w:rsid w:val="74992D50"/>
    <w:rsid w:val="74C334DA"/>
    <w:rsid w:val="74F108C2"/>
    <w:rsid w:val="74FA6600"/>
    <w:rsid w:val="74FF130A"/>
    <w:rsid w:val="75001B03"/>
    <w:rsid w:val="753A7D78"/>
    <w:rsid w:val="757322CA"/>
    <w:rsid w:val="75C3745F"/>
    <w:rsid w:val="763B3706"/>
    <w:rsid w:val="76417087"/>
    <w:rsid w:val="76573696"/>
    <w:rsid w:val="7661289E"/>
    <w:rsid w:val="766137D0"/>
    <w:rsid w:val="76710FD8"/>
    <w:rsid w:val="769C71C1"/>
    <w:rsid w:val="76C30A85"/>
    <w:rsid w:val="76D12C76"/>
    <w:rsid w:val="76D62704"/>
    <w:rsid w:val="77073972"/>
    <w:rsid w:val="77091992"/>
    <w:rsid w:val="770F3A3D"/>
    <w:rsid w:val="771A774E"/>
    <w:rsid w:val="773A0573"/>
    <w:rsid w:val="773C3640"/>
    <w:rsid w:val="77495B92"/>
    <w:rsid w:val="77B00466"/>
    <w:rsid w:val="77BA035C"/>
    <w:rsid w:val="77C17FC5"/>
    <w:rsid w:val="77CF62E6"/>
    <w:rsid w:val="77E17C08"/>
    <w:rsid w:val="781B3416"/>
    <w:rsid w:val="78380C0D"/>
    <w:rsid w:val="783F7DBB"/>
    <w:rsid w:val="785715FC"/>
    <w:rsid w:val="787225AD"/>
    <w:rsid w:val="79145016"/>
    <w:rsid w:val="798F12AC"/>
    <w:rsid w:val="79A20150"/>
    <w:rsid w:val="79AB2907"/>
    <w:rsid w:val="79F503F9"/>
    <w:rsid w:val="7A000770"/>
    <w:rsid w:val="7A032BAD"/>
    <w:rsid w:val="7A1330CA"/>
    <w:rsid w:val="7A1C69A6"/>
    <w:rsid w:val="7A2554AA"/>
    <w:rsid w:val="7A290AD0"/>
    <w:rsid w:val="7A2D2774"/>
    <w:rsid w:val="7A484FEC"/>
    <w:rsid w:val="7A49604F"/>
    <w:rsid w:val="7A5333FE"/>
    <w:rsid w:val="7AB85DB5"/>
    <w:rsid w:val="7ACF6AA7"/>
    <w:rsid w:val="7B3E60D1"/>
    <w:rsid w:val="7B443550"/>
    <w:rsid w:val="7B6F696C"/>
    <w:rsid w:val="7B857465"/>
    <w:rsid w:val="7B923492"/>
    <w:rsid w:val="7BA40600"/>
    <w:rsid w:val="7BAC425E"/>
    <w:rsid w:val="7BB423CE"/>
    <w:rsid w:val="7BEE44A8"/>
    <w:rsid w:val="7C031E65"/>
    <w:rsid w:val="7C692D19"/>
    <w:rsid w:val="7CA91C09"/>
    <w:rsid w:val="7CC2552F"/>
    <w:rsid w:val="7CEE2903"/>
    <w:rsid w:val="7D2506FF"/>
    <w:rsid w:val="7D5D39EA"/>
    <w:rsid w:val="7D8D51B2"/>
    <w:rsid w:val="7D8E305E"/>
    <w:rsid w:val="7D9C3CE2"/>
    <w:rsid w:val="7DB52956"/>
    <w:rsid w:val="7DF84DDD"/>
    <w:rsid w:val="7E122E40"/>
    <w:rsid w:val="7E367740"/>
    <w:rsid w:val="7E917AA8"/>
    <w:rsid w:val="7E956DAE"/>
    <w:rsid w:val="7F094DB4"/>
    <w:rsid w:val="7F3177DE"/>
    <w:rsid w:val="7F4D1EA4"/>
    <w:rsid w:val="7F713502"/>
    <w:rsid w:val="7F9E1F41"/>
    <w:rsid w:val="7FC07D9A"/>
    <w:rsid w:val="7FE61D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iPriority="0"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uiPriority="99" w:name="endnote reference"/>
    <w:lsdException w:uiPriority="99" w:name="endnote text"/>
    <w:lsdException w:uiPriority="99" w:name="table of authorities"/>
    <w:lsdException w:qFormat="1" w:unhideWhenUsed="0" w:uiPriority="0" w:semiHidden="0" w:name="macro"/>
    <w:lsdException w:uiPriority="99" w:name="toa heading"/>
    <w:lsdException w:qFormat="1" w:unhideWhenUsed="0" w:uiPriority="0" w:semiHidden="0" w:name="List"/>
    <w:lsdException w:qFormat="1" w:unhideWhenUsed="0" w:uiPriority="0" w:semiHidden="0" w:name="List Bullet"/>
    <w:lsdException w:qFormat="1" w:unhideWhenUsed="0" w:uiPriority="0" w:semiHidden="0"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qFormat="1" w:unhideWhenUsed="0" w:uiPriority="0" w:semiHidden="0"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link w:val="135"/>
    <w:autoRedefine/>
    <w:qFormat/>
    <w:uiPriority w:val="0"/>
    <w:pPr>
      <w:keepNext/>
      <w:jc w:val="center"/>
      <w:outlineLvl w:val="0"/>
    </w:pPr>
    <w:rPr>
      <w:rFonts w:eastAsia="黑体"/>
      <w:b/>
      <w:sz w:val="32"/>
      <w:szCs w:val="20"/>
    </w:rPr>
  </w:style>
  <w:style w:type="paragraph" w:styleId="4">
    <w:name w:val="heading 2"/>
    <w:basedOn w:val="1"/>
    <w:next w:val="1"/>
    <w:link w:val="184"/>
    <w:autoRedefine/>
    <w:qFormat/>
    <w:uiPriority w:val="0"/>
    <w:pPr>
      <w:keepNext/>
      <w:outlineLvl w:val="1"/>
    </w:pPr>
    <w:rPr>
      <w:rFonts w:ascii="仿宋_GB2312"/>
      <w:b/>
      <w:sz w:val="28"/>
      <w:szCs w:val="32"/>
    </w:rPr>
  </w:style>
  <w:style w:type="paragraph" w:styleId="5">
    <w:name w:val="heading 3"/>
    <w:basedOn w:val="1"/>
    <w:next w:val="1"/>
    <w:link w:val="104"/>
    <w:autoRedefine/>
    <w:qFormat/>
    <w:uiPriority w:val="0"/>
    <w:pPr>
      <w:keepNext/>
      <w:keepLines/>
      <w:spacing w:line="540" w:lineRule="atLeast"/>
      <w:outlineLvl w:val="2"/>
    </w:pPr>
    <w:rPr>
      <w:rFonts w:eastAsia="黑体"/>
      <w:b/>
      <w:sz w:val="28"/>
      <w:szCs w:val="20"/>
    </w:rPr>
  </w:style>
  <w:style w:type="paragraph" w:styleId="6">
    <w:name w:val="heading 4"/>
    <w:basedOn w:val="1"/>
    <w:next w:val="1"/>
    <w:link w:val="200"/>
    <w:autoRedefine/>
    <w:qFormat/>
    <w:uiPriority w:val="0"/>
    <w:pPr>
      <w:keepNext/>
      <w:keepLines/>
      <w:spacing w:line="540" w:lineRule="atLeast"/>
      <w:outlineLvl w:val="3"/>
    </w:pPr>
    <w:rPr>
      <w:sz w:val="28"/>
      <w:szCs w:val="28"/>
    </w:rPr>
  </w:style>
  <w:style w:type="paragraph" w:styleId="7">
    <w:name w:val="heading 5"/>
    <w:basedOn w:val="1"/>
    <w:next w:val="1"/>
    <w:link w:val="175"/>
    <w:autoRedefine/>
    <w:qFormat/>
    <w:uiPriority w:val="0"/>
    <w:pPr>
      <w:keepNext/>
      <w:keepLines/>
      <w:spacing w:before="280" w:after="290" w:line="372" w:lineRule="auto"/>
      <w:outlineLvl w:val="4"/>
    </w:pPr>
    <w:rPr>
      <w:b/>
      <w:bCs/>
      <w:kern w:val="0"/>
      <w:sz w:val="28"/>
      <w:szCs w:val="28"/>
    </w:rPr>
  </w:style>
  <w:style w:type="paragraph" w:styleId="8">
    <w:name w:val="heading 6"/>
    <w:basedOn w:val="1"/>
    <w:next w:val="9"/>
    <w:link w:val="193"/>
    <w:autoRedefine/>
    <w:qFormat/>
    <w:uiPriority w:val="0"/>
    <w:pPr>
      <w:keepNext/>
      <w:keepLines/>
      <w:spacing w:before="240" w:after="64" w:line="317" w:lineRule="auto"/>
      <w:outlineLvl w:val="5"/>
    </w:pPr>
    <w:rPr>
      <w:rFonts w:ascii="Arial" w:hAnsi="Arial" w:eastAsia="黑体"/>
      <w:b/>
      <w:sz w:val="24"/>
      <w:szCs w:val="20"/>
    </w:rPr>
  </w:style>
  <w:style w:type="paragraph" w:styleId="10">
    <w:name w:val="heading 7"/>
    <w:basedOn w:val="1"/>
    <w:next w:val="9"/>
    <w:link w:val="117"/>
    <w:autoRedefine/>
    <w:qFormat/>
    <w:uiPriority w:val="0"/>
    <w:pPr>
      <w:keepNext/>
      <w:keepLines/>
      <w:spacing w:before="240" w:after="64" w:line="317" w:lineRule="auto"/>
      <w:outlineLvl w:val="6"/>
    </w:pPr>
    <w:rPr>
      <w:b/>
      <w:sz w:val="24"/>
      <w:szCs w:val="20"/>
    </w:rPr>
  </w:style>
  <w:style w:type="paragraph" w:styleId="11">
    <w:name w:val="heading 8"/>
    <w:basedOn w:val="1"/>
    <w:next w:val="9"/>
    <w:link w:val="109"/>
    <w:autoRedefine/>
    <w:qFormat/>
    <w:uiPriority w:val="0"/>
    <w:pPr>
      <w:keepNext/>
      <w:keepLines/>
      <w:spacing w:before="240" w:after="64" w:line="317" w:lineRule="auto"/>
      <w:outlineLvl w:val="7"/>
    </w:pPr>
    <w:rPr>
      <w:rFonts w:ascii="Arial" w:hAnsi="Arial" w:eastAsia="黑体"/>
      <w:sz w:val="24"/>
      <w:szCs w:val="20"/>
    </w:rPr>
  </w:style>
  <w:style w:type="paragraph" w:styleId="12">
    <w:name w:val="heading 9"/>
    <w:basedOn w:val="1"/>
    <w:next w:val="9"/>
    <w:link w:val="191"/>
    <w:autoRedefine/>
    <w:qFormat/>
    <w:uiPriority w:val="0"/>
    <w:pPr>
      <w:keepNext/>
      <w:keepLines/>
      <w:spacing w:before="240" w:after="64" w:line="317" w:lineRule="auto"/>
      <w:outlineLvl w:val="8"/>
    </w:pPr>
    <w:rPr>
      <w:rFonts w:ascii="Arial" w:hAnsi="Arial" w:eastAsia="黑体"/>
      <w:szCs w:val="20"/>
    </w:rPr>
  </w:style>
  <w:style w:type="character" w:default="1" w:styleId="55">
    <w:name w:val="Default Paragraph Font"/>
    <w:semiHidden/>
    <w:unhideWhenUsed/>
    <w:qFormat/>
    <w:uiPriority w:val="1"/>
  </w:style>
  <w:style w:type="table" w:default="1" w:styleId="53">
    <w:name w:val="Normal Table"/>
    <w:semiHidden/>
    <w:unhideWhenUsed/>
    <w:qFormat/>
    <w:uiPriority w:val="99"/>
    <w:tblPr>
      <w:tblCellMar>
        <w:top w:w="0" w:type="dxa"/>
        <w:left w:w="108" w:type="dxa"/>
        <w:bottom w:w="0" w:type="dxa"/>
        <w:right w:w="108" w:type="dxa"/>
      </w:tblCellMar>
    </w:tblPr>
  </w:style>
  <w:style w:type="paragraph" w:styleId="2">
    <w:name w:val="macro"/>
    <w:link w:val="178"/>
    <w:autoRedefine/>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Times New Roman" w:cs="Times New Roman"/>
      <w:kern w:val="2"/>
      <w:sz w:val="24"/>
      <w:szCs w:val="24"/>
      <w:lang w:val="en-US" w:eastAsia="zh-CN" w:bidi="ar-SA"/>
    </w:rPr>
  </w:style>
  <w:style w:type="paragraph" w:styleId="9">
    <w:name w:val="Normal Indent"/>
    <w:basedOn w:val="1"/>
    <w:next w:val="1"/>
    <w:link w:val="152"/>
    <w:autoRedefine/>
    <w:unhideWhenUsed/>
    <w:qFormat/>
    <w:uiPriority w:val="0"/>
    <w:pPr>
      <w:ind w:firstLine="420" w:firstLineChars="200"/>
    </w:pPr>
    <w:rPr>
      <w:kern w:val="0"/>
      <w:sz w:val="20"/>
    </w:rPr>
  </w:style>
  <w:style w:type="paragraph" w:styleId="13">
    <w:name w:val="toc 7"/>
    <w:basedOn w:val="1"/>
    <w:next w:val="1"/>
    <w:autoRedefine/>
    <w:qFormat/>
    <w:uiPriority w:val="0"/>
    <w:pPr>
      <w:autoSpaceDE w:val="0"/>
      <w:autoSpaceDN w:val="0"/>
      <w:adjustRightInd w:val="0"/>
      <w:ind w:left="2520" w:leftChars="1200"/>
      <w:jc w:val="left"/>
    </w:pPr>
    <w:rPr>
      <w:kern w:val="0"/>
      <w:sz w:val="20"/>
      <w:szCs w:val="20"/>
    </w:rPr>
  </w:style>
  <w:style w:type="paragraph" w:styleId="14">
    <w:name w:val="List Number"/>
    <w:basedOn w:val="1"/>
    <w:autoRedefine/>
    <w:qFormat/>
    <w:uiPriority w:val="0"/>
    <w:pPr>
      <w:tabs>
        <w:tab w:val="left" w:pos="360"/>
      </w:tabs>
      <w:ind w:left="360" w:hanging="360" w:hangingChars="200"/>
    </w:pPr>
  </w:style>
  <w:style w:type="paragraph" w:styleId="15">
    <w:name w:val="caption"/>
    <w:basedOn w:val="1"/>
    <w:next w:val="1"/>
    <w:autoRedefine/>
    <w:qFormat/>
    <w:uiPriority w:val="0"/>
    <w:pPr>
      <w:autoSpaceDE w:val="0"/>
      <w:autoSpaceDN w:val="0"/>
      <w:adjustRightInd w:val="0"/>
      <w:jc w:val="left"/>
    </w:pPr>
    <w:rPr>
      <w:rFonts w:ascii="Arial" w:hAnsi="Arial" w:eastAsia="黑体" w:cs="Arial"/>
      <w:kern w:val="0"/>
      <w:sz w:val="20"/>
      <w:szCs w:val="20"/>
    </w:rPr>
  </w:style>
  <w:style w:type="paragraph" w:styleId="16">
    <w:name w:val="List Bullet"/>
    <w:basedOn w:val="1"/>
    <w:autoRedefine/>
    <w:qFormat/>
    <w:uiPriority w:val="0"/>
    <w:pPr>
      <w:tabs>
        <w:tab w:val="left" w:pos="360"/>
      </w:tabs>
    </w:pPr>
    <w:rPr>
      <w:szCs w:val="22"/>
    </w:rPr>
  </w:style>
  <w:style w:type="paragraph" w:styleId="17">
    <w:name w:val="Document Map"/>
    <w:basedOn w:val="1"/>
    <w:link w:val="70"/>
    <w:autoRedefine/>
    <w:qFormat/>
    <w:uiPriority w:val="0"/>
    <w:pPr>
      <w:shd w:val="clear" w:color="auto" w:fill="000080"/>
    </w:pPr>
    <w:rPr>
      <w:rFonts w:ascii="Times New Roman" w:hAnsi="Times New Roman"/>
      <w:kern w:val="0"/>
      <w:sz w:val="20"/>
    </w:rPr>
  </w:style>
  <w:style w:type="paragraph" w:styleId="18">
    <w:name w:val="annotation text"/>
    <w:basedOn w:val="1"/>
    <w:link w:val="112"/>
    <w:autoRedefine/>
    <w:unhideWhenUsed/>
    <w:qFormat/>
    <w:uiPriority w:val="0"/>
    <w:pPr>
      <w:jc w:val="left"/>
    </w:pPr>
  </w:style>
  <w:style w:type="paragraph" w:styleId="19">
    <w:name w:val="Salutation"/>
    <w:basedOn w:val="1"/>
    <w:next w:val="1"/>
    <w:link w:val="73"/>
    <w:autoRedefine/>
    <w:qFormat/>
    <w:uiPriority w:val="0"/>
    <w:pPr>
      <w:tabs>
        <w:tab w:val="left" w:pos="840"/>
      </w:tabs>
      <w:autoSpaceDE w:val="0"/>
      <w:autoSpaceDN w:val="0"/>
      <w:adjustRightInd w:val="0"/>
      <w:jc w:val="left"/>
    </w:pPr>
    <w:rPr>
      <w:rFonts w:ascii="仿宋_GB2312" w:hAnsi="Times New Roman" w:eastAsia="仿宋_GB2312"/>
      <w:b/>
      <w:kern w:val="0"/>
      <w:sz w:val="24"/>
      <w:szCs w:val="32"/>
    </w:rPr>
  </w:style>
  <w:style w:type="paragraph" w:styleId="20">
    <w:name w:val="Body Text 3"/>
    <w:basedOn w:val="1"/>
    <w:link w:val="85"/>
    <w:autoRedefine/>
    <w:qFormat/>
    <w:uiPriority w:val="0"/>
    <w:pPr>
      <w:autoSpaceDE w:val="0"/>
      <w:autoSpaceDN w:val="0"/>
      <w:adjustRightInd w:val="0"/>
      <w:jc w:val="center"/>
    </w:pPr>
    <w:rPr>
      <w:rFonts w:ascii="等线" w:hAnsi="等线" w:eastAsia="等线"/>
      <w:szCs w:val="22"/>
    </w:rPr>
  </w:style>
  <w:style w:type="paragraph" w:styleId="21">
    <w:name w:val="Body Text"/>
    <w:basedOn w:val="1"/>
    <w:link w:val="207"/>
    <w:autoRedefine/>
    <w:unhideWhenUsed/>
    <w:qFormat/>
    <w:uiPriority w:val="0"/>
    <w:pPr>
      <w:spacing w:after="120"/>
    </w:pPr>
  </w:style>
  <w:style w:type="paragraph" w:styleId="22">
    <w:name w:val="Body Text Indent"/>
    <w:basedOn w:val="1"/>
    <w:link w:val="115"/>
    <w:autoRedefine/>
    <w:unhideWhenUsed/>
    <w:qFormat/>
    <w:uiPriority w:val="0"/>
    <w:pPr>
      <w:spacing w:after="120"/>
      <w:ind w:left="420" w:leftChars="200"/>
    </w:pPr>
  </w:style>
  <w:style w:type="paragraph" w:styleId="23">
    <w:name w:val="List Number 3"/>
    <w:basedOn w:val="1"/>
    <w:autoRedefine/>
    <w:qFormat/>
    <w:uiPriority w:val="0"/>
    <w:pPr>
      <w:tabs>
        <w:tab w:val="left" w:pos="1200"/>
      </w:tabs>
      <w:ind w:left="1200" w:leftChars="400" w:hanging="360" w:hangingChars="200"/>
    </w:pPr>
  </w:style>
  <w:style w:type="paragraph" w:styleId="24">
    <w:name w:val="Block Text"/>
    <w:basedOn w:val="1"/>
    <w:autoRedefine/>
    <w:qFormat/>
    <w:uiPriority w:val="0"/>
    <w:pPr>
      <w:spacing w:line="520" w:lineRule="exact"/>
      <w:ind w:left="540" w:leftChars="257" w:right="-514"/>
    </w:pPr>
    <w:rPr>
      <w:rFonts w:ascii="宋体" w:hAnsi="宋体"/>
      <w:sz w:val="24"/>
    </w:rPr>
  </w:style>
  <w:style w:type="paragraph" w:styleId="25">
    <w:name w:val="List Bullet 2"/>
    <w:basedOn w:val="1"/>
    <w:autoRedefine/>
    <w:qFormat/>
    <w:uiPriority w:val="0"/>
    <w:pPr>
      <w:tabs>
        <w:tab w:val="left" w:pos="780"/>
      </w:tabs>
      <w:spacing w:line="360" w:lineRule="auto"/>
      <w:ind w:left="780" w:leftChars="200" w:hanging="360" w:hangingChars="200"/>
    </w:pPr>
  </w:style>
  <w:style w:type="paragraph" w:styleId="26">
    <w:name w:val="toc 5"/>
    <w:basedOn w:val="1"/>
    <w:next w:val="1"/>
    <w:autoRedefine/>
    <w:qFormat/>
    <w:uiPriority w:val="0"/>
    <w:pPr>
      <w:autoSpaceDE w:val="0"/>
      <w:autoSpaceDN w:val="0"/>
      <w:adjustRightInd w:val="0"/>
      <w:ind w:left="1680" w:leftChars="800"/>
      <w:jc w:val="left"/>
    </w:pPr>
    <w:rPr>
      <w:kern w:val="0"/>
      <w:sz w:val="20"/>
      <w:szCs w:val="20"/>
    </w:rPr>
  </w:style>
  <w:style w:type="paragraph" w:styleId="27">
    <w:name w:val="toc 3"/>
    <w:basedOn w:val="1"/>
    <w:next w:val="1"/>
    <w:autoRedefine/>
    <w:qFormat/>
    <w:uiPriority w:val="0"/>
    <w:pPr>
      <w:ind w:left="840" w:leftChars="400"/>
    </w:pPr>
  </w:style>
  <w:style w:type="paragraph" w:styleId="28">
    <w:name w:val="Plain Text"/>
    <w:basedOn w:val="1"/>
    <w:link w:val="90"/>
    <w:autoRedefine/>
    <w:qFormat/>
    <w:uiPriority w:val="0"/>
    <w:pPr>
      <w:widowControl/>
      <w:overflowPunct w:val="0"/>
      <w:autoSpaceDE w:val="0"/>
      <w:autoSpaceDN w:val="0"/>
      <w:adjustRightInd w:val="0"/>
      <w:jc w:val="left"/>
      <w:textAlignment w:val="baseline"/>
    </w:pPr>
    <w:rPr>
      <w:rFonts w:ascii="宋体" w:hAnsi="Courier New"/>
      <w:b/>
      <w:kern w:val="0"/>
      <w:sz w:val="20"/>
      <w:szCs w:val="21"/>
    </w:rPr>
  </w:style>
  <w:style w:type="paragraph" w:styleId="29">
    <w:name w:val="List Number 4"/>
    <w:basedOn w:val="1"/>
    <w:autoRedefine/>
    <w:qFormat/>
    <w:uiPriority w:val="0"/>
    <w:pPr>
      <w:tabs>
        <w:tab w:val="left" w:pos="840"/>
      </w:tabs>
      <w:autoSpaceDE w:val="0"/>
      <w:autoSpaceDN w:val="0"/>
      <w:adjustRightInd w:val="0"/>
      <w:spacing w:line="360" w:lineRule="atLeast"/>
      <w:ind w:left="840" w:hanging="420"/>
      <w:jc w:val="left"/>
    </w:pPr>
    <w:rPr>
      <w:kern w:val="0"/>
      <w:sz w:val="24"/>
      <w:szCs w:val="20"/>
    </w:rPr>
  </w:style>
  <w:style w:type="paragraph" w:styleId="30">
    <w:name w:val="toc 8"/>
    <w:basedOn w:val="1"/>
    <w:next w:val="1"/>
    <w:autoRedefine/>
    <w:qFormat/>
    <w:uiPriority w:val="0"/>
    <w:pPr>
      <w:autoSpaceDE w:val="0"/>
      <w:autoSpaceDN w:val="0"/>
      <w:adjustRightInd w:val="0"/>
      <w:ind w:left="2940" w:leftChars="1400"/>
      <w:jc w:val="left"/>
    </w:pPr>
    <w:rPr>
      <w:kern w:val="0"/>
      <w:sz w:val="20"/>
      <w:szCs w:val="20"/>
    </w:rPr>
  </w:style>
  <w:style w:type="paragraph" w:styleId="31">
    <w:name w:val="Date"/>
    <w:basedOn w:val="1"/>
    <w:next w:val="1"/>
    <w:link w:val="119"/>
    <w:autoRedefine/>
    <w:qFormat/>
    <w:uiPriority w:val="0"/>
    <w:pPr>
      <w:ind w:left="100" w:leftChars="2500"/>
    </w:pPr>
    <w:rPr>
      <w:rFonts w:ascii="Times New Roman" w:hAnsi="Times New Roman"/>
      <w:kern w:val="0"/>
      <w:sz w:val="20"/>
    </w:rPr>
  </w:style>
  <w:style w:type="paragraph" w:styleId="32">
    <w:name w:val="Body Text Indent 2"/>
    <w:basedOn w:val="1"/>
    <w:link w:val="190"/>
    <w:autoRedefine/>
    <w:qFormat/>
    <w:uiPriority w:val="0"/>
    <w:pPr>
      <w:spacing w:line="500" w:lineRule="exact"/>
      <w:ind w:firstLine="511" w:firstLineChars="213"/>
    </w:pPr>
    <w:rPr>
      <w:rFonts w:ascii="Times New Roman" w:hAnsi="Times New Roman"/>
      <w:kern w:val="0"/>
      <w:sz w:val="24"/>
    </w:rPr>
  </w:style>
  <w:style w:type="paragraph" w:styleId="33">
    <w:name w:val="Balloon Text"/>
    <w:basedOn w:val="1"/>
    <w:link w:val="69"/>
    <w:autoRedefine/>
    <w:qFormat/>
    <w:uiPriority w:val="0"/>
    <w:rPr>
      <w:rFonts w:ascii="Times New Roman" w:hAnsi="Times New Roman"/>
      <w:kern w:val="0"/>
      <w:sz w:val="18"/>
      <w:szCs w:val="18"/>
    </w:rPr>
  </w:style>
  <w:style w:type="paragraph" w:styleId="34">
    <w:name w:val="footer"/>
    <w:basedOn w:val="1"/>
    <w:link w:val="172"/>
    <w:autoRedefine/>
    <w:unhideWhenUsed/>
    <w:qFormat/>
    <w:uiPriority w:val="0"/>
    <w:pPr>
      <w:tabs>
        <w:tab w:val="center" w:pos="4153"/>
        <w:tab w:val="right" w:pos="8306"/>
      </w:tabs>
      <w:snapToGrid w:val="0"/>
      <w:jc w:val="left"/>
    </w:pPr>
    <w:rPr>
      <w:sz w:val="18"/>
      <w:szCs w:val="18"/>
    </w:rPr>
  </w:style>
  <w:style w:type="paragraph" w:styleId="35">
    <w:name w:val="envelope return"/>
    <w:basedOn w:val="1"/>
    <w:autoRedefine/>
    <w:qFormat/>
    <w:uiPriority w:val="0"/>
    <w:pPr>
      <w:snapToGrid w:val="0"/>
    </w:pPr>
    <w:rPr>
      <w:rFonts w:ascii="Arial" w:hAnsi="Arial"/>
    </w:rPr>
  </w:style>
  <w:style w:type="paragraph" w:styleId="36">
    <w:name w:val="header"/>
    <w:basedOn w:val="1"/>
    <w:link w:val="68"/>
    <w:autoRedefine/>
    <w:unhideWhenUsed/>
    <w:qFormat/>
    <w:uiPriority w:val="0"/>
    <w:pPr>
      <w:pBdr>
        <w:bottom w:val="single" w:color="auto" w:sz="6" w:space="1"/>
      </w:pBdr>
      <w:tabs>
        <w:tab w:val="center" w:pos="4153"/>
        <w:tab w:val="right" w:pos="8306"/>
      </w:tabs>
      <w:snapToGrid w:val="0"/>
      <w:jc w:val="center"/>
    </w:pPr>
    <w:rPr>
      <w:sz w:val="18"/>
      <w:szCs w:val="18"/>
    </w:rPr>
  </w:style>
  <w:style w:type="paragraph" w:styleId="37">
    <w:name w:val="Signature"/>
    <w:basedOn w:val="1"/>
    <w:link w:val="215"/>
    <w:autoRedefine/>
    <w:qFormat/>
    <w:uiPriority w:val="0"/>
    <w:pPr>
      <w:autoSpaceDE w:val="0"/>
      <w:autoSpaceDN w:val="0"/>
      <w:adjustRightInd w:val="0"/>
      <w:spacing w:after="600" w:line="312" w:lineRule="atLeast"/>
      <w:jc w:val="center"/>
      <w:textAlignment w:val="baseline"/>
    </w:pPr>
    <w:rPr>
      <w:rFonts w:ascii="仿宋_GB2312" w:hAnsi="Times New Roman" w:eastAsia="仿宋_GB2312"/>
      <w:b/>
      <w:kern w:val="0"/>
      <w:sz w:val="24"/>
      <w:szCs w:val="32"/>
    </w:rPr>
  </w:style>
  <w:style w:type="paragraph" w:styleId="38">
    <w:name w:val="toc 1"/>
    <w:basedOn w:val="1"/>
    <w:next w:val="1"/>
    <w:autoRedefine/>
    <w:qFormat/>
    <w:uiPriority w:val="0"/>
  </w:style>
  <w:style w:type="paragraph" w:styleId="39">
    <w:name w:val="toc 4"/>
    <w:basedOn w:val="1"/>
    <w:next w:val="1"/>
    <w:autoRedefine/>
    <w:qFormat/>
    <w:uiPriority w:val="0"/>
    <w:pPr>
      <w:autoSpaceDE w:val="0"/>
      <w:autoSpaceDN w:val="0"/>
      <w:adjustRightInd w:val="0"/>
      <w:ind w:left="1260" w:leftChars="600"/>
      <w:jc w:val="left"/>
    </w:pPr>
    <w:rPr>
      <w:kern w:val="0"/>
      <w:sz w:val="20"/>
      <w:szCs w:val="20"/>
    </w:rPr>
  </w:style>
  <w:style w:type="paragraph" w:styleId="40">
    <w:name w:val="Subtitle"/>
    <w:basedOn w:val="1"/>
    <w:next w:val="1"/>
    <w:link w:val="167"/>
    <w:autoRedefine/>
    <w:qFormat/>
    <w:uiPriority w:val="0"/>
    <w:pPr>
      <w:spacing w:before="240" w:after="60" w:line="312" w:lineRule="auto"/>
      <w:jc w:val="center"/>
      <w:outlineLvl w:val="1"/>
    </w:pPr>
    <w:rPr>
      <w:rFonts w:ascii="Cambria" w:hAnsi="Cambria"/>
      <w:b/>
      <w:bCs/>
      <w:kern w:val="28"/>
      <w:sz w:val="32"/>
      <w:szCs w:val="32"/>
    </w:rPr>
  </w:style>
  <w:style w:type="paragraph" w:styleId="41">
    <w:name w:val="List Number 5"/>
    <w:basedOn w:val="1"/>
    <w:autoRedefine/>
    <w:qFormat/>
    <w:uiPriority w:val="0"/>
    <w:pPr>
      <w:tabs>
        <w:tab w:val="left" w:pos="2040"/>
      </w:tabs>
      <w:autoSpaceDE w:val="0"/>
      <w:autoSpaceDN w:val="0"/>
      <w:adjustRightInd w:val="0"/>
      <w:spacing w:line="400" w:lineRule="exact"/>
      <w:ind w:left="2040" w:hanging="360"/>
      <w:jc w:val="left"/>
    </w:pPr>
    <w:rPr>
      <w:kern w:val="0"/>
      <w:sz w:val="24"/>
      <w:szCs w:val="20"/>
    </w:rPr>
  </w:style>
  <w:style w:type="paragraph" w:styleId="42">
    <w:name w:val="List"/>
    <w:basedOn w:val="1"/>
    <w:autoRedefine/>
    <w:qFormat/>
    <w:uiPriority w:val="0"/>
    <w:pPr>
      <w:ind w:left="200" w:hanging="200" w:hangingChars="200"/>
    </w:pPr>
    <w:rPr>
      <w:rFonts w:ascii="Times New Roman" w:hAnsi="Times New Roman"/>
    </w:rPr>
  </w:style>
  <w:style w:type="paragraph" w:styleId="43">
    <w:name w:val="toc 6"/>
    <w:basedOn w:val="1"/>
    <w:next w:val="1"/>
    <w:autoRedefine/>
    <w:qFormat/>
    <w:uiPriority w:val="0"/>
    <w:pPr>
      <w:autoSpaceDE w:val="0"/>
      <w:autoSpaceDN w:val="0"/>
      <w:adjustRightInd w:val="0"/>
      <w:ind w:left="2100" w:leftChars="1000"/>
      <w:jc w:val="left"/>
    </w:pPr>
    <w:rPr>
      <w:kern w:val="0"/>
      <w:sz w:val="20"/>
      <w:szCs w:val="20"/>
    </w:rPr>
  </w:style>
  <w:style w:type="paragraph" w:styleId="44">
    <w:name w:val="Body Text Indent 3"/>
    <w:basedOn w:val="1"/>
    <w:link w:val="142"/>
    <w:autoRedefine/>
    <w:qFormat/>
    <w:uiPriority w:val="0"/>
    <w:pPr>
      <w:spacing w:line="500" w:lineRule="exact"/>
      <w:ind w:left="511" w:hanging="511" w:hangingChars="213"/>
    </w:pPr>
    <w:rPr>
      <w:rFonts w:ascii="Times New Roman" w:hAnsi="Times New Roman"/>
      <w:kern w:val="0"/>
      <w:sz w:val="24"/>
    </w:rPr>
  </w:style>
  <w:style w:type="paragraph" w:styleId="45">
    <w:name w:val="toc 2"/>
    <w:basedOn w:val="1"/>
    <w:next w:val="1"/>
    <w:autoRedefine/>
    <w:qFormat/>
    <w:uiPriority w:val="0"/>
    <w:pPr>
      <w:ind w:left="420" w:leftChars="200"/>
    </w:pPr>
  </w:style>
  <w:style w:type="paragraph" w:styleId="46">
    <w:name w:val="toc 9"/>
    <w:basedOn w:val="1"/>
    <w:next w:val="1"/>
    <w:autoRedefine/>
    <w:qFormat/>
    <w:uiPriority w:val="0"/>
    <w:pPr>
      <w:autoSpaceDE w:val="0"/>
      <w:autoSpaceDN w:val="0"/>
      <w:adjustRightInd w:val="0"/>
      <w:ind w:left="3360" w:leftChars="1600"/>
      <w:jc w:val="left"/>
    </w:pPr>
    <w:rPr>
      <w:kern w:val="0"/>
      <w:sz w:val="20"/>
      <w:szCs w:val="20"/>
    </w:rPr>
  </w:style>
  <w:style w:type="paragraph" w:styleId="47">
    <w:name w:val="Body Text 2"/>
    <w:basedOn w:val="1"/>
    <w:link w:val="194"/>
    <w:autoRedefine/>
    <w:qFormat/>
    <w:uiPriority w:val="0"/>
    <w:pPr>
      <w:autoSpaceDE w:val="0"/>
      <w:autoSpaceDN w:val="0"/>
      <w:adjustRightInd w:val="0"/>
      <w:spacing w:after="120" w:line="480" w:lineRule="auto"/>
      <w:jc w:val="left"/>
    </w:pPr>
    <w:rPr>
      <w:rFonts w:ascii="等线" w:hAnsi="等线" w:eastAsia="等线"/>
      <w:szCs w:val="22"/>
    </w:rPr>
  </w:style>
  <w:style w:type="paragraph" w:styleId="48">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49">
    <w:name w:val="Title"/>
    <w:basedOn w:val="1"/>
    <w:next w:val="1"/>
    <w:link w:val="102"/>
    <w:autoRedefine/>
    <w:qFormat/>
    <w:uiPriority w:val="0"/>
    <w:pPr>
      <w:spacing w:before="240" w:after="60"/>
      <w:jc w:val="center"/>
      <w:outlineLvl w:val="0"/>
    </w:pPr>
    <w:rPr>
      <w:rFonts w:ascii="Cambria" w:hAnsi="Cambria"/>
      <w:b/>
      <w:bCs/>
      <w:kern w:val="0"/>
      <w:sz w:val="32"/>
      <w:szCs w:val="32"/>
    </w:rPr>
  </w:style>
  <w:style w:type="paragraph" w:styleId="50">
    <w:name w:val="annotation subject"/>
    <w:basedOn w:val="18"/>
    <w:next w:val="18"/>
    <w:link w:val="151"/>
    <w:autoRedefine/>
    <w:qFormat/>
    <w:uiPriority w:val="0"/>
    <w:rPr>
      <w:rFonts w:ascii="Times New Roman" w:hAnsi="Times New Roman"/>
      <w:b/>
      <w:bCs/>
      <w:kern w:val="0"/>
      <w:sz w:val="20"/>
    </w:rPr>
  </w:style>
  <w:style w:type="paragraph" w:styleId="51">
    <w:name w:val="Body Text First Indent"/>
    <w:basedOn w:val="21"/>
    <w:link w:val="128"/>
    <w:autoRedefine/>
    <w:qFormat/>
    <w:uiPriority w:val="0"/>
    <w:pPr>
      <w:autoSpaceDE w:val="0"/>
      <w:autoSpaceDN w:val="0"/>
      <w:adjustRightInd w:val="0"/>
      <w:ind w:firstLine="420" w:firstLineChars="100"/>
      <w:jc w:val="left"/>
    </w:pPr>
    <w:rPr>
      <w:rFonts w:ascii="等线" w:hAnsi="等线" w:eastAsia="等线"/>
      <w:szCs w:val="22"/>
    </w:rPr>
  </w:style>
  <w:style w:type="paragraph" w:styleId="52">
    <w:name w:val="Body Text First Indent 2"/>
    <w:basedOn w:val="22"/>
    <w:link w:val="218"/>
    <w:autoRedefine/>
    <w:qFormat/>
    <w:uiPriority w:val="0"/>
    <w:pPr>
      <w:ind w:hanging="200" w:hangingChars="200"/>
    </w:pPr>
    <w:rPr>
      <w:rFonts w:cs="宋体"/>
      <w:szCs w:val="21"/>
    </w:rPr>
  </w:style>
  <w:style w:type="table" w:styleId="54">
    <w:name w:val="Table Grid"/>
    <w:basedOn w:val="53"/>
    <w:autoRedefine/>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6">
    <w:name w:val="Strong"/>
    <w:autoRedefine/>
    <w:qFormat/>
    <w:uiPriority w:val="0"/>
    <w:rPr>
      <w:rFonts w:ascii="仿宋_GB2312" w:eastAsia="仿宋_GB2312"/>
      <w:bCs/>
      <w:sz w:val="32"/>
      <w:szCs w:val="32"/>
    </w:rPr>
  </w:style>
  <w:style w:type="character" w:styleId="57">
    <w:name w:val="page number"/>
    <w:basedOn w:val="55"/>
    <w:autoRedefine/>
    <w:qFormat/>
    <w:uiPriority w:val="0"/>
  </w:style>
  <w:style w:type="character" w:styleId="58">
    <w:name w:val="FollowedHyperlink"/>
    <w:autoRedefine/>
    <w:qFormat/>
    <w:uiPriority w:val="0"/>
    <w:rPr>
      <w:rFonts w:ascii="仿宋_GB2312" w:eastAsia="仿宋_GB2312"/>
      <w:b/>
      <w:color w:val="800080"/>
      <w:sz w:val="32"/>
      <w:szCs w:val="32"/>
      <w:u w:val="none"/>
    </w:rPr>
  </w:style>
  <w:style w:type="character" w:styleId="59">
    <w:name w:val="Emphasis"/>
    <w:autoRedefine/>
    <w:qFormat/>
    <w:uiPriority w:val="20"/>
    <w:rPr>
      <w:i/>
      <w:iCs/>
    </w:rPr>
  </w:style>
  <w:style w:type="character" w:styleId="60">
    <w:name w:val="line number"/>
    <w:basedOn w:val="55"/>
    <w:autoRedefine/>
    <w:qFormat/>
    <w:uiPriority w:val="0"/>
  </w:style>
  <w:style w:type="character" w:styleId="61">
    <w:name w:val="Hyperlink"/>
    <w:basedOn w:val="55"/>
    <w:autoRedefine/>
    <w:qFormat/>
    <w:uiPriority w:val="0"/>
    <w:rPr>
      <w:rFonts w:ascii="仿宋_GB2312" w:eastAsia="仿宋_GB2312"/>
      <w:b/>
      <w:color w:val="0000FF"/>
      <w:sz w:val="32"/>
      <w:szCs w:val="32"/>
      <w:u w:val="none"/>
    </w:rPr>
  </w:style>
  <w:style w:type="character" w:styleId="62">
    <w:name w:val="annotation reference"/>
    <w:autoRedefine/>
    <w:qFormat/>
    <w:uiPriority w:val="0"/>
    <w:rPr>
      <w:sz w:val="21"/>
      <w:szCs w:val="21"/>
    </w:rPr>
  </w:style>
  <w:style w:type="character" w:styleId="63">
    <w:name w:val="HTML Cite"/>
    <w:autoRedefine/>
    <w:qFormat/>
    <w:uiPriority w:val="0"/>
    <w:rPr>
      <w:color w:val="008000"/>
    </w:rPr>
  </w:style>
  <w:style w:type="paragraph" w:customStyle="1" w:styleId="64">
    <w:name w:val="Char3 Char Char Char"/>
    <w:basedOn w:val="1"/>
    <w:autoRedefine/>
    <w:qFormat/>
    <w:uiPriority w:val="0"/>
  </w:style>
  <w:style w:type="character" w:customStyle="1" w:styleId="65">
    <w:name w:val="Style4"/>
    <w:autoRedefine/>
    <w:qFormat/>
    <w:uiPriority w:val="0"/>
    <w:rPr>
      <w:rFonts w:ascii="Calibri" w:hAnsi="宋体" w:eastAsia="宋体" w:cs="Times New Roman"/>
      <w:szCs w:val="22"/>
      <w:lang w:eastAsia="zh-CN"/>
    </w:rPr>
  </w:style>
  <w:style w:type="character" w:customStyle="1" w:styleId="66">
    <w:name w:val="Style2"/>
    <w:autoRedefine/>
    <w:qFormat/>
    <w:uiPriority w:val="0"/>
    <w:rPr>
      <w:rFonts w:ascii="Calibri" w:hAnsi="宋体" w:eastAsia="宋体" w:cs="Times New Roman"/>
      <w:sz w:val="22"/>
      <w:szCs w:val="22"/>
      <w:lang w:eastAsia="zh-CN"/>
    </w:rPr>
  </w:style>
  <w:style w:type="character" w:customStyle="1" w:styleId="67">
    <w:name w:val="批注框文本 字符1"/>
    <w:basedOn w:val="55"/>
    <w:autoRedefine/>
    <w:semiHidden/>
    <w:qFormat/>
    <w:uiPriority w:val="99"/>
    <w:rPr>
      <w:rFonts w:ascii="Calibri" w:hAnsi="Calibri" w:eastAsia="宋体" w:cs="Times New Roman"/>
      <w:sz w:val="18"/>
      <w:szCs w:val="18"/>
    </w:rPr>
  </w:style>
  <w:style w:type="character" w:customStyle="1" w:styleId="68">
    <w:name w:val="页眉 字符"/>
    <w:basedOn w:val="55"/>
    <w:link w:val="36"/>
    <w:autoRedefine/>
    <w:qFormat/>
    <w:uiPriority w:val="0"/>
    <w:rPr>
      <w:sz w:val="18"/>
      <w:szCs w:val="18"/>
    </w:rPr>
  </w:style>
  <w:style w:type="character" w:customStyle="1" w:styleId="69">
    <w:name w:val="批注框文本 字符"/>
    <w:link w:val="33"/>
    <w:autoRedefine/>
    <w:qFormat/>
    <w:uiPriority w:val="0"/>
    <w:rPr>
      <w:sz w:val="18"/>
      <w:szCs w:val="18"/>
    </w:rPr>
  </w:style>
  <w:style w:type="character" w:customStyle="1" w:styleId="70">
    <w:name w:val="文档结构图 字符"/>
    <w:link w:val="17"/>
    <w:autoRedefine/>
    <w:qFormat/>
    <w:uiPriority w:val="0"/>
    <w:rPr>
      <w:szCs w:val="24"/>
      <w:shd w:val="clear" w:color="auto" w:fill="000080"/>
    </w:rPr>
  </w:style>
  <w:style w:type="character" w:customStyle="1" w:styleId="71">
    <w:name w:val="Char Char20"/>
    <w:autoRedefine/>
    <w:qFormat/>
    <w:uiPriority w:val="0"/>
    <w:rPr>
      <w:b/>
      <w:bCs/>
      <w:kern w:val="44"/>
      <w:sz w:val="44"/>
      <w:szCs w:val="44"/>
    </w:rPr>
  </w:style>
  <w:style w:type="character" w:customStyle="1" w:styleId="72">
    <w:name w:val="Char Char121"/>
    <w:autoRedefine/>
    <w:qFormat/>
    <w:uiPriority w:val="0"/>
    <w:rPr>
      <w:rFonts w:eastAsia="宋体"/>
      <w:kern w:val="2"/>
      <w:sz w:val="21"/>
      <w:szCs w:val="24"/>
      <w:lang w:val="en-US" w:eastAsia="zh-CN" w:bidi="ar-SA"/>
    </w:rPr>
  </w:style>
  <w:style w:type="character" w:customStyle="1" w:styleId="73">
    <w:name w:val="称呼 字符"/>
    <w:link w:val="19"/>
    <w:autoRedefine/>
    <w:qFormat/>
    <w:uiPriority w:val="0"/>
    <w:rPr>
      <w:rFonts w:ascii="仿宋_GB2312" w:eastAsia="仿宋_GB2312"/>
      <w:b/>
      <w:sz w:val="24"/>
      <w:szCs w:val="32"/>
    </w:rPr>
  </w:style>
  <w:style w:type="character" w:customStyle="1" w:styleId="74">
    <w:name w:val="Char Char211"/>
    <w:autoRedefine/>
    <w:qFormat/>
    <w:uiPriority w:val="0"/>
    <w:rPr>
      <w:rFonts w:ascii="Times New Roman" w:hAnsi="Times New Roman" w:eastAsia="宋体" w:cs="Times New Roman"/>
      <w:b/>
      <w:bCs/>
      <w:kern w:val="44"/>
      <w:sz w:val="44"/>
      <w:szCs w:val="44"/>
    </w:rPr>
  </w:style>
  <w:style w:type="character" w:customStyle="1" w:styleId="75">
    <w:name w:val="书籍标题11"/>
    <w:autoRedefine/>
    <w:qFormat/>
    <w:uiPriority w:val="0"/>
    <w:rPr>
      <w:b/>
      <w:bCs/>
      <w:smallCaps/>
      <w:spacing w:val="5"/>
    </w:rPr>
  </w:style>
  <w:style w:type="character" w:customStyle="1" w:styleId="76">
    <w:name w:val="Texte Char Char"/>
    <w:autoRedefine/>
    <w:qFormat/>
    <w:uiPriority w:val="0"/>
    <w:rPr>
      <w:rFonts w:ascii="宋体" w:hAnsi="Courier New" w:eastAsia="宋体"/>
      <w:sz w:val="21"/>
      <w:szCs w:val="21"/>
      <w:lang w:val="en-US" w:eastAsia="zh-CN" w:bidi="ar-SA"/>
    </w:rPr>
  </w:style>
  <w:style w:type="character" w:customStyle="1" w:styleId="77">
    <w:name w:val="ändrad Char1"/>
    <w:autoRedefine/>
    <w:qFormat/>
    <w:uiPriority w:val="0"/>
    <w:rPr>
      <w:rFonts w:ascii="仿宋_GB2312" w:eastAsia="宋体"/>
      <w:b/>
      <w:kern w:val="2"/>
      <w:sz w:val="21"/>
      <w:szCs w:val="24"/>
      <w:lang w:val="en-US" w:eastAsia="zh-CN" w:bidi="ar-SA"/>
    </w:rPr>
  </w:style>
  <w:style w:type="character" w:customStyle="1" w:styleId="78">
    <w:name w:val="副标题 字符1"/>
    <w:basedOn w:val="55"/>
    <w:autoRedefine/>
    <w:qFormat/>
    <w:uiPriority w:val="11"/>
    <w:rPr>
      <w:b/>
      <w:bCs/>
      <w:kern w:val="28"/>
      <w:sz w:val="32"/>
      <w:szCs w:val="32"/>
    </w:rPr>
  </w:style>
  <w:style w:type="character" w:customStyle="1" w:styleId="79">
    <w:name w:val="表正文 Char2"/>
    <w:autoRedefine/>
    <w:qFormat/>
    <w:uiPriority w:val="0"/>
    <w:rPr>
      <w:rFonts w:ascii="Times New Roman" w:hAnsi="Times New Roman" w:eastAsia="宋体" w:cs="Times New Roman"/>
      <w:szCs w:val="24"/>
    </w:rPr>
  </w:style>
  <w:style w:type="character" w:customStyle="1" w:styleId="80">
    <w:name w:val="heading 3 Char"/>
    <w:autoRedefine/>
    <w:qFormat/>
    <w:uiPriority w:val="0"/>
    <w:rPr>
      <w:rFonts w:ascii="Arial" w:hAnsi="Arial" w:eastAsia="黑体"/>
      <w:sz w:val="28"/>
      <w:szCs w:val="24"/>
    </w:rPr>
  </w:style>
  <w:style w:type="character" w:customStyle="1" w:styleId="81">
    <w:name w:val="heading 1 Char"/>
    <w:autoRedefine/>
    <w:qFormat/>
    <w:uiPriority w:val="0"/>
    <w:rPr>
      <w:rFonts w:ascii="Arial" w:hAnsi="Arial" w:eastAsia="黑体"/>
      <w:b/>
      <w:sz w:val="36"/>
      <w:szCs w:val="36"/>
    </w:rPr>
  </w:style>
  <w:style w:type="character" w:customStyle="1" w:styleId="82">
    <w:name w:val="明显强调1"/>
    <w:autoRedefine/>
    <w:qFormat/>
    <w:uiPriority w:val="0"/>
    <w:rPr>
      <w:b/>
      <w:bCs/>
      <w:i/>
      <w:iCs/>
      <w:color w:val="4F81BD"/>
    </w:rPr>
  </w:style>
  <w:style w:type="character" w:customStyle="1" w:styleId="83">
    <w:name w:val="文档结构图 字符1"/>
    <w:basedOn w:val="55"/>
    <w:autoRedefine/>
    <w:semiHidden/>
    <w:qFormat/>
    <w:uiPriority w:val="99"/>
    <w:rPr>
      <w:rFonts w:ascii="Microsoft YaHei UI" w:hAnsi="Calibri" w:eastAsia="Microsoft YaHei UI" w:cs="Times New Roman"/>
      <w:sz w:val="18"/>
      <w:szCs w:val="18"/>
    </w:rPr>
  </w:style>
  <w:style w:type="character" w:customStyle="1" w:styleId="84">
    <w:name w:val="heading 8 Char1"/>
    <w:autoRedefine/>
    <w:qFormat/>
    <w:uiPriority w:val="0"/>
    <w:rPr>
      <w:rFonts w:ascii="Arial" w:hAnsi="Arial" w:eastAsia="黑体"/>
      <w:sz w:val="24"/>
      <w:lang w:val="en-US" w:eastAsia="zh-CN" w:bidi="ar-SA"/>
    </w:rPr>
  </w:style>
  <w:style w:type="character" w:customStyle="1" w:styleId="85">
    <w:name w:val="正文文本 3 字符"/>
    <w:basedOn w:val="55"/>
    <w:link w:val="20"/>
    <w:autoRedefine/>
    <w:qFormat/>
    <w:uiPriority w:val="0"/>
  </w:style>
  <w:style w:type="character" w:customStyle="1" w:styleId="86">
    <w:name w:val="Char Char11"/>
    <w:autoRedefine/>
    <w:qFormat/>
    <w:uiPriority w:val="0"/>
    <w:rPr>
      <w:rFonts w:ascii="Times New Roman" w:hAnsi="Times New Roman" w:eastAsia="宋体" w:cs="Times New Roman"/>
      <w:sz w:val="18"/>
      <w:szCs w:val="18"/>
    </w:rPr>
  </w:style>
  <w:style w:type="character" w:customStyle="1" w:styleId="87">
    <w:name w:val="Style1"/>
    <w:autoRedefine/>
    <w:qFormat/>
    <w:uiPriority w:val="0"/>
    <w:rPr>
      <w:rFonts w:ascii="Calibri" w:hAnsi="宋体" w:eastAsia="宋体" w:cs="Times New Roman"/>
      <w:sz w:val="22"/>
      <w:szCs w:val="22"/>
      <w:lang w:eastAsia="zh-CN"/>
    </w:rPr>
  </w:style>
  <w:style w:type="character" w:customStyle="1" w:styleId="88">
    <w:name w:val="正文文本 3 字符1"/>
    <w:basedOn w:val="55"/>
    <w:autoRedefine/>
    <w:semiHidden/>
    <w:qFormat/>
    <w:uiPriority w:val="99"/>
    <w:rPr>
      <w:rFonts w:ascii="Calibri" w:hAnsi="Calibri" w:eastAsia="宋体" w:cs="Times New Roman"/>
      <w:sz w:val="16"/>
      <w:szCs w:val="16"/>
    </w:rPr>
  </w:style>
  <w:style w:type="character" w:customStyle="1" w:styleId="89">
    <w:name w:val="heading 9 Char1"/>
    <w:autoRedefine/>
    <w:qFormat/>
    <w:uiPriority w:val="0"/>
    <w:rPr>
      <w:rFonts w:ascii="Arial" w:hAnsi="Arial" w:eastAsia="黑体"/>
      <w:sz w:val="21"/>
      <w:lang w:val="en-US" w:eastAsia="zh-CN" w:bidi="ar-SA"/>
    </w:rPr>
  </w:style>
  <w:style w:type="character" w:customStyle="1" w:styleId="90">
    <w:name w:val="纯文本 字符"/>
    <w:link w:val="28"/>
    <w:autoRedefine/>
    <w:qFormat/>
    <w:uiPriority w:val="0"/>
    <w:rPr>
      <w:rFonts w:ascii="宋体" w:hAnsi="Courier New"/>
      <w:b/>
      <w:szCs w:val="21"/>
    </w:rPr>
  </w:style>
  <w:style w:type="character" w:customStyle="1" w:styleId="91">
    <w:name w:val="heading 5 Char"/>
    <w:autoRedefine/>
    <w:qFormat/>
    <w:uiPriority w:val="0"/>
    <w:rPr>
      <w:rFonts w:ascii="Arial" w:hAnsi="Arial" w:eastAsia="黑体"/>
      <w:sz w:val="21"/>
      <w:szCs w:val="21"/>
    </w:rPr>
  </w:style>
  <w:style w:type="character" w:customStyle="1" w:styleId="92">
    <w:name w:val="font11"/>
    <w:basedOn w:val="55"/>
    <w:autoRedefine/>
    <w:qFormat/>
    <w:uiPriority w:val="0"/>
    <w:rPr>
      <w:rFonts w:hint="eastAsia" w:ascii="宋体" w:hAnsi="宋体" w:eastAsia="宋体" w:cs="宋体"/>
      <w:b/>
      <w:color w:val="000000"/>
      <w:sz w:val="24"/>
      <w:szCs w:val="24"/>
      <w:u w:val="none"/>
    </w:rPr>
  </w:style>
  <w:style w:type="character" w:customStyle="1" w:styleId="93">
    <w:name w:val="heading 2 Char1"/>
    <w:autoRedefine/>
    <w:qFormat/>
    <w:uiPriority w:val="0"/>
    <w:rPr>
      <w:rFonts w:ascii="Cambria" w:hAnsi="Cambria" w:eastAsia="宋体"/>
      <w:b/>
      <w:bCs/>
      <w:kern w:val="2"/>
      <w:sz w:val="32"/>
      <w:szCs w:val="32"/>
      <w:lang w:val="en-US" w:eastAsia="zh-CN" w:bidi="ar-SA"/>
    </w:rPr>
  </w:style>
  <w:style w:type="character" w:customStyle="1" w:styleId="94">
    <w:name w:val="Char Char2"/>
    <w:autoRedefine/>
    <w:qFormat/>
    <w:uiPriority w:val="0"/>
    <w:rPr>
      <w:rFonts w:ascii="Arial" w:hAnsi="Arial" w:eastAsia="黑体"/>
      <w:b/>
      <w:bCs/>
      <w:kern w:val="44"/>
      <w:sz w:val="30"/>
      <w:szCs w:val="44"/>
      <w:lang w:val="en-US" w:eastAsia="zh-CN" w:bidi="ar-SA"/>
    </w:rPr>
  </w:style>
  <w:style w:type="character" w:customStyle="1" w:styleId="95">
    <w:name w:val="Style5"/>
    <w:autoRedefine/>
    <w:qFormat/>
    <w:uiPriority w:val="0"/>
    <w:rPr>
      <w:rFonts w:ascii="Calibri" w:hAnsi="宋体" w:eastAsia="宋体" w:cs="Times New Roman"/>
      <w:sz w:val="22"/>
      <w:szCs w:val="22"/>
      <w:lang w:eastAsia="zh-CN"/>
    </w:rPr>
  </w:style>
  <w:style w:type="character" w:customStyle="1" w:styleId="96">
    <w:name w:val="style41"/>
    <w:autoRedefine/>
    <w:qFormat/>
    <w:uiPriority w:val="0"/>
    <w:rPr>
      <w:color w:val="auto"/>
    </w:rPr>
  </w:style>
  <w:style w:type="character" w:customStyle="1" w:styleId="97">
    <w:name w:val="Char Char4"/>
    <w:autoRedefine/>
    <w:qFormat/>
    <w:uiPriority w:val="0"/>
    <w:rPr>
      <w:rFonts w:ascii="Cambria" w:hAnsi="Cambria" w:eastAsia="宋体"/>
      <w:b/>
      <w:bCs/>
      <w:sz w:val="32"/>
      <w:szCs w:val="32"/>
      <w:lang w:bidi="ar-SA"/>
    </w:rPr>
  </w:style>
  <w:style w:type="character" w:customStyle="1" w:styleId="98">
    <w:name w:val="引用 字符1"/>
    <w:basedOn w:val="55"/>
    <w:autoRedefine/>
    <w:qFormat/>
    <w:uiPriority w:val="29"/>
    <w:rPr>
      <w:rFonts w:ascii="Calibri" w:hAnsi="Calibri" w:eastAsia="宋体" w:cs="Times New Roman"/>
      <w:i/>
      <w:iCs/>
      <w:color w:val="3F3F3F"/>
      <w:szCs w:val="24"/>
    </w:rPr>
  </w:style>
  <w:style w:type="character" w:customStyle="1" w:styleId="99">
    <w:name w:val="ListLabel 1"/>
    <w:autoRedefine/>
    <w:qFormat/>
    <w:uiPriority w:val="7"/>
    <w:rPr>
      <w:rFonts w:ascii="宋体" w:hAnsi="宋体" w:cs="宋体"/>
      <w:color w:val="FF0000"/>
      <w:sz w:val="24"/>
    </w:rPr>
  </w:style>
  <w:style w:type="character" w:customStyle="1" w:styleId="100">
    <w:name w:val="blue1"/>
    <w:basedOn w:val="55"/>
    <w:autoRedefine/>
    <w:qFormat/>
    <w:uiPriority w:val="0"/>
  </w:style>
  <w:style w:type="character" w:customStyle="1" w:styleId="101">
    <w:name w:val="Ò³Ã¼ Char Char2"/>
    <w:autoRedefine/>
    <w:qFormat/>
    <w:uiPriority w:val="0"/>
    <w:rPr>
      <w:kern w:val="2"/>
      <w:sz w:val="18"/>
      <w:szCs w:val="18"/>
    </w:rPr>
  </w:style>
  <w:style w:type="character" w:customStyle="1" w:styleId="102">
    <w:name w:val="标题 字符"/>
    <w:link w:val="49"/>
    <w:autoRedefine/>
    <w:qFormat/>
    <w:uiPriority w:val="0"/>
    <w:rPr>
      <w:rFonts w:ascii="Cambria" w:hAnsi="Cambria"/>
      <w:b/>
      <w:bCs/>
      <w:sz w:val="32"/>
      <w:szCs w:val="32"/>
    </w:rPr>
  </w:style>
  <w:style w:type="character" w:customStyle="1" w:styleId="103">
    <w:name w:val="Char Char111"/>
    <w:autoRedefine/>
    <w:qFormat/>
    <w:uiPriority w:val="0"/>
    <w:rPr>
      <w:rFonts w:ascii="Times New Roman" w:hAnsi="Times New Roman" w:eastAsia="宋体" w:cs="Times New Roman"/>
      <w:sz w:val="18"/>
      <w:szCs w:val="18"/>
    </w:rPr>
  </w:style>
  <w:style w:type="character" w:customStyle="1" w:styleId="104">
    <w:name w:val="标题 3 字符"/>
    <w:basedOn w:val="55"/>
    <w:link w:val="5"/>
    <w:autoRedefine/>
    <w:qFormat/>
    <w:uiPriority w:val="0"/>
    <w:rPr>
      <w:rFonts w:ascii="Calibri" w:hAnsi="Calibri" w:eastAsia="黑体" w:cs="Times New Roman"/>
      <w:b/>
      <w:sz w:val="28"/>
      <w:szCs w:val="20"/>
    </w:rPr>
  </w:style>
  <w:style w:type="character" w:customStyle="1" w:styleId="105">
    <w:name w:val="无间隔 Char"/>
    <w:link w:val="106"/>
    <w:autoRedefine/>
    <w:qFormat/>
    <w:uiPriority w:val="0"/>
    <w:rPr>
      <w:rFonts w:ascii="等线" w:hAnsi="等线" w:eastAsia="Times New Roman"/>
      <w:kern w:val="2"/>
      <w:sz w:val="22"/>
      <w:szCs w:val="22"/>
      <w:lang w:val="en-US" w:eastAsia="zh-CN" w:bidi="ar-SA"/>
    </w:rPr>
  </w:style>
  <w:style w:type="paragraph" w:customStyle="1" w:styleId="106">
    <w:name w:val="无间隔1"/>
    <w:link w:val="105"/>
    <w:autoRedefine/>
    <w:qFormat/>
    <w:uiPriority w:val="0"/>
    <w:rPr>
      <w:rFonts w:ascii="等线" w:hAnsi="等线" w:eastAsia="Times New Roman" w:cs="Times New Roman"/>
      <w:kern w:val="2"/>
      <w:sz w:val="22"/>
      <w:szCs w:val="22"/>
      <w:lang w:val="en-US" w:eastAsia="zh-CN" w:bidi="ar-SA"/>
    </w:rPr>
  </w:style>
  <w:style w:type="character" w:customStyle="1" w:styleId="107">
    <w:name w:val="样式2 Char Char"/>
    <w:link w:val="108"/>
    <w:autoRedefine/>
    <w:qFormat/>
    <w:uiPriority w:val="0"/>
    <w:rPr>
      <w:rFonts w:ascii="宋体" w:hAnsi="宋体"/>
      <w:bCs/>
      <w:sz w:val="28"/>
      <w:szCs w:val="28"/>
    </w:rPr>
  </w:style>
  <w:style w:type="paragraph" w:customStyle="1" w:styleId="108">
    <w:name w:val="样式2"/>
    <w:basedOn w:val="4"/>
    <w:link w:val="107"/>
    <w:autoRedefine/>
    <w:qFormat/>
    <w:uiPriority w:val="0"/>
    <w:pPr>
      <w:keepLines/>
      <w:snapToGrid w:val="0"/>
      <w:spacing w:before="260" w:after="156" w:afterLines="50" w:line="480" w:lineRule="exact"/>
      <w:ind w:firstLine="556"/>
    </w:pPr>
    <w:rPr>
      <w:rFonts w:ascii="宋体" w:hAnsi="宋体"/>
      <w:b w:val="0"/>
      <w:bCs/>
      <w:kern w:val="0"/>
      <w:szCs w:val="28"/>
    </w:rPr>
  </w:style>
  <w:style w:type="character" w:customStyle="1" w:styleId="109">
    <w:name w:val="标题 8 字符"/>
    <w:basedOn w:val="55"/>
    <w:link w:val="11"/>
    <w:autoRedefine/>
    <w:qFormat/>
    <w:uiPriority w:val="0"/>
    <w:rPr>
      <w:rFonts w:ascii="Arial" w:hAnsi="Arial" w:eastAsia="黑体" w:cs="Times New Roman"/>
      <w:sz w:val="24"/>
      <w:szCs w:val="20"/>
    </w:rPr>
  </w:style>
  <w:style w:type="character" w:customStyle="1" w:styleId="110">
    <w:name w:val="heading 2 Char2"/>
    <w:autoRedefine/>
    <w:qFormat/>
    <w:uiPriority w:val="0"/>
    <w:rPr>
      <w:rFonts w:ascii="Cambria" w:hAnsi="Cambria"/>
      <w:b/>
      <w:bCs/>
      <w:kern w:val="2"/>
      <w:sz w:val="32"/>
      <w:szCs w:val="32"/>
    </w:rPr>
  </w:style>
  <w:style w:type="character" w:customStyle="1" w:styleId="111">
    <w:name w:val="批注主题 字符1"/>
    <w:basedOn w:val="112"/>
    <w:autoRedefine/>
    <w:semiHidden/>
    <w:qFormat/>
    <w:uiPriority w:val="99"/>
    <w:rPr>
      <w:rFonts w:ascii="Calibri" w:hAnsi="Calibri" w:eastAsia="宋体" w:cs="Times New Roman"/>
      <w:b/>
      <w:bCs/>
      <w:szCs w:val="24"/>
    </w:rPr>
  </w:style>
  <w:style w:type="character" w:customStyle="1" w:styleId="112">
    <w:name w:val="批注文字 字符1"/>
    <w:basedOn w:val="55"/>
    <w:link w:val="18"/>
    <w:autoRedefine/>
    <w:qFormat/>
    <w:uiPriority w:val="0"/>
    <w:rPr>
      <w:rFonts w:ascii="Calibri" w:hAnsi="Calibri" w:eastAsia="宋体" w:cs="Times New Roman"/>
      <w:szCs w:val="24"/>
    </w:rPr>
  </w:style>
  <w:style w:type="character" w:customStyle="1" w:styleId="113">
    <w:name w:val="正文文本缩进 2 字符1"/>
    <w:basedOn w:val="55"/>
    <w:autoRedefine/>
    <w:semiHidden/>
    <w:qFormat/>
    <w:uiPriority w:val="99"/>
    <w:rPr>
      <w:rFonts w:ascii="Calibri" w:hAnsi="Calibri" w:eastAsia="宋体" w:cs="Times New Roman"/>
      <w:szCs w:val="24"/>
    </w:rPr>
  </w:style>
  <w:style w:type="character" w:customStyle="1" w:styleId="114">
    <w:name w:val="宏文本 字符1"/>
    <w:basedOn w:val="55"/>
    <w:autoRedefine/>
    <w:semiHidden/>
    <w:qFormat/>
    <w:uiPriority w:val="99"/>
    <w:rPr>
      <w:rFonts w:ascii="Courier New" w:hAnsi="Courier New" w:eastAsia="宋体" w:cs="Courier New"/>
      <w:sz w:val="24"/>
      <w:szCs w:val="24"/>
    </w:rPr>
  </w:style>
  <w:style w:type="character" w:customStyle="1" w:styleId="115">
    <w:name w:val="正文文本缩进 字符1"/>
    <w:basedOn w:val="55"/>
    <w:link w:val="22"/>
    <w:autoRedefine/>
    <w:qFormat/>
    <w:uiPriority w:val="0"/>
    <w:rPr>
      <w:rFonts w:ascii="Calibri" w:hAnsi="Calibri" w:eastAsia="宋体" w:cs="Times New Roman"/>
      <w:szCs w:val="24"/>
    </w:rPr>
  </w:style>
  <w:style w:type="character" w:customStyle="1" w:styleId="116">
    <w:name w:val="Footer-Even Char"/>
    <w:autoRedefine/>
    <w:qFormat/>
    <w:uiPriority w:val="0"/>
    <w:rPr>
      <w:sz w:val="18"/>
      <w:szCs w:val="18"/>
    </w:rPr>
  </w:style>
  <w:style w:type="character" w:customStyle="1" w:styleId="117">
    <w:name w:val="标题 7 字符"/>
    <w:basedOn w:val="55"/>
    <w:link w:val="10"/>
    <w:autoRedefine/>
    <w:qFormat/>
    <w:uiPriority w:val="0"/>
    <w:rPr>
      <w:rFonts w:ascii="Calibri" w:hAnsi="Calibri" w:eastAsia="宋体" w:cs="Times New Roman"/>
      <w:b/>
      <w:sz w:val="24"/>
      <w:szCs w:val="20"/>
    </w:rPr>
  </w:style>
  <w:style w:type="character" w:customStyle="1" w:styleId="118">
    <w:name w:val="Char Char21"/>
    <w:autoRedefine/>
    <w:qFormat/>
    <w:uiPriority w:val="0"/>
    <w:rPr>
      <w:rFonts w:ascii="Times New Roman" w:hAnsi="Times New Roman" w:eastAsia="宋体" w:cs="Times New Roman"/>
      <w:b/>
      <w:bCs/>
      <w:kern w:val="44"/>
      <w:sz w:val="44"/>
      <w:szCs w:val="44"/>
    </w:rPr>
  </w:style>
  <w:style w:type="character" w:customStyle="1" w:styleId="119">
    <w:name w:val="日期 字符"/>
    <w:link w:val="31"/>
    <w:autoRedefine/>
    <w:qFormat/>
    <w:uiPriority w:val="0"/>
    <w:rPr>
      <w:szCs w:val="24"/>
    </w:rPr>
  </w:style>
  <w:style w:type="character" w:customStyle="1" w:styleId="120">
    <w:name w:val="Footer-Even Char2"/>
    <w:autoRedefine/>
    <w:qFormat/>
    <w:uiPriority w:val="0"/>
    <w:rPr>
      <w:kern w:val="2"/>
      <w:sz w:val="18"/>
      <w:szCs w:val="18"/>
    </w:rPr>
  </w:style>
  <w:style w:type="character" w:customStyle="1" w:styleId="121">
    <w:name w:val="书籍标题1"/>
    <w:autoRedefine/>
    <w:qFormat/>
    <w:uiPriority w:val="0"/>
    <w:rPr>
      <w:b/>
      <w:bCs/>
      <w:smallCaps/>
      <w:spacing w:val="5"/>
    </w:rPr>
  </w:style>
  <w:style w:type="character" w:customStyle="1" w:styleId="122">
    <w:name w:val="页眉 字符1"/>
    <w:basedOn w:val="55"/>
    <w:autoRedefine/>
    <w:semiHidden/>
    <w:qFormat/>
    <w:uiPriority w:val="99"/>
    <w:rPr>
      <w:kern w:val="2"/>
      <w:sz w:val="18"/>
      <w:szCs w:val="18"/>
    </w:rPr>
  </w:style>
  <w:style w:type="character" w:customStyle="1" w:styleId="123">
    <w:name w:val="不明显强调2"/>
    <w:autoRedefine/>
    <w:qFormat/>
    <w:uiPriority w:val="0"/>
    <w:rPr>
      <w:i/>
      <w:iCs/>
      <w:color w:val="808080"/>
    </w:rPr>
  </w:style>
  <w:style w:type="character" w:customStyle="1" w:styleId="124">
    <w:name w:val="正文文本缩进 字符"/>
    <w:autoRedefine/>
    <w:qFormat/>
    <w:uiPriority w:val="0"/>
    <w:rPr>
      <w:rFonts w:eastAsia="宋体"/>
      <w:kern w:val="2"/>
      <w:sz w:val="24"/>
      <w:szCs w:val="24"/>
      <w:lang w:val="en-US" w:eastAsia="zh-CN" w:bidi="ar-SA"/>
    </w:rPr>
  </w:style>
  <w:style w:type="character" w:customStyle="1" w:styleId="125">
    <w:name w:val="Char Char12"/>
    <w:autoRedefine/>
    <w:qFormat/>
    <w:uiPriority w:val="0"/>
    <w:rPr>
      <w:rFonts w:eastAsia="宋体"/>
      <w:kern w:val="2"/>
      <w:sz w:val="21"/>
      <w:szCs w:val="24"/>
      <w:lang w:val="en-US" w:eastAsia="zh-CN" w:bidi="ar-SA"/>
    </w:rPr>
  </w:style>
  <w:style w:type="character" w:customStyle="1" w:styleId="126">
    <w:name w:val="明显引用 Char"/>
    <w:link w:val="127"/>
    <w:autoRedefine/>
    <w:qFormat/>
    <w:uiPriority w:val="0"/>
    <w:rPr>
      <w:b/>
      <w:bCs/>
      <w:i/>
      <w:iCs/>
      <w:color w:val="4F81BD"/>
    </w:rPr>
  </w:style>
  <w:style w:type="paragraph" w:customStyle="1" w:styleId="127">
    <w:name w:val="明显引用1"/>
    <w:basedOn w:val="1"/>
    <w:next w:val="1"/>
    <w:link w:val="126"/>
    <w:autoRedefine/>
    <w:qFormat/>
    <w:uiPriority w:val="0"/>
    <w:pPr>
      <w:pBdr>
        <w:bottom w:val="single" w:color="4F81BD" w:sz="4" w:space="4"/>
      </w:pBdr>
      <w:spacing w:before="200" w:after="280"/>
      <w:ind w:left="936" w:right="936"/>
    </w:pPr>
    <w:rPr>
      <w:rFonts w:ascii="Times New Roman" w:hAnsi="Times New Roman"/>
      <w:b/>
      <w:bCs/>
      <w:i/>
      <w:iCs/>
      <w:color w:val="4F81BD"/>
      <w:kern w:val="0"/>
      <w:sz w:val="20"/>
      <w:szCs w:val="20"/>
    </w:rPr>
  </w:style>
  <w:style w:type="character" w:customStyle="1" w:styleId="128">
    <w:name w:val="正文文本首行缩进 字符"/>
    <w:link w:val="51"/>
    <w:autoRedefine/>
    <w:qFormat/>
    <w:uiPriority w:val="0"/>
  </w:style>
  <w:style w:type="character" w:customStyle="1" w:styleId="129">
    <w:name w:val="heading 5 Char2"/>
    <w:autoRedefine/>
    <w:qFormat/>
    <w:uiPriority w:val="0"/>
    <w:rPr>
      <w:b/>
      <w:bCs/>
      <w:kern w:val="2"/>
      <w:sz w:val="28"/>
      <w:szCs w:val="28"/>
    </w:rPr>
  </w:style>
  <w:style w:type="character" w:customStyle="1" w:styleId="130">
    <w:name w:val="heading 1 Char1"/>
    <w:autoRedefine/>
    <w:qFormat/>
    <w:uiPriority w:val="0"/>
    <w:rPr>
      <w:rFonts w:eastAsia="宋体"/>
      <w:b/>
      <w:bCs/>
      <w:kern w:val="44"/>
      <w:sz w:val="44"/>
      <w:szCs w:val="44"/>
      <w:lang w:val="en-US" w:eastAsia="zh-CN" w:bidi="ar-SA"/>
    </w:rPr>
  </w:style>
  <w:style w:type="character" w:customStyle="1" w:styleId="131">
    <w:name w:val="Char Char201"/>
    <w:autoRedefine/>
    <w:qFormat/>
    <w:uiPriority w:val="0"/>
    <w:rPr>
      <w:rFonts w:ascii="Cambria" w:hAnsi="Cambria" w:eastAsia="宋体" w:cs="Times New Roman"/>
      <w:b/>
      <w:bCs/>
      <w:sz w:val="32"/>
      <w:szCs w:val="32"/>
    </w:rPr>
  </w:style>
  <w:style w:type="character" w:customStyle="1" w:styleId="132">
    <w:name w:val="Char Char18"/>
    <w:autoRedefine/>
    <w:qFormat/>
    <w:uiPriority w:val="0"/>
    <w:rPr>
      <w:b/>
      <w:bCs/>
      <w:kern w:val="2"/>
      <w:sz w:val="32"/>
      <w:szCs w:val="32"/>
    </w:rPr>
  </w:style>
  <w:style w:type="character" w:customStyle="1" w:styleId="133">
    <w:name w:val="Plain Text Char"/>
    <w:autoRedefine/>
    <w:qFormat/>
    <w:uiPriority w:val="0"/>
    <w:rPr>
      <w:rFonts w:ascii="宋体" w:hAnsi="Courier New" w:eastAsia="宋体" w:cs="Times New Roman"/>
      <w:sz w:val="21"/>
      <w:szCs w:val="21"/>
    </w:rPr>
  </w:style>
  <w:style w:type="character" w:customStyle="1" w:styleId="134">
    <w:name w:val="称呼 字符1"/>
    <w:basedOn w:val="55"/>
    <w:autoRedefine/>
    <w:semiHidden/>
    <w:qFormat/>
    <w:uiPriority w:val="99"/>
    <w:rPr>
      <w:rFonts w:ascii="Calibri" w:hAnsi="Calibri" w:eastAsia="宋体" w:cs="Times New Roman"/>
      <w:szCs w:val="24"/>
    </w:rPr>
  </w:style>
  <w:style w:type="character" w:customStyle="1" w:styleId="135">
    <w:name w:val="标题 1 字符"/>
    <w:basedOn w:val="55"/>
    <w:link w:val="3"/>
    <w:autoRedefine/>
    <w:qFormat/>
    <w:uiPriority w:val="0"/>
    <w:rPr>
      <w:rFonts w:ascii="Calibri" w:hAnsi="Calibri" w:eastAsia="黑体" w:cs="Times New Roman"/>
      <w:b/>
      <w:sz w:val="32"/>
      <w:szCs w:val="20"/>
    </w:rPr>
  </w:style>
  <w:style w:type="character" w:customStyle="1" w:styleId="136">
    <w:name w:val="heading 4 Char1"/>
    <w:autoRedefine/>
    <w:qFormat/>
    <w:uiPriority w:val="0"/>
    <w:rPr>
      <w:rFonts w:ascii="Cambria" w:hAnsi="Cambria" w:eastAsia="宋体"/>
      <w:b/>
      <w:bCs/>
      <w:kern w:val="2"/>
      <w:sz w:val="28"/>
      <w:szCs w:val="28"/>
      <w:lang w:val="en-US" w:eastAsia="zh-CN" w:bidi="ar-SA"/>
    </w:rPr>
  </w:style>
  <w:style w:type="character" w:customStyle="1" w:styleId="137">
    <w:name w:val="PI Char"/>
    <w:autoRedefine/>
    <w:qFormat/>
    <w:uiPriority w:val="0"/>
    <w:rPr>
      <w:rFonts w:ascii="宋体" w:hAnsi="宋体"/>
      <w:sz w:val="24"/>
    </w:rPr>
  </w:style>
  <w:style w:type="character" w:customStyle="1" w:styleId="138">
    <w:name w:val="纯文本 字符1"/>
    <w:basedOn w:val="55"/>
    <w:autoRedefine/>
    <w:semiHidden/>
    <w:qFormat/>
    <w:uiPriority w:val="99"/>
    <w:rPr>
      <w:rFonts w:ascii="等线" w:hAnsi="Courier New" w:cs="Courier New"/>
      <w:szCs w:val="24"/>
    </w:rPr>
  </w:style>
  <w:style w:type="character" w:customStyle="1" w:styleId="139">
    <w:name w:val="heading 4 Char2"/>
    <w:autoRedefine/>
    <w:qFormat/>
    <w:uiPriority w:val="0"/>
    <w:rPr>
      <w:rFonts w:ascii="Cambria" w:hAnsi="Cambria"/>
      <w:b/>
      <w:bCs/>
      <w:kern w:val="2"/>
      <w:sz w:val="28"/>
      <w:szCs w:val="28"/>
    </w:rPr>
  </w:style>
  <w:style w:type="character" w:customStyle="1" w:styleId="140">
    <w:name w:val="heading 6 Char1"/>
    <w:autoRedefine/>
    <w:qFormat/>
    <w:uiPriority w:val="0"/>
    <w:rPr>
      <w:rFonts w:ascii="Arial" w:hAnsi="Arial" w:eastAsia="黑体"/>
      <w:kern w:val="2"/>
      <w:sz w:val="24"/>
      <w:szCs w:val="24"/>
      <w:lang w:val="en-US" w:eastAsia="zh-CN" w:bidi="ar-SA"/>
    </w:rPr>
  </w:style>
  <w:style w:type="character" w:customStyle="1" w:styleId="141">
    <w:name w:val="style21"/>
    <w:autoRedefine/>
    <w:qFormat/>
    <w:uiPriority w:val="0"/>
    <w:rPr>
      <w:sz w:val="15"/>
      <w:szCs w:val="15"/>
    </w:rPr>
  </w:style>
  <w:style w:type="character" w:customStyle="1" w:styleId="142">
    <w:name w:val="正文文本缩进 3 字符"/>
    <w:link w:val="44"/>
    <w:autoRedefine/>
    <w:qFormat/>
    <w:uiPriority w:val="0"/>
    <w:rPr>
      <w:sz w:val="24"/>
      <w:szCs w:val="24"/>
    </w:rPr>
  </w:style>
  <w:style w:type="character" w:customStyle="1" w:styleId="143">
    <w:name w:val="明显强调11"/>
    <w:autoRedefine/>
    <w:qFormat/>
    <w:uiPriority w:val="0"/>
    <w:rPr>
      <w:b/>
      <w:bCs/>
      <w:i/>
      <w:iCs/>
      <w:color w:val="4F81BD"/>
    </w:rPr>
  </w:style>
  <w:style w:type="character" w:customStyle="1" w:styleId="144">
    <w:name w:val="smalltxt1"/>
    <w:autoRedefine/>
    <w:qFormat/>
    <w:uiPriority w:val="0"/>
    <w:rPr>
      <w:rFonts w:hint="default" w:ascii="ˎ̥" w:hAnsi="ˎ̥"/>
      <w:sz w:val="24"/>
      <w:szCs w:val="24"/>
    </w:rPr>
  </w:style>
  <w:style w:type="character" w:customStyle="1" w:styleId="145">
    <w:name w:val="font31"/>
    <w:basedOn w:val="55"/>
    <w:autoRedefine/>
    <w:qFormat/>
    <w:uiPriority w:val="0"/>
    <w:rPr>
      <w:rFonts w:hint="eastAsia" w:ascii="宋体" w:hAnsi="宋体" w:eastAsia="宋体" w:cs="宋体"/>
      <w:color w:val="000000"/>
      <w:sz w:val="24"/>
      <w:szCs w:val="24"/>
      <w:u w:val="single"/>
    </w:rPr>
  </w:style>
  <w:style w:type="character" w:customStyle="1" w:styleId="146">
    <w:name w:val="heading 2 Char"/>
    <w:autoRedefine/>
    <w:qFormat/>
    <w:uiPriority w:val="0"/>
    <w:rPr>
      <w:rFonts w:ascii="Arial" w:hAnsi="Arial" w:eastAsia="黑体" w:cs="Times New Roman"/>
      <w:sz w:val="30"/>
      <w:szCs w:val="24"/>
    </w:rPr>
  </w:style>
  <w:style w:type="character" w:customStyle="1" w:styleId="147">
    <w:name w:val="日期 字符1"/>
    <w:basedOn w:val="55"/>
    <w:autoRedefine/>
    <w:semiHidden/>
    <w:qFormat/>
    <w:uiPriority w:val="99"/>
    <w:rPr>
      <w:rFonts w:ascii="Calibri" w:hAnsi="Calibri" w:eastAsia="宋体" w:cs="Times New Roman"/>
      <w:szCs w:val="24"/>
    </w:rPr>
  </w:style>
  <w:style w:type="character" w:customStyle="1" w:styleId="148">
    <w:name w:val="Char Char6"/>
    <w:autoRedefine/>
    <w:qFormat/>
    <w:uiPriority w:val="0"/>
    <w:rPr>
      <w:rFonts w:ascii="Times New Roman" w:hAnsi="Times New Roman" w:eastAsia="宋体" w:cs="Times New Roman"/>
      <w:szCs w:val="24"/>
    </w:rPr>
  </w:style>
  <w:style w:type="character" w:customStyle="1" w:styleId="149">
    <w:name w:val="样式 宋体"/>
    <w:autoRedefine/>
    <w:qFormat/>
    <w:uiPriority w:val="0"/>
    <w:rPr>
      <w:rFonts w:ascii="宋体" w:hAnsi="宋体" w:eastAsia="宋体"/>
      <w:sz w:val="24"/>
      <w:szCs w:val="24"/>
    </w:rPr>
  </w:style>
  <w:style w:type="character" w:customStyle="1" w:styleId="150">
    <w:name w:val="heading 7 Char1"/>
    <w:autoRedefine/>
    <w:qFormat/>
    <w:uiPriority w:val="0"/>
    <w:rPr>
      <w:rFonts w:ascii="Arial" w:hAnsi="Arial" w:eastAsia="黑体"/>
      <w:sz w:val="21"/>
      <w:szCs w:val="21"/>
      <w:lang w:val="en-US" w:eastAsia="zh-CN" w:bidi="ar-SA"/>
    </w:rPr>
  </w:style>
  <w:style w:type="character" w:customStyle="1" w:styleId="151">
    <w:name w:val="批注主题 字符"/>
    <w:link w:val="50"/>
    <w:autoRedefine/>
    <w:qFormat/>
    <w:uiPriority w:val="0"/>
    <w:rPr>
      <w:b/>
      <w:bCs/>
      <w:szCs w:val="24"/>
    </w:rPr>
  </w:style>
  <w:style w:type="character" w:customStyle="1" w:styleId="152">
    <w:name w:val="正文缩进 字符"/>
    <w:link w:val="9"/>
    <w:autoRedefine/>
    <w:qFormat/>
    <w:uiPriority w:val="0"/>
    <w:rPr>
      <w:rFonts w:ascii="Calibri" w:hAnsi="Calibri" w:eastAsia="宋体" w:cs="Times New Roman"/>
      <w:szCs w:val="24"/>
    </w:rPr>
  </w:style>
  <w:style w:type="character" w:customStyle="1" w:styleId="153">
    <w:name w:val="Char Char Char Char Char Char Char Char Char"/>
    <w:autoRedefine/>
    <w:qFormat/>
    <w:uiPriority w:val="0"/>
    <w:rPr>
      <w:rFonts w:ascii="宋体" w:hAnsi="Courier New" w:eastAsia="宋体"/>
      <w:sz w:val="21"/>
      <w:szCs w:val="21"/>
      <w:lang w:val="en-US" w:eastAsia="zh-CN" w:bidi="ar-SA"/>
    </w:rPr>
  </w:style>
  <w:style w:type="character" w:customStyle="1" w:styleId="154">
    <w:name w:val="PI Char2"/>
    <w:autoRedefine/>
    <w:qFormat/>
    <w:uiPriority w:val="0"/>
    <w:rPr>
      <w:kern w:val="2"/>
      <w:sz w:val="24"/>
      <w:szCs w:val="24"/>
    </w:rPr>
  </w:style>
  <w:style w:type="character" w:customStyle="1" w:styleId="155">
    <w:name w:val="正文文本缩进 3 字符1"/>
    <w:basedOn w:val="55"/>
    <w:autoRedefine/>
    <w:semiHidden/>
    <w:qFormat/>
    <w:uiPriority w:val="99"/>
    <w:rPr>
      <w:rFonts w:ascii="Calibri" w:hAnsi="Calibri" w:eastAsia="宋体" w:cs="Times New Roman"/>
      <w:sz w:val="16"/>
      <w:szCs w:val="16"/>
    </w:rPr>
  </w:style>
  <w:style w:type="character" w:customStyle="1" w:styleId="156">
    <w:name w:val="引用 Char"/>
    <w:link w:val="157"/>
    <w:autoRedefine/>
    <w:qFormat/>
    <w:uiPriority w:val="0"/>
    <w:rPr>
      <w:i/>
      <w:iCs/>
      <w:color w:val="000000"/>
    </w:rPr>
  </w:style>
  <w:style w:type="paragraph" w:customStyle="1" w:styleId="157">
    <w:name w:val="引用1"/>
    <w:basedOn w:val="1"/>
    <w:next w:val="1"/>
    <w:link w:val="156"/>
    <w:autoRedefine/>
    <w:qFormat/>
    <w:uiPriority w:val="0"/>
    <w:rPr>
      <w:rFonts w:ascii="Times New Roman" w:hAnsi="Times New Roman"/>
      <w:i/>
      <w:iCs/>
      <w:color w:val="000000"/>
      <w:kern w:val="0"/>
      <w:sz w:val="20"/>
      <w:szCs w:val="20"/>
    </w:rPr>
  </w:style>
  <w:style w:type="character" w:customStyle="1" w:styleId="158">
    <w:name w:val="正文文本 字符"/>
    <w:autoRedefine/>
    <w:qFormat/>
    <w:uiPriority w:val="0"/>
    <w:rPr>
      <w:rFonts w:ascii="仿宋_GB2312" w:eastAsia="宋体"/>
      <w:b/>
      <w:kern w:val="2"/>
      <w:sz w:val="21"/>
      <w:szCs w:val="24"/>
      <w:lang w:val="en-US" w:eastAsia="zh-CN" w:bidi="ar-SA"/>
    </w:rPr>
  </w:style>
  <w:style w:type="character" w:customStyle="1" w:styleId="159">
    <w:name w:val="Char Char24"/>
    <w:autoRedefine/>
    <w:qFormat/>
    <w:uiPriority w:val="0"/>
    <w:rPr>
      <w:rFonts w:eastAsia="宋体"/>
      <w:b/>
      <w:kern w:val="2"/>
      <w:sz w:val="28"/>
      <w:lang w:val="en-US" w:eastAsia="zh-CN" w:bidi="ar-SA"/>
    </w:rPr>
  </w:style>
  <w:style w:type="character" w:customStyle="1" w:styleId="160">
    <w:name w:val="明显参考1"/>
    <w:autoRedefine/>
    <w:qFormat/>
    <w:uiPriority w:val="0"/>
    <w:rPr>
      <w:b/>
      <w:bCs/>
      <w:smallCaps/>
      <w:color w:val="C0504D"/>
      <w:spacing w:val="5"/>
      <w:u w:val="single"/>
    </w:rPr>
  </w:style>
  <w:style w:type="character" w:customStyle="1" w:styleId="161">
    <w:name w:val="heading 3 Char1"/>
    <w:autoRedefine/>
    <w:qFormat/>
    <w:uiPriority w:val="0"/>
    <w:rPr>
      <w:rFonts w:eastAsia="宋体"/>
      <w:b/>
      <w:bCs/>
      <w:kern w:val="2"/>
      <w:sz w:val="32"/>
      <w:szCs w:val="32"/>
      <w:lang w:val="en-US" w:eastAsia="zh-CN" w:bidi="ar-SA"/>
    </w:rPr>
  </w:style>
  <w:style w:type="character" w:customStyle="1" w:styleId="162">
    <w:name w:val="textcolor1"/>
    <w:autoRedefine/>
    <w:qFormat/>
    <w:uiPriority w:val="0"/>
    <w:rPr>
      <w:rFonts w:ascii="仿宋_GB2312" w:eastAsia="仿宋_GB2312"/>
      <w:b/>
      <w:color w:val="FF6600"/>
      <w:sz w:val="32"/>
      <w:szCs w:val="32"/>
    </w:rPr>
  </w:style>
  <w:style w:type="character" w:customStyle="1" w:styleId="163">
    <w:name w:val="标题 字符1"/>
    <w:basedOn w:val="55"/>
    <w:autoRedefine/>
    <w:qFormat/>
    <w:uiPriority w:val="10"/>
    <w:rPr>
      <w:rFonts w:ascii="等线 Light" w:hAnsi="等线 Light" w:eastAsia="等线 Light" w:cs="Times New Roman"/>
      <w:b/>
      <w:bCs/>
      <w:sz w:val="32"/>
      <w:szCs w:val="32"/>
    </w:rPr>
  </w:style>
  <w:style w:type="character" w:customStyle="1" w:styleId="164">
    <w:name w:val="dandyren_title1"/>
    <w:autoRedefine/>
    <w:qFormat/>
    <w:uiPriority w:val="0"/>
    <w:rPr>
      <w:b/>
      <w:bCs/>
      <w:color w:val="FF6633"/>
      <w:sz w:val="18"/>
      <w:szCs w:val="18"/>
    </w:rPr>
  </w:style>
  <w:style w:type="character" w:customStyle="1" w:styleId="165">
    <w:name w:val="明显引用 字符1"/>
    <w:basedOn w:val="55"/>
    <w:autoRedefine/>
    <w:qFormat/>
    <w:uiPriority w:val="30"/>
    <w:rPr>
      <w:rFonts w:ascii="Calibri" w:hAnsi="Calibri" w:eastAsia="宋体" w:cs="Times New Roman"/>
      <w:i/>
      <w:iCs/>
      <w:color w:val="5B9BD5"/>
      <w:szCs w:val="24"/>
    </w:rPr>
  </w:style>
  <w:style w:type="character" w:customStyle="1" w:styleId="166">
    <w:name w:val="Char Char16"/>
    <w:autoRedefine/>
    <w:qFormat/>
    <w:uiPriority w:val="0"/>
    <w:rPr>
      <w:b/>
      <w:bCs/>
      <w:kern w:val="2"/>
      <w:sz w:val="28"/>
      <w:szCs w:val="28"/>
    </w:rPr>
  </w:style>
  <w:style w:type="character" w:customStyle="1" w:styleId="167">
    <w:name w:val="副标题 字符"/>
    <w:link w:val="40"/>
    <w:autoRedefine/>
    <w:qFormat/>
    <w:uiPriority w:val="0"/>
    <w:rPr>
      <w:rFonts w:ascii="Cambria" w:hAnsi="Cambria"/>
      <w:b/>
      <w:bCs/>
      <w:kern w:val="28"/>
      <w:sz w:val="32"/>
      <w:szCs w:val="32"/>
    </w:rPr>
  </w:style>
  <w:style w:type="character" w:customStyle="1" w:styleId="168">
    <w:name w:val="签名 字符1"/>
    <w:basedOn w:val="55"/>
    <w:autoRedefine/>
    <w:semiHidden/>
    <w:qFormat/>
    <w:uiPriority w:val="99"/>
    <w:rPr>
      <w:rFonts w:ascii="Calibri" w:hAnsi="Calibri" w:eastAsia="宋体" w:cs="Times New Roman"/>
      <w:szCs w:val="24"/>
    </w:rPr>
  </w:style>
  <w:style w:type="character" w:customStyle="1" w:styleId="169">
    <w:name w:val="heading 4 Char"/>
    <w:autoRedefine/>
    <w:qFormat/>
    <w:uiPriority w:val="0"/>
    <w:rPr>
      <w:rFonts w:ascii="Arial" w:hAnsi="Arial" w:eastAsia="黑体" w:cs="Times New Roman"/>
      <w:sz w:val="21"/>
      <w:szCs w:val="21"/>
    </w:rPr>
  </w:style>
  <w:style w:type="character" w:customStyle="1" w:styleId="170">
    <w:name w:val="明显参考11"/>
    <w:autoRedefine/>
    <w:qFormat/>
    <w:uiPriority w:val="0"/>
    <w:rPr>
      <w:b/>
      <w:bCs/>
      <w:smallCaps/>
      <w:color w:val="C0504D"/>
      <w:spacing w:val="5"/>
      <w:u w:val="single"/>
    </w:rPr>
  </w:style>
  <w:style w:type="character" w:customStyle="1" w:styleId="171">
    <w:name w:val="pt141"/>
    <w:autoRedefine/>
    <w:qFormat/>
    <w:uiPriority w:val="0"/>
    <w:rPr>
      <w:color w:val="330066"/>
      <w:spacing w:val="450"/>
      <w:sz w:val="22"/>
      <w:szCs w:val="22"/>
    </w:rPr>
  </w:style>
  <w:style w:type="character" w:customStyle="1" w:styleId="172">
    <w:name w:val="页脚 字符"/>
    <w:basedOn w:val="55"/>
    <w:link w:val="34"/>
    <w:autoRedefine/>
    <w:qFormat/>
    <w:uiPriority w:val="0"/>
    <w:rPr>
      <w:sz w:val="18"/>
      <w:szCs w:val="18"/>
    </w:rPr>
  </w:style>
  <w:style w:type="character" w:customStyle="1" w:styleId="173">
    <w:name w:val="正文1 Char Char"/>
    <w:link w:val="174"/>
    <w:autoRedefine/>
    <w:qFormat/>
    <w:uiPriority w:val="0"/>
    <w:rPr>
      <w:rFonts w:ascii="宋体" w:hAnsi="宋体" w:cs="宋体"/>
    </w:rPr>
  </w:style>
  <w:style w:type="paragraph" w:customStyle="1" w:styleId="174">
    <w:name w:val="正文1"/>
    <w:basedOn w:val="1"/>
    <w:link w:val="173"/>
    <w:autoRedefine/>
    <w:qFormat/>
    <w:uiPriority w:val="0"/>
    <w:pPr>
      <w:widowControl/>
      <w:spacing w:line="360" w:lineRule="auto"/>
      <w:ind w:left="360" w:firstLine="420"/>
      <w:jc w:val="left"/>
    </w:pPr>
    <w:rPr>
      <w:rFonts w:ascii="宋体" w:hAnsi="宋体"/>
      <w:kern w:val="0"/>
      <w:sz w:val="20"/>
      <w:szCs w:val="20"/>
    </w:rPr>
  </w:style>
  <w:style w:type="character" w:customStyle="1" w:styleId="175">
    <w:name w:val="标题 5 字符"/>
    <w:basedOn w:val="55"/>
    <w:link w:val="7"/>
    <w:autoRedefine/>
    <w:qFormat/>
    <w:uiPriority w:val="0"/>
    <w:rPr>
      <w:rFonts w:ascii="Calibri" w:hAnsi="Calibri" w:eastAsia="宋体" w:cs="Times New Roman"/>
      <w:b/>
      <w:bCs/>
      <w:kern w:val="0"/>
      <w:sz w:val="28"/>
      <w:szCs w:val="28"/>
    </w:rPr>
  </w:style>
  <w:style w:type="character" w:customStyle="1" w:styleId="176">
    <w:name w:val="Char Char241"/>
    <w:autoRedefine/>
    <w:qFormat/>
    <w:uiPriority w:val="0"/>
    <w:rPr>
      <w:rFonts w:eastAsia="宋体"/>
      <w:b/>
      <w:kern w:val="2"/>
      <w:sz w:val="28"/>
      <w:lang w:val="en-US" w:eastAsia="zh-CN" w:bidi="ar-SA"/>
    </w:rPr>
  </w:style>
  <w:style w:type="character" w:customStyle="1" w:styleId="177">
    <w:name w:val="Char Char Char"/>
    <w:autoRedefine/>
    <w:qFormat/>
    <w:uiPriority w:val="0"/>
    <w:rPr>
      <w:rFonts w:ascii="宋体" w:hAnsi="Courier New" w:eastAsia="宋体"/>
      <w:b/>
      <w:sz w:val="21"/>
      <w:szCs w:val="21"/>
      <w:lang w:val="en-US" w:eastAsia="zh-CN" w:bidi="ar-SA"/>
    </w:rPr>
  </w:style>
  <w:style w:type="character" w:customStyle="1" w:styleId="178">
    <w:name w:val="宏文本 字符"/>
    <w:link w:val="2"/>
    <w:autoRedefine/>
    <w:qFormat/>
    <w:uiPriority w:val="0"/>
    <w:rPr>
      <w:rFonts w:ascii="Courier New" w:hAnsi="Courier New" w:eastAsia="Times New Roman"/>
      <w:kern w:val="2"/>
      <w:sz w:val="24"/>
      <w:szCs w:val="24"/>
      <w:lang w:val="en-US" w:eastAsia="zh-CN" w:bidi="ar-SA"/>
    </w:rPr>
  </w:style>
  <w:style w:type="character" w:customStyle="1" w:styleId="179">
    <w:name w:val="不明显参考11"/>
    <w:autoRedefine/>
    <w:qFormat/>
    <w:uiPriority w:val="0"/>
    <w:rPr>
      <w:smallCaps/>
      <w:color w:val="C0504D"/>
      <w:u w:val="single"/>
    </w:rPr>
  </w:style>
  <w:style w:type="character" w:customStyle="1" w:styleId="180">
    <w:name w:val="Char Char271"/>
    <w:autoRedefine/>
    <w:qFormat/>
    <w:uiPriority w:val="0"/>
    <w:rPr>
      <w:rFonts w:eastAsia="宋体"/>
      <w:kern w:val="2"/>
      <w:sz w:val="28"/>
      <w:lang w:val="en-US" w:eastAsia="zh-CN" w:bidi="ar-SA"/>
    </w:rPr>
  </w:style>
  <w:style w:type="character" w:customStyle="1" w:styleId="181">
    <w:name w:val="Table Text Char Char"/>
    <w:link w:val="182"/>
    <w:autoRedefine/>
    <w:qFormat/>
    <w:uiPriority w:val="0"/>
    <w:rPr>
      <w:lang w:eastAsia="en-US"/>
    </w:rPr>
  </w:style>
  <w:style w:type="paragraph" w:customStyle="1" w:styleId="182">
    <w:name w:val="Table Text"/>
    <w:basedOn w:val="1"/>
    <w:link w:val="181"/>
    <w:autoRedefine/>
    <w:qFormat/>
    <w:uiPriority w:val="0"/>
    <w:pPr>
      <w:widowControl/>
      <w:tabs>
        <w:tab w:val="decimal" w:pos="0"/>
      </w:tabs>
      <w:overflowPunct w:val="0"/>
      <w:autoSpaceDE w:val="0"/>
      <w:autoSpaceDN w:val="0"/>
      <w:adjustRightInd w:val="0"/>
      <w:jc w:val="left"/>
      <w:textAlignment w:val="baseline"/>
    </w:pPr>
    <w:rPr>
      <w:rFonts w:ascii="Times New Roman" w:hAnsi="Times New Roman"/>
      <w:kern w:val="0"/>
      <w:sz w:val="20"/>
      <w:szCs w:val="20"/>
      <w:lang w:eastAsia="en-US"/>
    </w:rPr>
  </w:style>
  <w:style w:type="character" w:customStyle="1" w:styleId="183">
    <w:name w:val="Char Char15"/>
    <w:autoRedefine/>
    <w:qFormat/>
    <w:uiPriority w:val="0"/>
    <w:rPr>
      <w:rFonts w:ascii="Arial" w:hAnsi="Arial" w:eastAsia="黑体"/>
      <w:sz w:val="24"/>
      <w:szCs w:val="24"/>
    </w:rPr>
  </w:style>
  <w:style w:type="character" w:customStyle="1" w:styleId="184">
    <w:name w:val="标题 2 字符"/>
    <w:basedOn w:val="55"/>
    <w:link w:val="4"/>
    <w:autoRedefine/>
    <w:qFormat/>
    <w:uiPriority w:val="0"/>
    <w:rPr>
      <w:rFonts w:ascii="仿宋_GB2312" w:hAnsi="Calibri" w:eastAsia="宋体" w:cs="Times New Roman"/>
      <w:b/>
      <w:sz w:val="28"/>
      <w:szCs w:val="32"/>
    </w:rPr>
  </w:style>
  <w:style w:type="character" w:customStyle="1" w:styleId="185">
    <w:name w:val="heading 5 Char1"/>
    <w:autoRedefine/>
    <w:qFormat/>
    <w:uiPriority w:val="0"/>
    <w:rPr>
      <w:rFonts w:eastAsia="宋体"/>
      <w:b/>
      <w:bCs/>
      <w:kern w:val="2"/>
      <w:sz w:val="28"/>
      <w:szCs w:val="28"/>
      <w:lang w:val="en-US" w:eastAsia="zh-CN" w:bidi="ar-SA"/>
    </w:rPr>
  </w:style>
  <w:style w:type="character" w:customStyle="1" w:styleId="186">
    <w:name w:val="Char Char61"/>
    <w:autoRedefine/>
    <w:qFormat/>
    <w:uiPriority w:val="0"/>
    <w:rPr>
      <w:rFonts w:ascii="Times New Roman" w:hAnsi="Times New Roman" w:eastAsia="宋体" w:cs="Times New Roman"/>
      <w:szCs w:val="24"/>
    </w:rPr>
  </w:style>
  <w:style w:type="character" w:customStyle="1" w:styleId="187">
    <w:name w:val="style13"/>
    <w:basedOn w:val="55"/>
    <w:autoRedefine/>
    <w:qFormat/>
    <w:uiPriority w:val="0"/>
  </w:style>
  <w:style w:type="character" w:customStyle="1" w:styleId="188">
    <w:name w:val="不明显参考1"/>
    <w:autoRedefine/>
    <w:qFormat/>
    <w:uiPriority w:val="0"/>
    <w:rPr>
      <w:smallCaps/>
      <w:color w:val="C0504D"/>
      <w:u w:val="single"/>
    </w:rPr>
  </w:style>
  <w:style w:type="character" w:customStyle="1" w:styleId="189">
    <w:name w:val="Footer-Even Char1"/>
    <w:autoRedefine/>
    <w:qFormat/>
    <w:uiPriority w:val="0"/>
    <w:rPr>
      <w:rFonts w:eastAsia="宋体"/>
      <w:kern w:val="2"/>
      <w:sz w:val="18"/>
      <w:szCs w:val="18"/>
      <w:lang w:val="en-US" w:eastAsia="zh-CN" w:bidi="ar-SA"/>
    </w:rPr>
  </w:style>
  <w:style w:type="character" w:customStyle="1" w:styleId="190">
    <w:name w:val="正文文本缩进 2 字符"/>
    <w:link w:val="32"/>
    <w:autoRedefine/>
    <w:qFormat/>
    <w:uiPriority w:val="0"/>
    <w:rPr>
      <w:sz w:val="24"/>
      <w:szCs w:val="24"/>
    </w:rPr>
  </w:style>
  <w:style w:type="character" w:customStyle="1" w:styleId="191">
    <w:name w:val="标题 9 字符"/>
    <w:basedOn w:val="55"/>
    <w:link w:val="12"/>
    <w:autoRedefine/>
    <w:qFormat/>
    <w:uiPriority w:val="0"/>
    <w:rPr>
      <w:rFonts w:ascii="Arial" w:hAnsi="Arial" w:eastAsia="黑体" w:cs="Times New Roman"/>
      <w:szCs w:val="20"/>
    </w:rPr>
  </w:style>
  <w:style w:type="character" w:customStyle="1" w:styleId="192">
    <w:name w:val="Ò³Ã¼ Char Char"/>
    <w:autoRedefine/>
    <w:qFormat/>
    <w:uiPriority w:val="0"/>
    <w:rPr>
      <w:sz w:val="18"/>
      <w:szCs w:val="18"/>
    </w:rPr>
  </w:style>
  <w:style w:type="character" w:customStyle="1" w:styleId="193">
    <w:name w:val="标题 6 字符"/>
    <w:basedOn w:val="55"/>
    <w:link w:val="8"/>
    <w:autoRedefine/>
    <w:qFormat/>
    <w:uiPriority w:val="0"/>
    <w:rPr>
      <w:rFonts w:ascii="Arial" w:hAnsi="Arial" w:eastAsia="黑体" w:cs="Times New Roman"/>
      <w:b/>
      <w:sz w:val="24"/>
      <w:szCs w:val="20"/>
    </w:rPr>
  </w:style>
  <w:style w:type="character" w:customStyle="1" w:styleId="194">
    <w:name w:val="正文文本 2 字符"/>
    <w:basedOn w:val="55"/>
    <w:link w:val="47"/>
    <w:autoRedefine/>
    <w:qFormat/>
    <w:uiPriority w:val="0"/>
  </w:style>
  <w:style w:type="character" w:customStyle="1" w:styleId="195">
    <w:name w:val="Style3"/>
    <w:autoRedefine/>
    <w:qFormat/>
    <w:uiPriority w:val="0"/>
    <w:rPr>
      <w:rFonts w:ascii="Calibri" w:hAnsi="宋体" w:eastAsia="宋体" w:cs="Times New Roman"/>
      <w:szCs w:val="22"/>
      <w:lang w:eastAsia="zh-CN"/>
    </w:rPr>
  </w:style>
  <w:style w:type="character" w:customStyle="1" w:styleId="196">
    <w:name w:val="样式 标题 3 + 黑体 小四 Char Char"/>
    <w:link w:val="197"/>
    <w:autoRedefine/>
    <w:qFormat/>
    <w:uiPriority w:val="0"/>
    <w:rPr>
      <w:rFonts w:ascii="黑体" w:hAnsi="Arial" w:eastAsia="黑体"/>
      <w:bCs/>
      <w:sz w:val="24"/>
      <w:szCs w:val="24"/>
    </w:rPr>
  </w:style>
  <w:style w:type="paragraph" w:customStyle="1" w:styleId="197">
    <w:name w:val="样式 标题 3 + 黑体 小四"/>
    <w:basedOn w:val="5"/>
    <w:link w:val="196"/>
    <w:autoRedefine/>
    <w:qFormat/>
    <w:uiPriority w:val="0"/>
    <w:pPr>
      <w:spacing w:before="260" w:after="260" w:line="413" w:lineRule="auto"/>
    </w:pPr>
    <w:rPr>
      <w:rFonts w:ascii="黑体" w:hAnsi="Arial"/>
      <w:b w:val="0"/>
      <w:bCs/>
      <w:kern w:val="0"/>
      <w:sz w:val="24"/>
      <w:szCs w:val="24"/>
    </w:rPr>
  </w:style>
  <w:style w:type="character" w:customStyle="1" w:styleId="198">
    <w:name w:val="Char Char41"/>
    <w:autoRedefine/>
    <w:qFormat/>
    <w:uiPriority w:val="0"/>
    <w:rPr>
      <w:rFonts w:ascii="Cambria" w:hAnsi="Cambria" w:eastAsia="宋体"/>
      <w:b/>
      <w:bCs/>
      <w:sz w:val="32"/>
      <w:szCs w:val="32"/>
      <w:lang w:bidi="ar-SA"/>
    </w:rPr>
  </w:style>
  <w:style w:type="character" w:customStyle="1" w:styleId="199">
    <w:name w:val="gray6"/>
    <w:basedOn w:val="55"/>
    <w:autoRedefine/>
    <w:qFormat/>
    <w:uiPriority w:val="0"/>
  </w:style>
  <w:style w:type="character" w:customStyle="1" w:styleId="200">
    <w:name w:val="标题 4 字符"/>
    <w:basedOn w:val="55"/>
    <w:link w:val="6"/>
    <w:autoRedefine/>
    <w:qFormat/>
    <w:uiPriority w:val="0"/>
    <w:rPr>
      <w:rFonts w:ascii="Calibri" w:hAnsi="Calibri" w:eastAsia="宋体" w:cs="Times New Roman"/>
      <w:sz w:val="28"/>
      <w:szCs w:val="28"/>
    </w:rPr>
  </w:style>
  <w:style w:type="character" w:customStyle="1" w:styleId="201">
    <w:name w:val="PI Char1"/>
    <w:autoRedefine/>
    <w:qFormat/>
    <w:uiPriority w:val="0"/>
    <w:rPr>
      <w:rFonts w:eastAsia="宋体"/>
      <w:kern w:val="2"/>
      <w:sz w:val="24"/>
      <w:szCs w:val="24"/>
      <w:lang w:val="en-US" w:eastAsia="zh-CN" w:bidi="ar-SA"/>
    </w:rPr>
  </w:style>
  <w:style w:type="character" w:customStyle="1" w:styleId="202">
    <w:name w:val="ändrad Char"/>
    <w:autoRedefine/>
    <w:qFormat/>
    <w:uiPriority w:val="0"/>
    <w:rPr>
      <w:rFonts w:eastAsia="宋体"/>
      <w:kern w:val="2"/>
      <w:sz w:val="21"/>
      <w:szCs w:val="24"/>
      <w:lang w:val="en-US" w:eastAsia="zh-CN" w:bidi="ar-SA"/>
    </w:rPr>
  </w:style>
  <w:style w:type="character" w:customStyle="1" w:styleId="203">
    <w:name w:val="style111"/>
    <w:autoRedefine/>
    <w:qFormat/>
    <w:uiPriority w:val="0"/>
    <w:rPr>
      <w:sz w:val="27"/>
      <w:szCs w:val="27"/>
    </w:rPr>
  </w:style>
  <w:style w:type="character" w:customStyle="1" w:styleId="204">
    <w:name w:val="不明显强调1"/>
    <w:autoRedefine/>
    <w:qFormat/>
    <w:uiPriority w:val="0"/>
    <w:rPr>
      <w:i/>
      <w:iCs/>
      <w:color w:val="808080"/>
    </w:rPr>
  </w:style>
  <w:style w:type="character" w:customStyle="1" w:styleId="205">
    <w:name w:val="Char Char19"/>
    <w:autoRedefine/>
    <w:qFormat/>
    <w:uiPriority w:val="0"/>
    <w:rPr>
      <w:rFonts w:ascii="Cambria" w:hAnsi="Cambria"/>
      <w:b/>
      <w:bCs/>
      <w:kern w:val="2"/>
      <w:sz w:val="32"/>
      <w:szCs w:val="32"/>
    </w:rPr>
  </w:style>
  <w:style w:type="character" w:customStyle="1" w:styleId="206">
    <w:name w:val="正文文本 2 字符1"/>
    <w:basedOn w:val="55"/>
    <w:autoRedefine/>
    <w:semiHidden/>
    <w:qFormat/>
    <w:uiPriority w:val="99"/>
    <w:rPr>
      <w:rFonts w:ascii="Calibri" w:hAnsi="Calibri" w:eastAsia="宋体" w:cs="Times New Roman"/>
      <w:szCs w:val="24"/>
    </w:rPr>
  </w:style>
  <w:style w:type="character" w:customStyle="1" w:styleId="207">
    <w:name w:val="正文文本 字符1"/>
    <w:basedOn w:val="55"/>
    <w:link w:val="21"/>
    <w:autoRedefine/>
    <w:qFormat/>
    <w:uiPriority w:val="0"/>
    <w:rPr>
      <w:rFonts w:ascii="Calibri" w:hAnsi="Calibri" w:eastAsia="宋体" w:cs="Times New Roman"/>
      <w:szCs w:val="24"/>
    </w:rPr>
  </w:style>
  <w:style w:type="character" w:customStyle="1" w:styleId="208">
    <w:name w:val="正文首行缩进 字符1"/>
    <w:basedOn w:val="207"/>
    <w:autoRedefine/>
    <w:semiHidden/>
    <w:qFormat/>
    <w:uiPriority w:val="99"/>
    <w:rPr>
      <w:rFonts w:ascii="Calibri" w:hAnsi="Calibri" w:eastAsia="宋体" w:cs="Times New Roman"/>
      <w:szCs w:val="24"/>
    </w:rPr>
  </w:style>
  <w:style w:type="character" w:customStyle="1" w:styleId="209">
    <w:name w:val="Char Char Char1"/>
    <w:autoRedefine/>
    <w:qFormat/>
    <w:uiPriority w:val="0"/>
    <w:rPr>
      <w:rFonts w:ascii="宋体" w:hAnsi="Courier New"/>
      <w:sz w:val="21"/>
      <w:szCs w:val="21"/>
    </w:rPr>
  </w:style>
  <w:style w:type="character" w:customStyle="1" w:styleId="210">
    <w:name w:val="heading 1 Char2"/>
    <w:autoRedefine/>
    <w:qFormat/>
    <w:uiPriority w:val="0"/>
    <w:rPr>
      <w:b/>
      <w:bCs/>
      <w:kern w:val="44"/>
      <w:sz w:val="44"/>
      <w:szCs w:val="44"/>
    </w:rPr>
  </w:style>
  <w:style w:type="character" w:customStyle="1" w:styleId="211">
    <w:name w:val="Char Char22"/>
    <w:autoRedefine/>
    <w:qFormat/>
    <w:uiPriority w:val="0"/>
    <w:rPr>
      <w:rFonts w:ascii="Arial" w:hAnsi="Arial" w:eastAsia="黑体"/>
      <w:b/>
      <w:bCs/>
      <w:kern w:val="44"/>
      <w:sz w:val="30"/>
      <w:szCs w:val="44"/>
      <w:lang w:val="en-US" w:eastAsia="zh-CN" w:bidi="ar-SA"/>
    </w:rPr>
  </w:style>
  <w:style w:type="character" w:customStyle="1" w:styleId="212">
    <w:name w:val="页脚 字符1"/>
    <w:basedOn w:val="55"/>
    <w:autoRedefine/>
    <w:semiHidden/>
    <w:qFormat/>
    <w:uiPriority w:val="99"/>
    <w:rPr>
      <w:kern w:val="2"/>
      <w:sz w:val="18"/>
      <w:szCs w:val="18"/>
    </w:rPr>
  </w:style>
  <w:style w:type="character" w:customStyle="1" w:styleId="213">
    <w:name w:val="Char Char17"/>
    <w:autoRedefine/>
    <w:qFormat/>
    <w:uiPriority w:val="0"/>
    <w:rPr>
      <w:rFonts w:ascii="Cambria" w:hAnsi="Cambria"/>
      <w:b/>
      <w:bCs/>
      <w:kern w:val="2"/>
      <w:sz w:val="28"/>
      <w:szCs w:val="28"/>
    </w:rPr>
  </w:style>
  <w:style w:type="character" w:customStyle="1" w:styleId="214">
    <w:name w:val="heading 3 Char2"/>
    <w:autoRedefine/>
    <w:qFormat/>
    <w:uiPriority w:val="0"/>
    <w:rPr>
      <w:b/>
      <w:bCs/>
      <w:kern w:val="2"/>
      <w:sz w:val="32"/>
      <w:szCs w:val="32"/>
    </w:rPr>
  </w:style>
  <w:style w:type="character" w:customStyle="1" w:styleId="215">
    <w:name w:val="签名 字符"/>
    <w:link w:val="37"/>
    <w:autoRedefine/>
    <w:qFormat/>
    <w:uiPriority w:val="0"/>
    <w:rPr>
      <w:rFonts w:ascii="仿宋_GB2312" w:eastAsia="仿宋_GB2312"/>
      <w:b/>
      <w:sz w:val="24"/>
      <w:szCs w:val="32"/>
    </w:rPr>
  </w:style>
  <w:style w:type="character" w:customStyle="1" w:styleId="216">
    <w:name w:val="批注文字 字符"/>
    <w:autoRedefine/>
    <w:qFormat/>
    <w:uiPriority w:val="0"/>
    <w:rPr>
      <w:rFonts w:eastAsia="宋体"/>
      <w:kern w:val="2"/>
      <w:sz w:val="21"/>
      <w:szCs w:val="24"/>
      <w:lang w:val="en-US" w:eastAsia="zh-CN" w:bidi="ar-SA"/>
    </w:rPr>
  </w:style>
  <w:style w:type="character" w:customStyle="1" w:styleId="217">
    <w:name w:val="Char Char1"/>
    <w:autoRedefine/>
    <w:qFormat/>
    <w:uiPriority w:val="0"/>
    <w:rPr>
      <w:rFonts w:eastAsia="宋体"/>
      <w:sz w:val="21"/>
      <w:lang w:val="en-US" w:eastAsia="zh-CN" w:bidi="ar-SA"/>
    </w:rPr>
  </w:style>
  <w:style w:type="character" w:customStyle="1" w:styleId="218">
    <w:name w:val="正文文本首行缩进 2 字符"/>
    <w:basedOn w:val="115"/>
    <w:link w:val="52"/>
    <w:autoRedefine/>
    <w:qFormat/>
    <w:uiPriority w:val="0"/>
    <w:rPr>
      <w:rFonts w:ascii="Calibri" w:hAnsi="Calibri" w:eastAsia="宋体" w:cs="宋体"/>
      <w:szCs w:val="21"/>
    </w:rPr>
  </w:style>
  <w:style w:type="character" w:customStyle="1" w:styleId="219">
    <w:name w:val="表格 Char Char"/>
    <w:link w:val="220"/>
    <w:autoRedefine/>
    <w:qFormat/>
    <w:uiPriority w:val="0"/>
    <w:rPr>
      <w:rFonts w:ascii="宋体" w:hAnsi="宋体"/>
    </w:rPr>
  </w:style>
  <w:style w:type="paragraph" w:customStyle="1" w:styleId="220">
    <w:name w:val="表格"/>
    <w:basedOn w:val="1"/>
    <w:link w:val="219"/>
    <w:autoRedefine/>
    <w:qFormat/>
    <w:uiPriority w:val="0"/>
    <w:pPr>
      <w:autoSpaceDE w:val="0"/>
      <w:autoSpaceDN w:val="0"/>
      <w:adjustRightInd w:val="0"/>
      <w:snapToGrid w:val="0"/>
      <w:ind w:firstLine="42" w:firstLineChars="21"/>
      <w:jc w:val="left"/>
    </w:pPr>
    <w:rPr>
      <w:rFonts w:ascii="宋体" w:hAnsi="宋体"/>
      <w:kern w:val="0"/>
      <w:sz w:val="20"/>
      <w:szCs w:val="20"/>
    </w:rPr>
  </w:style>
  <w:style w:type="character" w:customStyle="1" w:styleId="221">
    <w:name w:val="Ò³Ã¼ Char Char1"/>
    <w:autoRedefine/>
    <w:qFormat/>
    <w:uiPriority w:val="0"/>
    <w:rPr>
      <w:rFonts w:eastAsia="宋体"/>
      <w:kern w:val="2"/>
      <w:sz w:val="18"/>
      <w:szCs w:val="18"/>
      <w:lang w:val="en-US" w:eastAsia="zh-CN" w:bidi="ar-SA"/>
    </w:rPr>
  </w:style>
  <w:style w:type="character" w:customStyle="1" w:styleId="222">
    <w:name w:val="Char Char27"/>
    <w:autoRedefine/>
    <w:qFormat/>
    <w:uiPriority w:val="0"/>
    <w:rPr>
      <w:rFonts w:eastAsia="宋体"/>
      <w:kern w:val="2"/>
      <w:sz w:val="28"/>
      <w:lang w:val="en-US" w:eastAsia="zh-CN" w:bidi="ar-SA"/>
    </w:rPr>
  </w:style>
  <w:style w:type="paragraph" w:customStyle="1" w:styleId="223">
    <w:name w:val="xl7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top"/>
    </w:pPr>
    <w:rPr>
      <w:rFonts w:ascii="新宋体" w:hAnsi="新宋体" w:eastAsia="新宋体" w:cs="宋体"/>
      <w:color w:val="000000"/>
      <w:kern w:val="0"/>
      <w:sz w:val="24"/>
    </w:rPr>
  </w:style>
  <w:style w:type="paragraph" w:customStyle="1" w:styleId="224">
    <w:name w:val="列表内容"/>
    <w:basedOn w:val="1"/>
    <w:next w:val="1"/>
    <w:autoRedefine/>
    <w:qFormat/>
    <w:uiPriority w:val="0"/>
    <w:pPr>
      <w:widowControl/>
      <w:autoSpaceDE w:val="0"/>
      <w:autoSpaceDN w:val="0"/>
      <w:adjustRightInd w:val="0"/>
      <w:ind w:firstLine="200"/>
      <w:jc w:val="left"/>
    </w:pPr>
    <w:rPr>
      <w:kern w:val="0"/>
      <w:sz w:val="18"/>
      <w:szCs w:val="20"/>
    </w:rPr>
  </w:style>
  <w:style w:type="paragraph" w:customStyle="1" w:styleId="225">
    <w:name w:val="Char11"/>
    <w:basedOn w:val="1"/>
    <w:autoRedefine/>
    <w:qFormat/>
    <w:uiPriority w:val="0"/>
    <w:pPr>
      <w:autoSpaceDE w:val="0"/>
      <w:autoSpaceDN w:val="0"/>
      <w:adjustRightInd w:val="0"/>
      <w:jc w:val="left"/>
    </w:pPr>
    <w:rPr>
      <w:rFonts w:ascii="仿宋_GB2312" w:eastAsia="仿宋_GB2312"/>
      <w:b/>
      <w:kern w:val="0"/>
      <w:sz w:val="32"/>
      <w:szCs w:val="32"/>
    </w:rPr>
  </w:style>
  <w:style w:type="paragraph" w:customStyle="1" w:styleId="226">
    <w:name w:val="列出段落1"/>
    <w:basedOn w:val="1"/>
    <w:autoRedefine/>
    <w:qFormat/>
    <w:uiPriority w:val="0"/>
    <w:pPr>
      <w:ind w:firstLine="420" w:firstLineChars="200"/>
    </w:pPr>
    <w:rPr>
      <w:szCs w:val="22"/>
    </w:rPr>
  </w:style>
  <w:style w:type="paragraph" w:customStyle="1" w:styleId="227">
    <w:name w:val="Table Paragraph"/>
    <w:basedOn w:val="1"/>
    <w:autoRedefine/>
    <w:qFormat/>
    <w:uiPriority w:val="1"/>
  </w:style>
  <w:style w:type="paragraph" w:customStyle="1" w:styleId="228">
    <w:name w:val="BodyText1I"/>
    <w:basedOn w:val="229"/>
    <w:autoRedefine/>
    <w:qFormat/>
    <w:uiPriority w:val="0"/>
    <w:pPr>
      <w:ind w:firstLine="420" w:firstLineChars="100"/>
    </w:pPr>
  </w:style>
  <w:style w:type="paragraph" w:customStyle="1" w:styleId="229">
    <w:name w:val="BodyText"/>
    <w:basedOn w:val="1"/>
    <w:autoRedefine/>
    <w:qFormat/>
    <w:uiPriority w:val="0"/>
    <w:pPr>
      <w:spacing w:after="120"/>
    </w:pPr>
  </w:style>
  <w:style w:type="paragraph" w:customStyle="1" w:styleId="230">
    <w:name w:val="列出段落3"/>
    <w:basedOn w:val="1"/>
    <w:autoRedefine/>
    <w:qFormat/>
    <w:uiPriority w:val="0"/>
    <w:pPr>
      <w:ind w:firstLine="420" w:firstLineChars="200"/>
    </w:pPr>
    <w:rPr>
      <w:lang w:val="zh-CN"/>
    </w:rPr>
  </w:style>
  <w:style w:type="paragraph" w:customStyle="1" w:styleId="231">
    <w:name w:val="xl35"/>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textAlignment w:val="center"/>
    </w:pPr>
    <w:rPr>
      <w:rFonts w:ascii="Arial Unicode MS" w:hAnsi="Arial Unicode MS" w:eastAsia="Arial Unicode MS"/>
      <w:kern w:val="0"/>
      <w:szCs w:val="22"/>
    </w:rPr>
  </w:style>
  <w:style w:type="paragraph" w:customStyle="1" w:styleId="232">
    <w:name w:val="前言、引言标题"/>
    <w:next w:val="1"/>
    <w:autoRedefine/>
    <w:qFormat/>
    <w:uiPriority w:val="0"/>
    <w:pPr>
      <w:shd w:val="clear" w:color="FFFFFF" w:fill="FFFFFF"/>
      <w:tabs>
        <w:tab w:val="left" w:pos="3349"/>
      </w:tabs>
      <w:spacing w:before="640" w:after="560"/>
      <w:ind w:left="3349" w:hanging="720"/>
      <w:jc w:val="center"/>
      <w:outlineLvl w:val="0"/>
    </w:pPr>
    <w:rPr>
      <w:rFonts w:ascii="黑体" w:hAnsi="Calibri" w:eastAsia="黑体" w:cs="Times New Roman"/>
      <w:sz w:val="32"/>
      <w:lang w:val="en-US" w:eastAsia="zh-CN" w:bidi="ar-SA"/>
    </w:rPr>
  </w:style>
  <w:style w:type="paragraph" w:customStyle="1" w:styleId="233">
    <w:name w:val="样式 样式 正文文本缩进 + 仿宋_GB2312 小四 首行缩进:  0 厘米 行距: 1.5 倍行距 + (中文) 仿宋_GB... Char Char"/>
    <w:basedOn w:val="1"/>
    <w:autoRedefine/>
    <w:qFormat/>
    <w:uiPriority w:val="0"/>
    <w:pPr>
      <w:autoSpaceDE w:val="0"/>
      <w:autoSpaceDN w:val="0"/>
      <w:adjustRightInd w:val="0"/>
      <w:spacing w:line="360" w:lineRule="auto"/>
      <w:ind w:firstLine="480" w:firstLineChars="200"/>
      <w:jc w:val="left"/>
    </w:pPr>
    <w:rPr>
      <w:rFonts w:ascii="仿宋_GB2312" w:eastAsia="新宋体"/>
      <w:kern w:val="0"/>
      <w:sz w:val="24"/>
      <w:szCs w:val="20"/>
    </w:rPr>
  </w:style>
  <w:style w:type="paragraph" w:customStyle="1" w:styleId="234">
    <w:name w:val="列项——（一级）"/>
    <w:autoRedefine/>
    <w:qFormat/>
    <w:uiPriority w:val="0"/>
    <w:pPr>
      <w:widowControl w:val="0"/>
      <w:tabs>
        <w:tab w:val="left" w:pos="854"/>
        <w:tab w:val="left" w:pos="1260"/>
      </w:tabs>
      <w:ind w:left="1260" w:hanging="420"/>
      <w:jc w:val="both"/>
    </w:pPr>
    <w:rPr>
      <w:rFonts w:ascii="宋体" w:hAnsi="Calibri" w:eastAsia="宋体" w:cs="Times New Roman"/>
      <w:sz w:val="21"/>
      <w:lang w:val="en-US" w:eastAsia="zh-CN" w:bidi="ar-SA"/>
    </w:rPr>
  </w:style>
  <w:style w:type="paragraph" w:customStyle="1" w:styleId="235">
    <w:name w:val="居中表格内容"/>
    <w:basedOn w:val="1"/>
    <w:next w:val="1"/>
    <w:autoRedefine/>
    <w:qFormat/>
    <w:uiPriority w:val="0"/>
    <w:pPr>
      <w:jc w:val="left"/>
    </w:pPr>
    <w:rPr>
      <w:szCs w:val="20"/>
    </w:rPr>
  </w:style>
  <w:style w:type="paragraph" w:customStyle="1" w:styleId="236">
    <w:name w:val="Char Char"/>
    <w:basedOn w:val="1"/>
    <w:autoRedefine/>
    <w:qFormat/>
    <w:uiPriority w:val="0"/>
    <w:rPr>
      <w:rFonts w:ascii="仿宋_GB2312" w:eastAsia="仿宋_GB2312"/>
      <w:b/>
      <w:sz w:val="32"/>
      <w:szCs w:val="32"/>
    </w:rPr>
  </w:style>
  <w:style w:type="paragraph" w:customStyle="1" w:styleId="237">
    <w:name w:val="样式 标题 3 + 黑色 段前: 5 磅 段后: 5 磅 行距: 1.5 倍行距"/>
    <w:basedOn w:val="1"/>
    <w:autoRedefine/>
    <w:qFormat/>
    <w:uiPriority w:val="0"/>
    <w:pPr>
      <w:ind w:left="855" w:hanging="855"/>
    </w:pPr>
    <w:rPr>
      <w:sz w:val="24"/>
      <w:szCs w:val="20"/>
    </w:rPr>
  </w:style>
  <w:style w:type="paragraph" w:customStyle="1" w:styleId="238">
    <w:name w:val="此正文"/>
    <w:basedOn w:val="1"/>
    <w:autoRedefine/>
    <w:qFormat/>
    <w:uiPriority w:val="0"/>
    <w:pPr>
      <w:autoSpaceDE w:val="0"/>
      <w:autoSpaceDN w:val="0"/>
      <w:adjustRightInd w:val="0"/>
      <w:spacing w:line="360" w:lineRule="auto"/>
      <w:ind w:firstLine="200" w:firstLineChars="200"/>
      <w:jc w:val="left"/>
    </w:pPr>
    <w:rPr>
      <w:kern w:val="0"/>
      <w:sz w:val="24"/>
      <w:szCs w:val="20"/>
    </w:rPr>
  </w:style>
  <w:style w:type="paragraph" w:customStyle="1" w:styleId="239">
    <w:name w:val="标书正文带编号"/>
    <w:basedOn w:val="1"/>
    <w:autoRedefine/>
    <w:qFormat/>
    <w:uiPriority w:val="0"/>
    <w:pPr>
      <w:tabs>
        <w:tab w:val="left" w:pos="397"/>
      </w:tabs>
      <w:autoSpaceDE w:val="0"/>
      <w:autoSpaceDN w:val="0"/>
      <w:adjustRightInd w:val="0"/>
      <w:ind w:firstLine="397"/>
      <w:jc w:val="left"/>
    </w:pPr>
    <w:rPr>
      <w:rFonts w:cs="宋体"/>
      <w:kern w:val="0"/>
      <w:sz w:val="20"/>
      <w:szCs w:val="21"/>
    </w:rPr>
  </w:style>
  <w:style w:type="paragraph" w:customStyle="1" w:styleId="240">
    <w:name w:val="样式1"/>
    <w:basedOn w:val="1"/>
    <w:autoRedefine/>
    <w:qFormat/>
    <w:uiPriority w:val="0"/>
    <w:pPr>
      <w:autoSpaceDE w:val="0"/>
      <w:autoSpaceDN w:val="0"/>
      <w:adjustRightInd w:val="0"/>
      <w:spacing w:line="400" w:lineRule="exact"/>
    </w:pPr>
    <w:rPr>
      <w:rFonts w:ascii="宋体" w:hAnsi="Times New Roman" w:cs="宋体"/>
      <w:kern w:val="0"/>
    </w:rPr>
  </w:style>
  <w:style w:type="paragraph" w:customStyle="1" w:styleId="241">
    <w:name w:val="!正文"/>
    <w:basedOn w:val="1"/>
    <w:autoRedefine/>
    <w:qFormat/>
    <w:uiPriority w:val="0"/>
    <w:pPr>
      <w:ind w:firstLine="480" w:firstLineChars="200"/>
    </w:pPr>
    <w:rPr>
      <w:szCs w:val="21"/>
    </w:rPr>
  </w:style>
  <w:style w:type="paragraph" w:customStyle="1" w:styleId="242">
    <w:name w:val="样式 左侧:  0.85 厘米 首行缩进:  0.85 厘米"/>
    <w:basedOn w:val="1"/>
    <w:autoRedefine/>
    <w:qFormat/>
    <w:uiPriority w:val="0"/>
    <w:pPr>
      <w:autoSpaceDE w:val="0"/>
      <w:autoSpaceDN w:val="0"/>
      <w:adjustRightInd w:val="0"/>
      <w:spacing w:line="360" w:lineRule="auto"/>
      <w:ind w:firstLine="482"/>
      <w:jc w:val="left"/>
    </w:pPr>
    <w:rPr>
      <w:rFonts w:cs="宋体"/>
      <w:kern w:val="0"/>
      <w:sz w:val="24"/>
      <w:szCs w:val="20"/>
    </w:rPr>
  </w:style>
  <w:style w:type="paragraph" w:customStyle="1" w:styleId="243">
    <w:name w:val="xl8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44">
    <w:name w:val="正文文本缩进 31"/>
    <w:basedOn w:val="1"/>
    <w:autoRedefine/>
    <w:qFormat/>
    <w:uiPriority w:val="99"/>
    <w:pPr>
      <w:spacing w:line="300" w:lineRule="auto"/>
      <w:ind w:firstLine="480" w:firstLineChars="200"/>
      <w:jc w:val="left"/>
    </w:pPr>
    <w:rPr>
      <w:kern w:val="0"/>
      <w:sz w:val="24"/>
    </w:rPr>
  </w:style>
  <w:style w:type="paragraph" w:customStyle="1" w:styleId="245">
    <w:name w:val="样式5"/>
    <w:basedOn w:val="9"/>
    <w:autoRedefine/>
    <w:qFormat/>
    <w:uiPriority w:val="0"/>
    <w:pPr>
      <w:spacing w:line="360" w:lineRule="auto"/>
      <w:ind w:firstLine="200"/>
    </w:pPr>
    <w:rPr>
      <w:rFonts w:ascii="仿宋_GB2312"/>
      <w:b/>
      <w:sz w:val="28"/>
      <w:szCs w:val="21"/>
    </w:rPr>
  </w:style>
  <w:style w:type="paragraph" w:customStyle="1" w:styleId="246">
    <w:name w:val="1 Char"/>
    <w:basedOn w:val="9"/>
    <w:autoRedefine/>
    <w:qFormat/>
    <w:uiPriority w:val="0"/>
    <w:pPr>
      <w:spacing w:line="360" w:lineRule="auto"/>
      <w:ind w:firstLine="200"/>
    </w:pPr>
    <w:rPr>
      <w:rFonts w:ascii="仿宋_GB2312"/>
      <w:b/>
      <w:szCs w:val="32"/>
    </w:rPr>
  </w:style>
  <w:style w:type="paragraph" w:customStyle="1" w:styleId="247">
    <w:name w:val="xl80"/>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48">
    <w:name w:val="Char"/>
    <w:basedOn w:val="1"/>
    <w:autoRedefine/>
    <w:qFormat/>
    <w:uiPriority w:val="0"/>
    <w:rPr>
      <w:rFonts w:ascii="仿宋_GB2312" w:eastAsia="仿宋_GB2312"/>
      <w:b/>
      <w:sz w:val="32"/>
      <w:szCs w:val="32"/>
    </w:rPr>
  </w:style>
  <w:style w:type="paragraph" w:customStyle="1" w:styleId="249">
    <w:name w:val="纯文本1"/>
    <w:basedOn w:val="1"/>
    <w:autoRedefine/>
    <w:qFormat/>
    <w:uiPriority w:val="0"/>
    <w:pPr>
      <w:adjustRightInd w:val="0"/>
      <w:textAlignment w:val="baseline"/>
    </w:pPr>
    <w:rPr>
      <w:rFonts w:ascii="宋体" w:hAnsi="Courier New" w:eastAsia="楷体_GB2312"/>
      <w:sz w:val="28"/>
      <w:szCs w:val="20"/>
    </w:rPr>
  </w:style>
  <w:style w:type="paragraph" w:customStyle="1" w:styleId="250">
    <w:name w:val="xl29"/>
    <w:basedOn w:val="1"/>
    <w:autoRedefine/>
    <w:qFormat/>
    <w:uiPriority w:val="0"/>
    <w:pPr>
      <w:widowControl/>
      <w:autoSpaceDE w:val="0"/>
      <w:autoSpaceDN w:val="0"/>
      <w:adjustRightInd w:val="0"/>
      <w:spacing w:before="100" w:beforeAutospacing="1" w:after="100" w:afterAutospacing="1"/>
      <w:jc w:val="center"/>
    </w:pPr>
    <w:rPr>
      <w:rFonts w:ascii="Arial Unicode MS" w:hAnsi="Arial Unicode MS" w:eastAsia="Arial Unicode MS"/>
      <w:kern w:val="0"/>
      <w:sz w:val="24"/>
      <w:szCs w:val="20"/>
    </w:rPr>
  </w:style>
  <w:style w:type="paragraph" w:customStyle="1" w:styleId="251">
    <w:name w:val="Char Char13"/>
    <w:basedOn w:val="1"/>
    <w:autoRedefine/>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252">
    <w:name w:val="标题五"/>
    <w:basedOn w:val="1"/>
    <w:autoRedefine/>
    <w:qFormat/>
    <w:uiPriority w:val="0"/>
    <w:pPr>
      <w:tabs>
        <w:tab w:val="left" w:pos="1440"/>
      </w:tabs>
      <w:autoSpaceDE w:val="0"/>
      <w:autoSpaceDN w:val="0"/>
      <w:adjustRightInd w:val="0"/>
      <w:spacing w:before="156" w:beforeLines="50" w:line="360" w:lineRule="auto"/>
      <w:ind w:left="1440" w:hanging="420"/>
      <w:jc w:val="left"/>
    </w:pPr>
    <w:rPr>
      <w:b/>
      <w:kern w:val="0"/>
      <w:sz w:val="24"/>
      <w:szCs w:val="20"/>
    </w:rPr>
  </w:style>
  <w:style w:type="paragraph" w:customStyle="1" w:styleId="253">
    <w:name w:val="正文_0"/>
    <w:autoRedefine/>
    <w:qFormat/>
    <w:uiPriority w:val="0"/>
    <w:pPr>
      <w:widowControl w:val="0"/>
      <w:spacing w:line="360" w:lineRule="auto"/>
      <w:jc w:val="both"/>
    </w:pPr>
    <w:rPr>
      <w:rFonts w:ascii="Calibri" w:hAnsi="Calibri" w:eastAsia="微软雅黑" w:cs="Times New Roman"/>
      <w:kern w:val="2"/>
      <w:sz w:val="24"/>
      <w:szCs w:val="24"/>
      <w:lang w:val="en-US" w:eastAsia="zh-CN" w:bidi="ar-SA"/>
    </w:rPr>
  </w:style>
  <w:style w:type="paragraph" w:customStyle="1" w:styleId="254">
    <w:name w:val="四级条标题"/>
    <w:basedOn w:val="255"/>
    <w:next w:val="1"/>
    <w:autoRedefine/>
    <w:qFormat/>
    <w:uiPriority w:val="0"/>
    <w:pPr>
      <w:tabs>
        <w:tab w:val="left" w:pos="3889"/>
        <w:tab w:val="left" w:pos="4309"/>
        <w:tab w:val="left" w:pos="4729"/>
        <w:tab w:val="left" w:pos="5149"/>
      </w:tabs>
      <w:ind w:left="5149"/>
      <w:outlineLvl w:val="5"/>
    </w:pPr>
  </w:style>
  <w:style w:type="paragraph" w:customStyle="1" w:styleId="255">
    <w:name w:val="三级条标题"/>
    <w:basedOn w:val="256"/>
    <w:next w:val="1"/>
    <w:autoRedefine/>
    <w:qFormat/>
    <w:uiPriority w:val="0"/>
    <w:pPr>
      <w:tabs>
        <w:tab w:val="left" w:pos="3889"/>
        <w:tab w:val="left" w:pos="4309"/>
        <w:tab w:val="left" w:pos="4729"/>
      </w:tabs>
      <w:ind w:left="4729"/>
      <w:outlineLvl w:val="4"/>
    </w:pPr>
  </w:style>
  <w:style w:type="paragraph" w:customStyle="1" w:styleId="256">
    <w:name w:val="二级条标题"/>
    <w:basedOn w:val="257"/>
    <w:next w:val="1"/>
    <w:autoRedefine/>
    <w:qFormat/>
    <w:uiPriority w:val="0"/>
    <w:pPr>
      <w:tabs>
        <w:tab w:val="left" w:pos="3889"/>
        <w:tab w:val="left" w:pos="4309"/>
      </w:tabs>
      <w:ind w:left="4309"/>
      <w:outlineLvl w:val="3"/>
    </w:pPr>
  </w:style>
  <w:style w:type="paragraph" w:customStyle="1" w:styleId="257">
    <w:name w:val="一级条标题"/>
    <w:next w:val="1"/>
    <w:autoRedefine/>
    <w:qFormat/>
    <w:uiPriority w:val="0"/>
    <w:pPr>
      <w:tabs>
        <w:tab w:val="left" w:pos="3889"/>
      </w:tabs>
      <w:ind w:left="3889" w:hanging="420"/>
      <w:outlineLvl w:val="2"/>
    </w:pPr>
    <w:rPr>
      <w:rFonts w:ascii="Calibri" w:hAnsi="Calibri" w:eastAsia="黑体" w:cs="Times New Roman"/>
      <w:sz w:val="21"/>
      <w:lang w:val="en-US" w:eastAsia="zh-CN" w:bidi="ar-SA"/>
    </w:rPr>
  </w:style>
  <w:style w:type="paragraph" w:customStyle="1" w:styleId="258">
    <w:name w:val="技术报告正文"/>
    <w:basedOn w:val="1"/>
    <w:autoRedefine/>
    <w:qFormat/>
    <w:uiPriority w:val="0"/>
    <w:pPr>
      <w:autoSpaceDE w:val="0"/>
      <w:autoSpaceDN w:val="0"/>
      <w:adjustRightInd w:val="0"/>
      <w:spacing w:before="156" w:beforeLines="50" w:line="440" w:lineRule="exact"/>
      <w:ind w:firstLine="538" w:firstLineChars="192"/>
      <w:jc w:val="left"/>
    </w:pPr>
    <w:rPr>
      <w:rFonts w:cs="Arial"/>
      <w:bCs/>
      <w:kern w:val="0"/>
      <w:sz w:val="28"/>
      <w:szCs w:val="20"/>
    </w:rPr>
  </w:style>
  <w:style w:type="paragraph" w:customStyle="1" w:styleId="259">
    <w:name w:val="l正文"/>
    <w:basedOn w:val="1"/>
    <w:autoRedefine/>
    <w:qFormat/>
    <w:uiPriority w:val="0"/>
    <w:pPr>
      <w:spacing w:line="360" w:lineRule="auto"/>
      <w:ind w:firstLine="200" w:firstLineChars="200"/>
    </w:pPr>
    <w:rPr>
      <w:rFonts w:ascii="宋体" w:hAnsi="宋体"/>
      <w:sz w:val="24"/>
    </w:rPr>
  </w:style>
  <w:style w:type="paragraph" w:customStyle="1" w:styleId="260">
    <w:name w:val="正文字缩2字"/>
    <w:basedOn w:val="1"/>
    <w:autoRedefine/>
    <w:qFormat/>
    <w:uiPriority w:val="0"/>
    <w:pPr>
      <w:spacing w:before="60" w:after="60" w:line="360" w:lineRule="auto"/>
      <w:ind w:left="200" w:leftChars="200" w:firstLine="200" w:firstLineChars="200"/>
    </w:pPr>
    <w:rPr>
      <w:sz w:val="24"/>
    </w:rPr>
  </w:style>
  <w:style w:type="paragraph" w:customStyle="1" w:styleId="261">
    <w:name w:val="Char Char Char Char Char Char Char Char Char Char Char Char Char Char Char Char Char Char Char1"/>
    <w:basedOn w:val="1"/>
    <w:autoRedefine/>
    <w:qFormat/>
    <w:uiPriority w:val="0"/>
    <w:rPr>
      <w:rFonts w:ascii="仿宋_GB2312" w:eastAsia="仿宋_GB2312"/>
      <w:b/>
      <w:sz w:val="32"/>
      <w:szCs w:val="32"/>
    </w:rPr>
  </w:style>
  <w:style w:type="paragraph" w:customStyle="1" w:styleId="262">
    <w:name w:val="xl9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63">
    <w:name w:val="xl76"/>
    <w:basedOn w:val="1"/>
    <w:autoRedefine/>
    <w:qFormat/>
    <w:uiPriority w:val="0"/>
    <w:pPr>
      <w:widowControl/>
      <w:pBdr>
        <w:top w:val="single" w:color="auto" w:sz="4" w:space="0"/>
        <w:bottom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64">
    <w:name w:val="标准小四"/>
    <w:basedOn w:val="1"/>
    <w:autoRedefine/>
    <w:qFormat/>
    <w:uiPriority w:val="0"/>
    <w:pPr>
      <w:autoSpaceDE w:val="0"/>
      <w:autoSpaceDN w:val="0"/>
      <w:adjustRightInd w:val="0"/>
      <w:spacing w:line="360" w:lineRule="auto"/>
      <w:ind w:firstLine="480" w:firstLineChars="200"/>
      <w:jc w:val="left"/>
    </w:pPr>
    <w:rPr>
      <w:rFonts w:ascii="Arial" w:hAnsi="Arial"/>
      <w:kern w:val="0"/>
      <w:sz w:val="24"/>
      <w:szCs w:val="21"/>
    </w:rPr>
  </w:style>
  <w:style w:type="paragraph" w:customStyle="1" w:styleId="265">
    <w:name w:val="xl81"/>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266">
    <w:name w:val="列出段落2"/>
    <w:basedOn w:val="1"/>
    <w:autoRedefine/>
    <w:qFormat/>
    <w:uiPriority w:val="34"/>
    <w:pPr>
      <w:ind w:firstLine="420" w:firstLineChars="200"/>
    </w:pPr>
  </w:style>
  <w:style w:type="paragraph" w:customStyle="1" w:styleId="267">
    <w:name w:val="af17cgridlangnp1033langf"/>
    <w:autoRedefine/>
    <w:qFormat/>
    <w:uiPriority w:val="0"/>
    <w:pPr>
      <w:widowControl w:val="0"/>
      <w:autoSpaceDE w:val="0"/>
      <w:autoSpaceDN w:val="0"/>
      <w:adjustRightInd w:val="0"/>
      <w:spacing w:before="156" w:line="360" w:lineRule="atLeast"/>
      <w:ind w:left="567" w:firstLine="510"/>
      <w:jc w:val="both"/>
    </w:pPr>
    <w:rPr>
      <w:rFonts w:ascii="Calibri" w:hAnsi="Calibri" w:eastAsia="宋体" w:cs="Times New Roman"/>
      <w:lang w:val="en-US" w:eastAsia="zh-CN" w:bidi="ar-SA"/>
    </w:rPr>
  </w:style>
  <w:style w:type="paragraph" w:customStyle="1" w:styleId="268">
    <w:name w:val="标书正文格式"/>
    <w:autoRedefine/>
    <w:qFormat/>
    <w:uiPriority w:val="0"/>
    <w:pPr>
      <w:spacing w:line="360" w:lineRule="auto"/>
      <w:ind w:firstLine="200" w:firstLineChars="200"/>
    </w:pPr>
    <w:rPr>
      <w:rFonts w:ascii="Calibri" w:hAnsi="Calibri" w:eastAsia="楷体_GB2312" w:cs="Times New Roman"/>
      <w:kern w:val="2"/>
      <w:sz w:val="24"/>
      <w:szCs w:val="24"/>
      <w:lang w:val="en-US" w:eastAsia="zh-CN" w:bidi="ar-SA"/>
    </w:rPr>
  </w:style>
  <w:style w:type="paragraph" w:customStyle="1" w:styleId="269">
    <w:name w:val="Char Char Char Char Char Char Char1"/>
    <w:basedOn w:val="1"/>
    <w:autoRedefine/>
    <w:qFormat/>
    <w:uiPriority w:val="0"/>
    <w:rPr>
      <w:rFonts w:ascii="仿宋_GB2312" w:eastAsia="仿宋_GB2312"/>
      <w:b/>
      <w:sz w:val="32"/>
      <w:szCs w:val="32"/>
    </w:rPr>
  </w:style>
  <w:style w:type="paragraph" w:customStyle="1" w:styleId="270">
    <w:name w:val="简单回函地址"/>
    <w:basedOn w:val="1"/>
    <w:autoRedefine/>
    <w:qFormat/>
    <w:uiPriority w:val="0"/>
  </w:style>
  <w:style w:type="paragraph" w:customStyle="1" w:styleId="271">
    <w:name w:val="图"/>
    <w:basedOn w:val="1"/>
    <w:autoRedefine/>
    <w:qFormat/>
    <w:uiPriority w:val="0"/>
    <w:pPr>
      <w:keepNext/>
      <w:adjustRightInd w:val="0"/>
      <w:spacing w:before="60" w:after="60" w:line="300" w:lineRule="auto"/>
      <w:jc w:val="center"/>
      <w:textAlignment w:val="center"/>
    </w:pPr>
    <w:rPr>
      <w:snapToGrid w:val="0"/>
      <w:spacing w:val="20"/>
      <w:kern w:val="0"/>
      <w:sz w:val="24"/>
      <w:szCs w:val="20"/>
      <w:lang w:val="zh-CN"/>
    </w:rPr>
  </w:style>
  <w:style w:type="paragraph" w:customStyle="1" w:styleId="272">
    <w:name w:val="样式 标题 1Level 1Level 11h1II+IHeading1H1-Heading 1Header 1..."/>
    <w:basedOn w:val="3"/>
    <w:autoRedefine/>
    <w:qFormat/>
    <w:uiPriority w:val="0"/>
    <w:pPr>
      <w:keepLines/>
      <w:pageBreakBefore/>
      <w:spacing w:before="100" w:after="100" w:line="360" w:lineRule="auto"/>
      <w:ind w:left="1680" w:hanging="420"/>
      <w:jc w:val="left"/>
    </w:pPr>
    <w:rPr>
      <w:rFonts w:ascii="Arial" w:hAnsi="Arial" w:cs="宋体"/>
      <w:bCs/>
      <w:kern w:val="44"/>
      <w:sz w:val="44"/>
    </w:rPr>
  </w:style>
  <w:style w:type="paragraph" w:customStyle="1" w:styleId="273">
    <w:name w:val="xl7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新宋体" w:hAnsi="新宋体" w:eastAsia="新宋体" w:cs="宋体"/>
      <w:color w:val="000000"/>
      <w:kern w:val="0"/>
      <w:sz w:val="24"/>
    </w:rPr>
  </w:style>
  <w:style w:type="paragraph" w:customStyle="1" w:styleId="274">
    <w:name w:val="TOC 标题1"/>
    <w:basedOn w:val="3"/>
    <w:next w:val="1"/>
    <w:autoRedefine/>
    <w:qFormat/>
    <w:uiPriority w:val="0"/>
    <w:pPr>
      <w:keepLines/>
      <w:widowControl/>
      <w:spacing w:before="480" w:line="276" w:lineRule="auto"/>
      <w:jc w:val="left"/>
      <w:outlineLvl w:val="9"/>
    </w:pPr>
    <w:rPr>
      <w:rFonts w:ascii="Cambria" w:hAnsi="Cambria" w:eastAsia="宋体"/>
      <w:bCs/>
      <w:color w:val="365F91"/>
      <w:kern w:val="0"/>
      <w:sz w:val="28"/>
      <w:szCs w:val="28"/>
    </w:rPr>
  </w:style>
  <w:style w:type="paragraph" w:customStyle="1" w:styleId="275">
    <w:name w:val="Char Char Char Char Char Char Char Char Char Char Char Char Char Char Char Char Char Char Char"/>
    <w:basedOn w:val="1"/>
    <w:autoRedefine/>
    <w:qFormat/>
    <w:uiPriority w:val="0"/>
    <w:rPr>
      <w:rFonts w:ascii="仿宋_GB2312" w:eastAsia="仿宋_GB2312"/>
      <w:b/>
      <w:sz w:val="32"/>
      <w:szCs w:val="32"/>
    </w:rPr>
  </w:style>
  <w:style w:type="paragraph" w:customStyle="1" w:styleId="276">
    <w:name w:val="È±Ê¡ÎÄ±¾ Char"/>
    <w:basedOn w:val="1"/>
    <w:autoRedefine/>
    <w:qFormat/>
    <w:uiPriority w:val="0"/>
    <w:pPr>
      <w:widowControl/>
      <w:overflowPunct w:val="0"/>
      <w:autoSpaceDE w:val="0"/>
      <w:autoSpaceDN w:val="0"/>
      <w:adjustRightInd w:val="0"/>
      <w:textAlignment w:val="baseline"/>
    </w:pPr>
    <w:rPr>
      <w:rFonts w:ascii="Times New Roman" w:hAnsi="Times New Roman"/>
      <w:szCs w:val="21"/>
      <w:lang w:val="zh-CN"/>
    </w:rPr>
  </w:style>
  <w:style w:type="paragraph" w:customStyle="1" w:styleId="277">
    <w:name w:val="正文文本 21"/>
    <w:basedOn w:val="1"/>
    <w:autoRedefine/>
    <w:qFormat/>
    <w:uiPriority w:val="0"/>
    <w:pPr>
      <w:widowControl/>
      <w:overflowPunct w:val="0"/>
      <w:autoSpaceDE w:val="0"/>
      <w:autoSpaceDN w:val="0"/>
      <w:adjustRightInd w:val="0"/>
      <w:ind w:left="720" w:hanging="720"/>
      <w:jc w:val="left"/>
      <w:textAlignment w:val="baseline"/>
    </w:pPr>
    <w:rPr>
      <w:kern w:val="0"/>
      <w:sz w:val="24"/>
      <w:szCs w:val="20"/>
      <w:lang w:val="en-GB"/>
    </w:rPr>
  </w:style>
  <w:style w:type="paragraph" w:customStyle="1" w:styleId="278">
    <w:name w:val="xl7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b/>
      <w:bCs/>
      <w:kern w:val="0"/>
      <w:sz w:val="28"/>
      <w:szCs w:val="28"/>
    </w:rPr>
  </w:style>
  <w:style w:type="paragraph" w:customStyle="1" w:styleId="279">
    <w:name w:val="正文缩进1"/>
    <w:basedOn w:val="1"/>
    <w:next w:val="22"/>
    <w:autoRedefine/>
    <w:qFormat/>
    <w:uiPriority w:val="0"/>
    <w:pPr>
      <w:autoSpaceDE w:val="0"/>
      <w:autoSpaceDN w:val="0"/>
      <w:adjustRightInd w:val="0"/>
      <w:snapToGrid w:val="0"/>
      <w:spacing w:after="120" w:line="360" w:lineRule="auto"/>
      <w:ind w:left="420" w:leftChars="200" w:firstLine="480" w:firstLineChars="200"/>
      <w:jc w:val="left"/>
    </w:pPr>
    <w:rPr>
      <w:kern w:val="0"/>
      <w:sz w:val="24"/>
      <w:szCs w:val="21"/>
    </w:rPr>
  </w:style>
  <w:style w:type="paragraph" w:customStyle="1" w:styleId="280">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新宋体" w:hAnsi="新宋体" w:eastAsia="新宋体" w:cs="宋体"/>
      <w:color w:val="000000"/>
      <w:kern w:val="0"/>
      <w:sz w:val="24"/>
    </w:rPr>
  </w:style>
  <w:style w:type="paragraph" w:customStyle="1" w:styleId="281">
    <w:name w:val="样式 宋体 小四 段前: 7.8 磅 段后: 7.8 磅 行距: 1.5 倍行距"/>
    <w:basedOn w:val="1"/>
    <w:autoRedefine/>
    <w:qFormat/>
    <w:uiPriority w:val="0"/>
    <w:pPr>
      <w:spacing w:line="360" w:lineRule="auto"/>
      <w:ind w:firstLine="480"/>
    </w:pPr>
    <w:rPr>
      <w:rFonts w:ascii="宋体" w:hAnsi="宋体" w:cs="宋体"/>
      <w:sz w:val="24"/>
      <w:szCs w:val="20"/>
    </w:rPr>
  </w:style>
  <w:style w:type="paragraph" w:customStyle="1" w:styleId="282">
    <w:name w:val="button"/>
    <w:basedOn w:val="1"/>
    <w:autoRedefine/>
    <w:qFormat/>
    <w:uiPriority w:val="0"/>
    <w:pPr>
      <w:widowControl/>
      <w:autoSpaceDE w:val="0"/>
      <w:autoSpaceDN w:val="0"/>
      <w:adjustRightInd w:val="0"/>
      <w:spacing w:before="100" w:beforeAutospacing="1" w:after="100" w:afterAutospacing="1"/>
      <w:jc w:val="left"/>
    </w:pPr>
    <w:rPr>
      <w:rFonts w:ascii="Arial Unicode MS" w:hAnsi="Arial Unicode MS"/>
      <w:color w:val="000000"/>
      <w:kern w:val="0"/>
      <w:sz w:val="24"/>
      <w:szCs w:val="20"/>
    </w:rPr>
  </w:style>
  <w:style w:type="paragraph" w:customStyle="1" w:styleId="283">
    <w:name w:val="Table Heading"/>
    <w:autoRedefine/>
    <w:qFormat/>
    <w:uiPriority w:val="0"/>
    <w:pPr>
      <w:keepNext/>
      <w:snapToGrid w:val="0"/>
      <w:spacing w:before="80" w:after="80"/>
      <w:jc w:val="center"/>
    </w:pPr>
    <w:rPr>
      <w:rFonts w:ascii="Calibri" w:hAnsi="Calibri" w:eastAsia="黑体" w:cs="Arial"/>
      <w:kern w:val="2"/>
      <w:sz w:val="18"/>
      <w:szCs w:val="18"/>
      <w:lang w:val="en-US" w:eastAsia="zh-CN" w:bidi="ar-SA"/>
    </w:rPr>
  </w:style>
  <w:style w:type="paragraph" w:customStyle="1" w:styleId="284">
    <w:name w:val="列出段落11"/>
    <w:basedOn w:val="1"/>
    <w:autoRedefine/>
    <w:qFormat/>
    <w:uiPriority w:val="0"/>
    <w:pPr>
      <w:ind w:firstLine="420" w:firstLineChars="200"/>
    </w:pPr>
    <w:rPr>
      <w:szCs w:val="20"/>
    </w:rPr>
  </w:style>
  <w:style w:type="paragraph" w:customStyle="1" w:styleId="285">
    <w:name w:val="文档正文"/>
    <w:basedOn w:val="1"/>
    <w:autoRedefine/>
    <w:qFormat/>
    <w:uiPriority w:val="0"/>
    <w:pPr>
      <w:adjustRightInd w:val="0"/>
      <w:spacing w:line="300" w:lineRule="auto"/>
      <w:ind w:firstLine="567"/>
      <w:textAlignment w:val="baseline"/>
    </w:pPr>
    <w:rPr>
      <w:kern w:val="0"/>
      <w:sz w:val="24"/>
      <w:szCs w:val="20"/>
    </w:rPr>
  </w:style>
  <w:style w:type="paragraph" w:customStyle="1" w:styleId="286">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宋体" w:hAnsi="宋体" w:cs="宋体"/>
      <w:b/>
      <w:bCs/>
      <w:color w:val="000000"/>
      <w:kern w:val="0"/>
      <w:sz w:val="24"/>
    </w:rPr>
  </w:style>
  <w:style w:type="paragraph" w:customStyle="1" w:styleId="287">
    <w:name w:val="正文－恩普"/>
    <w:basedOn w:val="9"/>
    <w:autoRedefine/>
    <w:qFormat/>
    <w:uiPriority w:val="0"/>
    <w:pPr>
      <w:spacing w:line="360" w:lineRule="auto"/>
      <w:ind w:firstLine="200"/>
    </w:pPr>
    <w:rPr>
      <w:rFonts w:ascii="仿宋_GB2312"/>
      <w:b/>
      <w:sz w:val="24"/>
    </w:rPr>
  </w:style>
  <w:style w:type="paragraph" w:customStyle="1" w:styleId="288">
    <w:name w:val="Char Char Char Char Char Char Char Char Char Char Char Char Char"/>
    <w:basedOn w:val="1"/>
    <w:autoRedefine/>
    <w:qFormat/>
    <w:uiPriority w:val="0"/>
    <w:rPr>
      <w:rFonts w:ascii="Tahoma" w:hAnsi="Tahoma"/>
      <w:sz w:val="24"/>
      <w:szCs w:val="20"/>
    </w:rPr>
  </w:style>
  <w:style w:type="paragraph" w:customStyle="1" w:styleId="289">
    <w:name w:val="Char13"/>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290">
    <w:name w:val="xl6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91">
    <w:name w:val="xl83"/>
    <w:basedOn w:val="1"/>
    <w:autoRedefine/>
    <w:qFormat/>
    <w:uiPriority w:val="0"/>
    <w:pPr>
      <w:widowControl/>
      <w:pBdr>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292">
    <w:name w:val="Test2"/>
    <w:basedOn w:val="4"/>
    <w:autoRedefine/>
    <w:qFormat/>
    <w:uiPriority w:val="0"/>
    <w:pPr>
      <w:keepNext w:val="0"/>
      <w:widowControl/>
      <w:tabs>
        <w:tab w:val="left" w:pos="774"/>
      </w:tabs>
      <w:autoSpaceDE w:val="0"/>
      <w:autoSpaceDN w:val="0"/>
      <w:adjustRightInd w:val="0"/>
      <w:snapToGrid w:val="0"/>
      <w:spacing w:before="360" w:after="360" w:line="240" w:lineRule="atLeast"/>
      <w:ind w:left="774" w:hanging="576"/>
      <w:jc w:val="left"/>
    </w:pPr>
    <w:rPr>
      <w:rFonts w:ascii="宋体" w:hAnsi="Arial"/>
      <w:snapToGrid w:val="0"/>
      <w:kern w:val="0"/>
    </w:rPr>
  </w:style>
  <w:style w:type="paragraph" w:customStyle="1" w:styleId="293">
    <w:name w:val="a"/>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294">
    <w:name w:val="正文2"/>
    <w:basedOn w:val="1"/>
    <w:autoRedefine/>
    <w:qFormat/>
    <w:uiPriority w:val="0"/>
    <w:pPr>
      <w:autoSpaceDE w:val="0"/>
      <w:autoSpaceDN w:val="0"/>
      <w:adjustRightInd w:val="0"/>
      <w:spacing w:before="156" w:line="360" w:lineRule="auto"/>
      <w:ind w:firstLine="510" w:firstLineChars="200"/>
      <w:jc w:val="left"/>
    </w:pPr>
    <w:rPr>
      <w:kern w:val="0"/>
      <w:sz w:val="24"/>
      <w:szCs w:val="20"/>
    </w:rPr>
  </w:style>
  <w:style w:type="paragraph" w:customStyle="1" w:styleId="295">
    <w:name w:val="xl89"/>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296">
    <w:name w:val="Char Char Char Char Char Char Char"/>
    <w:basedOn w:val="1"/>
    <w:autoRedefine/>
    <w:qFormat/>
    <w:uiPriority w:val="0"/>
    <w:rPr>
      <w:rFonts w:ascii="仿宋_GB2312" w:eastAsia="仿宋_GB2312"/>
      <w:b/>
      <w:sz w:val="32"/>
      <w:szCs w:val="32"/>
    </w:rPr>
  </w:style>
  <w:style w:type="paragraph" w:customStyle="1" w:styleId="297">
    <w:name w:val="xl8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新宋体" w:hAnsi="新宋体" w:eastAsia="新宋体" w:cs="宋体"/>
      <w:b/>
      <w:bCs/>
      <w:color w:val="000000"/>
      <w:kern w:val="0"/>
      <w:sz w:val="24"/>
    </w:rPr>
  </w:style>
  <w:style w:type="paragraph" w:customStyle="1" w:styleId="298">
    <w:name w:val="tabletext"/>
    <w:basedOn w:val="1"/>
    <w:autoRedefine/>
    <w:qFormat/>
    <w:uiPriority w:val="0"/>
    <w:pPr>
      <w:widowControl/>
      <w:spacing w:line="300" w:lineRule="atLeast"/>
      <w:jc w:val="left"/>
    </w:pPr>
    <w:rPr>
      <w:rFonts w:ascii="宋体" w:hAnsi="宋体" w:cs="宋体"/>
      <w:kern w:val="0"/>
      <w:sz w:val="18"/>
      <w:szCs w:val="18"/>
    </w:rPr>
  </w:style>
  <w:style w:type="paragraph" w:customStyle="1" w:styleId="299">
    <w:name w:val="章标题"/>
    <w:next w:val="1"/>
    <w:autoRedefine/>
    <w:qFormat/>
    <w:uiPriority w:val="0"/>
    <w:pPr>
      <w:tabs>
        <w:tab w:val="left" w:pos="3469"/>
      </w:tabs>
      <w:spacing w:before="156" w:beforeLines="50" w:after="156" w:afterLines="50"/>
      <w:ind w:left="3469" w:hanging="420"/>
      <w:jc w:val="both"/>
      <w:outlineLvl w:val="1"/>
    </w:pPr>
    <w:rPr>
      <w:rFonts w:ascii="黑体" w:hAnsi="Calibri" w:eastAsia="黑体" w:cs="Times New Roman"/>
      <w:sz w:val="21"/>
      <w:lang w:val="en-US" w:eastAsia="zh-CN" w:bidi="ar-SA"/>
    </w:rPr>
  </w:style>
  <w:style w:type="paragraph" w:customStyle="1" w:styleId="300">
    <w:name w:val="Item List in Table"/>
    <w:autoRedefine/>
    <w:qFormat/>
    <w:uiPriority w:val="0"/>
    <w:pPr>
      <w:tabs>
        <w:tab w:val="left" w:pos="284"/>
        <w:tab w:val="left" w:pos="720"/>
      </w:tabs>
      <w:spacing w:before="40" w:after="40"/>
      <w:ind w:left="720" w:hanging="720"/>
      <w:jc w:val="both"/>
    </w:pPr>
    <w:rPr>
      <w:rFonts w:ascii="Calibri" w:hAnsi="Calibri" w:eastAsia="宋体" w:cs="Arial"/>
      <w:kern w:val="2"/>
      <w:sz w:val="18"/>
      <w:szCs w:val="18"/>
      <w:lang w:val="en-US" w:eastAsia="zh-CN" w:bidi="ar-SA"/>
    </w:rPr>
  </w:style>
  <w:style w:type="paragraph" w:customStyle="1" w:styleId="301">
    <w:name w:val="正文 首行缩进:  2 字符 Char"/>
    <w:basedOn w:val="1"/>
    <w:autoRedefine/>
    <w:qFormat/>
    <w:uiPriority w:val="0"/>
    <w:pPr>
      <w:spacing w:line="360" w:lineRule="auto"/>
      <w:ind w:firstLine="480"/>
    </w:pPr>
    <w:rPr>
      <w:rFonts w:cs="宋体"/>
      <w:sz w:val="24"/>
      <w:szCs w:val="20"/>
    </w:rPr>
  </w:style>
  <w:style w:type="paragraph" w:customStyle="1" w:styleId="302">
    <w:name w:val="正文文字表格居中"/>
    <w:basedOn w:val="1"/>
    <w:next w:val="47"/>
    <w:autoRedefine/>
    <w:qFormat/>
    <w:uiPriority w:val="0"/>
    <w:pPr>
      <w:autoSpaceDE w:val="0"/>
      <w:autoSpaceDN w:val="0"/>
      <w:adjustRightInd w:val="0"/>
      <w:snapToGrid w:val="0"/>
      <w:spacing w:line="360" w:lineRule="auto"/>
      <w:jc w:val="left"/>
    </w:pPr>
    <w:rPr>
      <w:rFonts w:ascii="宋体"/>
      <w:b/>
      <w:kern w:val="0"/>
      <w:sz w:val="24"/>
      <w:szCs w:val="20"/>
    </w:rPr>
  </w:style>
  <w:style w:type="paragraph" w:customStyle="1" w:styleId="303">
    <w:name w:val="xl25"/>
    <w:basedOn w:val="1"/>
    <w:autoRedefine/>
    <w:qFormat/>
    <w:uiPriority w:val="0"/>
    <w:pPr>
      <w:widowControl/>
      <w:autoSpaceDE w:val="0"/>
      <w:autoSpaceDN w:val="0"/>
      <w:adjustRightInd w:val="0"/>
      <w:spacing w:before="100" w:beforeAutospacing="1" w:after="100" w:afterAutospacing="1"/>
      <w:jc w:val="center"/>
      <w:textAlignment w:val="center"/>
    </w:pPr>
    <w:rPr>
      <w:rFonts w:hint="eastAsia" w:ascii="楷体_GB2312" w:hAnsi="宋体" w:eastAsia="楷体_GB2312"/>
      <w:kern w:val="0"/>
      <w:sz w:val="24"/>
      <w:szCs w:val="20"/>
    </w:rPr>
  </w:style>
  <w:style w:type="paragraph" w:customStyle="1" w:styleId="304">
    <w:name w:val="xl6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305">
    <w:name w:val="WW-正文文字缩进 2"/>
    <w:basedOn w:val="1"/>
    <w:autoRedefine/>
    <w:qFormat/>
    <w:uiPriority w:val="0"/>
    <w:pPr>
      <w:suppressAutoHyphens/>
      <w:autoSpaceDE w:val="0"/>
      <w:autoSpaceDN w:val="0"/>
      <w:adjustRightInd w:val="0"/>
      <w:ind w:firstLine="420"/>
      <w:jc w:val="left"/>
    </w:pPr>
    <w:rPr>
      <w:kern w:val="1"/>
      <w:sz w:val="20"/>
      <w:szCs w:val="20"/>
    </w:rPr>
  </w:style>
  <w:style w:type="paragraph" w:customStyle="1" w:styleId="306">
    <w:name w:val="NICMAN Body Text"/>
    <w:basedOn w:val="1"/>
    <w:next w:val="21"/>
    <w:autoRedefine/>
    <w:qFormat/>
    <w:uiPriority w:val="0"/>
    <w:pPr>
      <w:autoSpaceDE w:val="0"/>
      <w:autoSpaceDN w:val="0"/>
      <w:adjustRightInd w:val="0"/>
      <w:spacing w:after="120"/>
      <w:jc w:val="left"/>
    </w:pPr>
    <w:rPr>
      <w:kern w:val="0"/>
      <w:sz w:val="20"/>
      <w:szCs w:val="20"/>
    </w:rPr>
  </w:style>
  <w:style w:type="paragraph" w:customStyle="1" w:styleId="307">
    <w:name w:val="VIT-Text"/>
    <w:basedOn w:val="1"/>
    <w:autoRedefine/>
    <w:qFormat/>
    <w:uiPriority w:val="0"/>
    <w:pPr>
      <w:widowControl/>
      <w:tabs>
        <w:tab w:val="left" w:pos="709"/>
        <w:tab w:val="left" w:pos="3402"/>
        <w:tab w:val="left" w:pos="4536"/>
        <w:tab w:val="left" w:pos="5670"/>
        <w:tab w:val="decimal" w:pos="6804"/>
        <w:tab w:val="right" w:pos="9072"/>
      </w:tabs>
      <w:jc w:val="left"/>
    </w:pPr>
    <w:rPr>
      <w:rFonts w:ascii="Arial" w:hAnsi="Arial" w:eastAsia="PMingLiU"/>
      <w:kern w:val="0"/>
      <w:sz w:val="22"/>
      <w:szCs w:val="20"/>
      <w:lang w:val="de-DE" w:eastAsia="zh-TW"/>
    </w:rPr>
  </w:style>
  <w:style w:type="paragraph" w:customStyle="1" w:styleId="308">
    <w:name w:val="正文样式 首行缩进:  0.74 厘米"/>
    <w:basedOn w:val="1"/>
    <w:autoRedefine/>
    <w:qFormat/>
    <w:uiPriority w:val="0"/>
    <w:pPr>
      <w:autoSpaceDE w:val="0"/>
      <w:autoSpaceDN w:val="0"/>
      <w:adjustRightInd w:val="0"/>
      <w:spacing w:before="156" w:beforeLines="50" w:line="360" w:lineRule="auto"/>
      <w:ind w:firstLine="420"/>
      <w:jc w:val="left"/>
    </w:pPr>
    <w:rPr>
      <w:rFonts w:cs="宋体"/>
      <w:kern w:val="0"/>
      <w:sz w:val="24"/>
      <w:szCs w:val="20"/>
    </w:rPr>
  </w:style>
  <w:style w:type="paragraph" w:customStyle="1" w:styleId="309">
    <w:name w:val="正文（首行缩进）"/>
    <w:basedOn w:val="22"/>
    <w:autoRedefine/>
    <w:qFormat/>
    <w:uiPriority w:val="0"/>
    <w:pPr>
      <w:widowControl/>
      <w:overflowPunct w:val="0"/>
      <w:autoSpaceDE w:val="0"/>
      <w:autoSpaceDN w:val="0"/>
      <w:adjustRightInd w:val="0"/>
      <w:spacing w:before="156" w:beforeLines="50" w:line="400" w:lineRule="exact"/>
      <w:ind w:left="200" w:firstLine="200" w:firstLineChars="200"/>
      <w:jc w:val="left"/>
      <w:textAlignment w:val="baseline"/>
    </w:pPr>
    <w:rPr>
      <w:spacing w:val="10"/>
      <w:kern w:val="0"/>
      <w:sz w:val="24"/>
      <w:szCs w:val="20"/>
    </w:rPr>
  </w:style>
  <w:style w:type="paragraph" w:customStyle="1" w:styleId="310">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11">
    <w:name w:val="样式 标题 3 + 黑体 小四 非加粗"/>
    <w:basedOn w:val="5"/>
    <w:autoRedefine/>
    <w:qFormat/>
    <w:uiPriority w:val="0"/>
    <w:pPr>
      <w:spacing w:before="260" w:after="260" w:line="413" w:lineRule="auto"/>
    </w:pPr>
    <w:rPr>
      <w:rFonts w:ascii="黑体" w:hAnsi="黑体"/>
      <w:b w:val="0"/>
      <w:kern w:val="0"/>
      <w:sz w:val="24"/>
      <w:szCs w:val="32"/>
    </w:rPr>
  </w:style>
  <w:style w:type="paragraph" w:customStyle="1" w:styleId="312">
    <w:name w:val="保留正文"/>
    <w:basedOn w:val="21"/>
    <w:autoRedefine/>
    <w:qFormat/>
    <w:uiPriority w:val="0"/>
    <w:pPr>
      <w:keepNext/>
      <w:spacing w:after="160"/>
    </w:pPr>
    <w:rPr>
      <w:rFonts w:ascii="仿宋_GB2312"/>
      <w:b/>
      <w:szCs w:val="20"/>
    </w:rPr>
  </w:style>
  <w:style w:type="paragraph" w:customStyle="1" w:styleId="313">
    <w:name w:val="Char1 Char Char Char Char Char Char"/>
    <w:basedOn w:val="1"/>
    <w:autoRedefine/>
    <w:qFormat/>
    <w:uiPriority w:val="0"/>
    <w:rPr>
      <w:rFonts w:ascii="宋体" w:hAnsi="宋体"/>
      <w:color w:val="000000"/>
      <w:sz w:val="24"/>
    </w:rPr>
  </w:style>
  <w:style w:type="paragraph" w:customStyle="1" w:styleId="314">
    <w:name w:val="xl7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315">
    <w:name w:val="p0"/>
    <w:basedOn w:val="1"/>
    <w:autoRedefine/>
    <w:qFormat/>
    <w:uiPriority w:val="0"/>
    <w:pPr>
      <w:widowControl/>
    </w:pPr>
    <w:rPr>
      <w:kern w:val="0"/>
      <w:szCs w:val="21"/>
    </w:rPr>
  </w:style>
  <w:style w:type="paragraph" w:customStyle="1" w:styleId="316">
    <w:name w:val="xl92"/>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17">
    <w:name w:val="Char Char Char Char Char Char Char Char Char Char Char Char Char1"/>
    <w:basedOn w:val="1"/>
    <w:autoRedefine/>
    <w:qFormat/>
    <w:uiPriority w:val="0"/>
  </w:style>
  <w:style w:type="paragraph" w:customStyle="1" w:styleId="318">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19">
    <w:name w:val="xl86"/>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新宋体" w:hAnsi="新宋体" w:eastAsia="新宋体" w:cs="宋体"/>
      <w:b/>
      <w:bCs/>
      <w:color w:val="000000"/>
      <w:kern w:val="0"/>
      <w:sz w:val="24"/>
    </w:rPr>
  </w:style>
  <w:style w:type="paragraph" w:customStyle="1" w:styleId="320">
    <w:name w:val="默认段落字体 Para Char Char Char Char Char Char Char"/>
    <w:basedOn w:val="1"/>
    <w:autoRedefine/>
    <w:qFormat/>
    <w:uiPriority w:val="0"/>
  </w:style>
  <w:style w:type="paragraph" w:customStyle="1" w:styleId="321">
    <w:name w:val="Char Char Char Char Char Char Char Char Char Char"/>
    <w:basedOn w:val="1"/>
    <w:autoRedefine/>
    <w:qFormat/>
    <w:uiPriority w:val="0"/>
    <w:pPr>
      <w:autoSpaceDE w:val="0"/>
      <w:autoSpaceDN w:val="0"/>
      <w:adjustRightInd w:val="0"/>
      <w:jc w:val="left"/>
    </w:pPr>
    <w:rPr>
      <w:rFonts w:ascii="仿宋_GB2312" w:eastAsia="仿宋_GB2312"/>
      <w:b/>
      <w:kern w:val="0"/>
      <w:sz w:val="32"/>
      <w:szCs w:val="32"/>
    </w:rPr>
  </w:style>
  <w:style w:type="paragraph" w:customStyle="1" w:styleId="322">
    <w:name w:val="封面正文"/>
    <w:autoRedefine/>
    <w:qFormat/>
    <w:locked/>
    <w:uiPriority w:val="0"/>
    <w:pPr>
      <w:jc w:val="both"/>
    </w:pPr>
    <w:rPr>
      <w:rFonts w:ascii="Calibri" w:hAnsi="Calibri" w:eastAsia="宋体" w:cs="Times New Roman"/>
      <w:lang w:val="en-US" w:eastAsia="zh-CN" w:bidi="ar-SA"/>
    </w:rPr>
  </w:style>
  <w:style w:type="paragraph" w:customStyle="1" w:styleId="323">
    <w:name w:val="段"/>
    <w:autoRedefine/>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324">
    <w:name w:val="标准段落"/>
    <w:basedOn w:val="1"/>
    <w:autoRedefine/>
    <w:qFormat/>
    <w:uiPriority w:val="0"/>
    <w:pPr>
      <w:spacing w:after="120" w:line="360" w:lineRule="auto"/>
      <w:ind w:firstLine="420"/>
    </w:pPr>
    <w:rPr>
      <w:rFonts w:ascii="黑体" w:hAnsi="宋体" w:eastAsia="黑体"/>
      <w:b/>
      <w:spacing w:val="6"/>
      <w:szCs w:val="22"/>
    </w:rPr>
  </w:style>
  <w:style w:type="paragraph" w:customStyle="1" w:styleId="325">
    <w:name w:val="Char3 Char Char Char1"/>
    <w:basedOn w:val="1"/>
    <w:autoRedefine/>
    <w:qFormat/>
    <w:uiPriority w:val="0"/>
  </w:style>
  <w:style w:type="paragraph" w:customStyle="1" w:styleId="326">
    <w:name w:val="xl7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327">
    <w:name w:val="列出段落12"/>
    <w:basedOn w:val="1"/>
    <w:autoRedefine/>
    <w:qFormat/>
    <w:uiPriority w:val="0"/>
    <w:pPr>
      <w:ind w:firstLine="420" w:firstLineChars="200"/>
    </w:pPr>
  </w:style>
  <w:style w:type="paragraph" w:customStyle="1" w:styleId="328">
    <w:name w:val="xl91"/>
    <w:basedOn w:val="1"/>
    <w:autoRedefine/>
    <w:qFormat/>
    <w:uiPriority w:val="0"/>
    <w:pPr>
      <w:widowControl/>
      <w:pBdr>
        <w:left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329">
    <w:name w:val="ÕýÎÄÊ×ÐÐËõ½ø"/>
    <w:basedOn w:val="1"/>
    <w:autoRedefine/>
    <w:qFormat/>
    <w:uiPriority w:val="0"/>
    <w:pPr>
      <w:widowControl/>
      <w:overflowPunct w:val="0"/>
      <w:autoSpaceDE w:val="0"/>
      <w:autoSpaceDN w:val="0"/>
      <w:adjustRightInd w:val="0"/>
      <w:spacing w:line="360" w:lineRule="auto"/>
      <w:ind w:left="1134"/>
      <w:jc w:val="left"/>
      <w:textAlignment w:val="baseline"/>
    </w:pPr>
    <w:rPr>
      <w:rFonts w:eastAsia="Times New Roman"/>
      <w:kern w:val="0"/>
      <w:sz w:val="20"/>
      <w:szCs w:val="20"/>
    </w:rPr>
  </w:style>
  <w:style w:type="paragraph" w:customStyle="1" w:styleId="330">
    <w:name w:val="五级条标题"/>
    <w:basedOn w:val="254"/>
    <w:next w:val="1"/>
    <w:autoRedefine/>
    <w:qFormat/>
    <w:uiPriority w:val="0"/>
    <w:pPr>
      <w:tabs>
        <w:tab w:val="left" w:pos="5569"/>
        <w:tab w:val="clear" w:pos="5149"/>
      </w:tabs>
      <w:ind w:left="5569"/>
      <w:outlineLvl w:val="6"/>
    </w:pPr>
  </w:style>
  <w:style w:type="paragraph" w:customStyle="1" w:styleId="331">
    <w:name w:val="列表段落1"/>
    <w:basedOn w:val="1"/>
    <w:autoRedefine/>
    <w:qFormat/>
    <w:uiPriority w:val="34"/>
    <w:pPr>
      <w:ind w:firstLine="420" w:firstLineChars="200"/>
    </w:pPr>
    <w:rPr>
      <w:szCs w:val="22"/>
    </w:rPr>
  </w:style>
  <w:style w:type="paragraph" w:customStyle="1" w:styleId="332">
    <w:name w:val="Table caption|1"/>
    <w:basedOn w:val="1"/>
    <w:autoRedefine/>
    <w:qFormat/>
    <w:uiPriority w:val="0"/>
    <w:pPr>
      <w:jc w:val="left"/>
    </w:pPr>
    <w:rPr>
      <w:rFonts w:ascii="宋体" w:hAnsi="宋体" w:cs="宋体"/>
      <w:kern w:val="0"/>
      <w:sz w:val="22"/>
      <w:szCs w:val="22"/>
      <w:lang w:val="zh-TW" w:eastAsia="zh-TW" w:bidi="zh-TW"/>
    </w:rPr>
  </w:style>
  <w:style w:type="paragraph" w:customStyle="1" w:styleId="333">
    <w:name w:val="List Paragraph1"/>
    <w:basedOn w:val="1"/>
    <w:autoRedefine/>
    <w:qFormat/>
    <w:uiPriority w:val="0"/>
    <w:pPr>
      <w:ind w:firstLine="420" w:firstLineChars="200"/>
    </w:pPr>
    <w:rPr>
      <w:szCs w:val="22"/>
    </w:rPr>
  </w:style>
  <w:style w:type="paragraph" w:customStyle="1" w:styleId="334">
    <w:name w:val="xl78"/>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新宋体" w:hAnsi="新宋体" w:eastAsia="新宋体" w:cs="宋体"/>
      <w:b/>
      <w:bCs/>
      <w:color w:val="FF0000"/>
      <w:kern w:val="0"/>
      <w:sz w:val="24"/>
    </w:rPr>
  </w:style>
  <w:style w:type="paragraph" w:customStyle="1" w:styleId="335">
    <w:name w:val="features1"/>
    <w:basedOn w:val="1"/>
    <w:autoRedefine/>
    <w:qFormat/>
    <w:uiPriority w:val="0"/>
    <w:pPr>
      <w:widowControl/>
      <w:spacing w:before="100" w:beforeAutospacing="1" w:after="100" w:afterAutospacing="1"/>
      <w:jc w:val="left"/>
    </w:pPr>
    <w:rPr>
      <w:rFonts w:ascii="宋体" w:hAnsi="宋体" w:cs="宋体"/>
      <w:b/>
      <w:bCs/>
      <w:kern w:val="0"/>
      <w:sz w:val="18"/>
      <w:szCs w:val="18"/>
    </w:rPr>
  </w:style>
  <w:style w:type="paragraph" w:customStyle="1" w:styleId="336">
    <w:name w:val="Char1"/>
    <w:basedOn w:val="1"/>
    <w:autoRedefine/>
    <w:qFormat/>
    <w:uiPriority w:val="0"/>
    <w:rPr>
      <w:rFonts w:ascii="仿宋_GB2312" w:eastAsia="仿宋_GB2312"/>
      <w:b/>
      <w:sz w:val="32"/>
      <w:szCs w:val="32"/>
    </w:rPr>
  </w:style>
  <w:style w:type="paragraph" w:customStyle="1" w:styleId="337">
    <w:name w:val="小标题"/>
    <w:basedOn w:val="1"/>
    <w:autoRedefine/>
    <w:qFormat/>
    <w:uiPriority w:val="0"/>
    <w:pPr>
      <w:autoSpaceDE w:val="0"/>
      <w:autoSpaceDN w:val="0"/>
      <w:adjustRightInd w:val="0"/>
      <w:spacing w:before="120" w:line="360" w:lineRule="atLeast"/>
      <w:ind w:left="1134"/>
      <w:jc w:val="left"/>
      <w:textAlignment w:val="baseline"/>
    </w:pPr>
    <w:rPr>
      <w:rFonts w:eastAsia="黑体"/>
      <w:kern w:val="0"/>
      <w:sz w:val="20"/>
      <w:szCs w:val="20"/>
    </w:rPr>
  </w:style>
  <w:style w:type="paragraph" w:customStyle="1" w:styleId="338">
    <w:name w:val="aspnumfaautoadjustrightr"/>
    <w:autoRedefine/>
    <w:qFormat/>
    <w:uiPriority w:val="0"/>
    <w:pPr>
      <w:widowControl w:val="0"/>
      <w:autoSpaceDE w:val="0"/>
      <w:autoSpaceDN w:val="0"/>
      <w:adjustRightInd w:val="0"/>
      <w:ind w:firstLine="720"/>
      <w:jc w:val="both"/>
    </w:pPr>
    <w:rPr>
      <w:rFonts w:ascii="Calibri" w:hAnsi="Calibri" w:eastAsia="宋体" w:cs="Times New Roman"/>
      <w:lang w:val="en-US" w:eastAsia="zh-CN" w:bidi="ar-SA"/>
    </w:rPr>
  </w:style>
  <w:style w:type="paragraph" w:customStyle="1" w:styleId="339">
    <w:name w:val="排列"/>
    <w:basedOn w:val="1"/>
    <w:autoRedefine/>
    <w:qFormat/>
    <w:uiPriority w:val="0"/>
    <w:pPr>
      <w:widowControl/>
      <w:autoSpaceDE w:val="0"/>
      <w:autoSpaceDN w:val="0"/>
      <w:adjustRightInd w:val="0"/>
      <w:spacing w:line="360" w:lineRule="auto"/>
      <w:jc w:val="left"/>
    </w:pPr>
    <w:rPr>
      <w:rFonts w:ascii="宋体" w:hAnsi="宋体"/>
      <w:kern w:val="0"/>
      <w:sz w:val="20"/>
      <w:szCs w:val="20"/>
      <w:lang w:val="zh-CN"/>
    </w:rPr>
  </w:style>
  <w:style w:type="paragraph" w:customStyle="1" w:styleId="340">
    <w:name w:val="部分1"/>
    <w:basedOn w:val="1"/>
    <w:autoRedefine/>
    <w:qFormat/>
    <w:uiPriority w:val="0"/>
    <w:pPr>
      <w:keepNext/>
      <w:pageBreakBefore/>
      <w:tabs>
        <w:tab w:val="left" w:pos="720"/>
      </w:tabs>
      <w:autoSpaceDE w:val="0"/>
      <w:autoSpaceDN w:val="0"/>
      <w:adjustRightInd w:val="0"/>
      <w:spacing w:line="360" w:lineRule="auto"/>
      <w:jc w:val="center"/>
      <w:outlineLvl w:val="0"/>
    </w:pPr>
    <w:rPr>
      <w:rFonts w:eastAsia="黑体"/>
      <w:b/>
      <w:kern w:val="44"/>
      <w:sz w:val="36"/>
      <w:szCs w:val="20"/>
    </w:rPr>
  </w:style>
  <w:style w:type="paragraph" w:customStyle="1" w:styleId="3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新宋体" w:hAnsi="新宋体" w:eastAsia="新宋体" w:cs="宋体"/>
      <w:color w:val="000000"/>
      <w:kern w:val="0"/>
      <w:sz w:val="24"/>
    </w:rPr>
  </w:style>
  <w:style w:type="paragraph" w:customStyle="1" w:styleId="342">
    <w:name w:val="Table Contents"/>
    <w:basedOn w:val="1"/>
    <w:autoRedefine/>
    <w:qFormat/>
    <w:uiPriority w:val="0"/>
    <w:pPr>
      <w:suppressAutoHyphens/>
      <w:autoSpaceDE w:val="0"/>
      <w:autoSpaceDN w:val="0"/>
      <w:adjustRightInd w:val="0"/>
      <w:spacing w:after="120"/>
      <w:jc w:val="left"/>
    </w:pPr>
    <w:rPr>
      <w:rFonts w:ascii="Helvetica" w:hAnsi="Helvetica"/>
      <w:kern w:val="1"/>
      <w:sz w:val="20"/>
      <w:szCs w:val="20"/>
    </w:rPr>
  </w:style>
  <w:style w:type="paragraph" w:customStyle="1" w:styleId="343">
    <w:name w:val="xl88"/>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44">
    <w:name w:val="Char Char Char Char"/>
    <w:basedOn w:val="17"/>
    <w:autoRedefine/>
    <w:qFormat/>
    <w:uiPriority w:val="0"/>
    <w:rPr>
      <w:rFonts w:ascii="Tahoma" w:hAnsi="Tahoma"/>
      <w:sz w:val="24"/>
    </w:rPr>
  </w:style>
  <w:style w:type="paragraph" w:customStyle="1" w:styleId="345">
    <w:name w:val="1.1.1"/>
    <w:basedOn w:val="1"/>
    <w:autoRedefine/>
    <w:qFormat/>
    <w:uiPriority w:val="0"/>
    <w:pPr>
      <w:tabs>
        <w:tab w:val="left" w:pos="0"/>
        <w:tab w:val="left" w:pos="1134"/>
        <w:tab w:val="left" w:pos="8505"/>
      </w:tabs>
      <w:autoSpaceDE w:val="0"/>
      <w:autoSpaceDN w:val="0"/>
      <w:adjustRightInd w:val="0"/>
      <w:spacing w:before="240" w:after="60" w:line="360" w:lineRule="atLeast"/>
    </w:pPr>
    <w:rPr>
      <w:rFonts w:ascii="宋体"/>
      <w:b/>
      <w:kern w:val="0"/>
      <w:sz w:val="24"/>
      <w:szCs w:val="20"/>
    </w:rPr>
  </w:style>
  <w:style w:type="paragraph" w:customStyle="1" w:styleId="346">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C0C0C0"/>
      <w:spacing w:before="100" w:beforeAutospacing="1" w:after="100" w:afterAutospacing="1"/>
      <w:jc w:val="center"/>
    </w:pPr>
    <w:rPr>
      <w:rFonts w:ascii="宋体" w:hAnsi="宋体" w:cs="宋体"/>
      <w:b/>
      <w:bCs/>
      <w:color w:val="000000"/>
      <w:kern w:val="0"/>
      <w:sz w:val="24"/>
    </w:rPr>
  </w:style>
  <w:style w:type="paragraph" w:customStyle="1" w:styleId="347">
    <w:name w:val="样式"/>
    <w:basedOn w:val="1"/>
    <w:autoRedefine/>
    <w:qFormat/>
    <w:uiPriority w:val="0"/>
    <w:pPr>
      <w:autoSpaceDE w:val="0"/>
      <w:autoSpaceDN w:val="0"/>
      <w:adjustRightInd w:val="0"/>
      <w:snapToGrid w:val="0"/>
      <w:spacing w:before="120" w:after="120" w:line="360" w:lineRule="auto"/>
      <w:jc w:val="left"/>
    </w:pPr>
    <w:rPr>
      <w:rFonts w:ascii="宋体"/>
      <w:kern w:val="0"/>
      <w:sz w:val="24"/>
      <w:szCs w:val="20"/>
    </w:rPr>
  </w:style>
  <w:style w:type="paragraph" w:customStyle="1" w:styleId="348">
    <w:name w:val="Char2"/>
    <w:basedOn w:val="1"/>
    <w:autoRedefine/>
    <w:qFormat/>
    <w:uiPriority w:val="0"/>
    <w:pPr>
      <w:autoSpaceDE w:val="0"/>
      <w:autoSpaceDN w:val="0"/>
      <w:adjustRightInd w:val="0"/>
      <w:jc w:val="left"/>
    </w:pPr>
    <w:rPr>
      <w:rFonts w:ascii="仿宋_GB2312" w:eastAsia="仿宋_GB2312"/>
      <w:b/>
      <w:kern w:val="0"/>
      <w:sz w:val="32"/>
      <w:szCs w:val="32"/>
    </w:rPr>
  </w:style>
  <w:style w:type="paragraph" w:customStyle="1" w:styleId="349">
    <w:name w:val="Char Char Char Char1"/>
    <w:basedOn w:val="1"/>
    <w:autoRedefine/>
    <w:qFormat/>
    <w:uiPriority w:val="0"/>
    <w:pPr>
      <w:autoSpaceDE w:val="0"/>
      <w:autoSpaceDN w:val="0"/>
      <w:adjustRightInd w:val="0"/>
      <w:jc w:val="left"/>
    </w:pPr>
    <w:rPr>
      <w:rFonts w:ascii="Tahoma" w:hAnsi="Tahoma"/>
      <w:kern w:val="0"/>
      <w:sz w:val="24"/>
      <w:szCs w:val="20"/>
    </w:rPr>
  </w:style>
  <w:style w:type="paragraph" w:customStyle="1" w:styleId="350">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51">
    <w:name w:val="Char Char1 Char Char Char Char Char Char Char Char Char Char Char Char Char Char"/>
    <w:basedOn w:val="1"/>
    <w:autoRedefine/>
    <w:qFormat/>
    <w:uiPriority w:val="0"/>
    <w:pPr>
      <w:widowControl/>
      <w:autoSpaceDE w:val="0"/>
      <w:autoSpaceDN w:val="0"/>
      <w:adjustRightInd w:val="0"/>
      <w:spacing w:after="160" w:line="240" w:lineRule="exact"/>
      <w:jc w:val="left"/>
    </w:pPr>
    <w:rPr>
      <w:kern w:val="0"/>
      <w:sz w:val="20"/>
      <w:szCs w:val="20"/>
    </w:rPr>
  </w:style>
  <w:style w:type="paragraph" w:customStyle="1" w:styleId="352">
    <w:name w:val="font6"/>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53">
    <w:name w:val="Body text|1"/>
    <w:basedOn w:val="1"/>
    <w:autoRedefine/>
    <w:qFormat/>
    <w:uiPriority w:val="0"/>
    <w:pPr>
      <w:spacing w:line="456" w:lineRule="auto"/>
      <w:ind w:firstLine="400"/>
      <w:jc w:val="left"/>
    </w:pPr>
    <w:rPr>
      <w:rFonts w:ascii="宋体" w:hAnsi="宋体" w:cs="宋体"/>
      <w:kern w:val="0"/>
      <w:sz w:val="22"/>
      <w:szCs w:val="22"/>
      <w:lang w:val="zh-TW" w:eastAsia="zh-TW" w:bidi="zh-TW"/>
    </w:rPr>
  </w:style>
  <w:style w:type="paragraph" w:customStyle="1" w:styleId="354">
    <w:name w:val="xl7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355">
    <w:name w:val="文字"/>
    <w:basedOn w:val="1"/>
    <w:autoRedefine/>
    <w:qFormat/>
    <w:uiPriority w:val="0"/>
    <w:pPr>
      <w:tabs>
        <w:tab w:val="left" w:pos="8520"/>
      </w:tabs>
      <w:spacing w:line="312" w:lineRule="auto"/>
      <w:ind w:right="-210" w:firstLine="556"/>
    </w:pPr>
    <w:rPr>
      <w:rFonts w:ascii="宋体"/>
      <w:sz w:val="28"/>
      <w:szCs w:val="20"/>
    </w:rPr>
  </w:style>
  <w:style w:type="paragraph" w:customStyle="1" w:styleId="356">
    <w:name w:val="表格文字（大）"/>
    <w:basedOn w:val="1"/>
    <w:autoRedefine/>
    <w:qFormat/>
    <w:uiPriority w:val="0"/>
    <w:pPr>
      <w:autoSpaceDE w:val="0"/>
      <w:autoSpaceDN w:val="0"/>
      <w:adjustRightInd w:val="0"/>
      <w:spacing w:before="20" w:after="20"/>
      <w:jc w:val="left"/>
    </w:pPr>
    <w:rPr>
      <w:rFonts w:ascii="Century Gothic" w:hAnsi="Century Gothic" w:cs="Century Gothic"/>
      <w:kern w:val="0"/>
      <w:sz w:val="24"/>
      <w:szCs w:val="20"/>
    </w:rPr>
  </w:style>
  <w:style w:type="paragraph" w:customStyle="1" w:styleId="357">
    <w:name w:val="xl82"/>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58">
    <w:name w:val="xl84"/>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新宋体" w:hAnsi="新宋体" w:eastAsia="新宋体" w:cs="宋体"/>
      <w:color w:val="000000"/>
      <w:kern w:val="0"/>
      <w:sz w:val="24"/>
    </w:rPr>
  </w:style>
  <w:style w:type="paragraph" w:customStyle="1" w:styleId="359">
    <w:name w:val="14"/>
    <w:basedOn w:val="1"/>
    <w:autoRedefine/>
    <w:qFormat/>
    <w:uiPriority w:val="0"/>
    <w:pPr>
      <w:snapToGrid w:val="0"/>
      <w:spacing w:before="93" w:beforeLines="30" w:line="288" w:lineRule="auto"/>
      <w:ind w:left="852" w:leftChars="355" w:firstLine="420" w:firstLineChars="175"/>
    </w:pPr>
    <w:rPr>
      <w:rFonts w:ascii="新宋体" w:hAnsi="新宋体"/>
      <w:sz w:val="24"/>
      <w:szCs w:val="20"/>
    </w:rPr>
  </w:style>
  <w:style w:type="paragraph" w:customStyle="1" w:styleId="360">
    <w:name w:val="_Style 3"/>
    <w:basedOn w:val="1"/>
    <w:next w:val="1"/>
    <w:autoRedefine/>
    <w:qFormat/>
    <w:uiPriority w:val="34"/>
    <w:pPr>
      <w:spacing w:line="360" w:lineRule="auto"/>
      <w:ind w:firstLine="420" w:firstLineChars="200"/>
    </w:pPr>
  </w:style>
  <w:style w:type="paragraph" w:customStyle="1" w:styleId="361">
    <w:name w:val="正文-宋体四号"/>
    <w:basedOn w:val="1"/>
    <w:autoRedefine/>
    <w:qFormat/>
    <w:uiPriority w:val="0"/>
    <w:pPr>
      <w:spacing w:line="360" w:lineRule="auto"/>
      <w:ind w:firstLine="560" w:firstLineChars="200"/>
    </w:pPr>
    <w:rPr>
      <w:rFonts w:cs="宋体"/>
      <w:sz w:val="28"/>
      <w:szCs w:val="20"/>
    </w:rPr>
  </w:style>
  <w:style w:type="paragraph" w:styleId="362">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 </Company>
  <Pages>59</Pages>
  <Words>27452</Words>
  <Characters>28588</Characters>
  <Lines>1</Lines>
  <Paragraphs>1</Paragraphs>
  <TotalTime>1</TotalTime>
  <ScaleCrop>false</ScaleCrop>
  <LinksUpToDate>false</LinksUpToDate>
  <CharactersWithSpaces>29564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2020-08-07T02:11:00Z</dcterms:created>
  <dc:creator>user</dc:creator>
  <cp:lastModifiedBy>历程</cp:lastModifiedBy>
  <cp:lastPrinted>2023-07-27T03:18:00Z</cp:lastPrinted>
  <dcterms:modified xsi:type="dcterms:W3CDTF">2024-10-14T02:28:05Z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931D0CE2318041B48B98F6A48EE8B7A3_13</vt:lpwstr>
  </property>
</Properties>
</file>